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9" w:rsidRPr="000C05D9" w:rsidRDefault="00B670D9" w:rsidP="003015CD">
      <w:pPr>
        <w:spacing w:line="240" w:lineRule="auto"/>
        <w:rPr>
          <w:rFonts w:cstheme="minorHAnsi"/>
          <w:lang w:val="uk-U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00"/>
        <w:gridCol w:w="2866"/>
        <w:gridCol w:w="1134"/>
      </w:tblGrid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F422B9" w:rsidP="00BA55DD">
            <w:pPr>
              <w:spacing w:after="160" w:line="259" w:lineRule="auto"/>
              <w:jc w:val="center"/>
              <w:rPr>
                <w:rFonts w:cstheme="minorHAnsi"/>
                <w:b/>
                <w:spacing w:val="60"/>
                <w:lang w:val="uk-UA"/>
              </w:rPr>
            </w:pPr>
            <w:r w:rsidRPr="000C05D9">
              <w:rPr>
                <w:rFonts w:cstheme="minorHAnsi"/>
                <w:b/>
                <w:spacing w:val="60"/>
                <w:lang w:val="uk-UA"/>
              </w:rPr>
              <w:t>Анотація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B670D9" w:rsidP="00BA55DD">
            <w:pPr>
              <w:spacing w:after="160"/>
              <w:rPr>
                <w:rFonts w:cstheme="minorHAnsi"/>
                <w:lang w:val="uk-UA"/>
              </w:rPr>
            </w:pP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C361F9" w:rsidP="005C48D0">
            <w:pPr>
              <w:spacing w:after="160" w:line="259" w:lineRule="auto"/>
              <w:jc w:val="center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до рішення Першого сенату від 28 квітня 1999 року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64226A" w:rsidRPr="000C05D9" w:rsidRDefault="000267D9" w:rsidP="005C48D0">
            <w:pPr>
              <w:spacing w:line="259" w:lineRule="auto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5C48D0" w:rsidRPr="000C05D9">
              <w:rPr>
                <w:rFonts w:cstheme="minorHAnsi"/>
                <w:lang w:val="uk-UA"/>
              </w:rPr>
              <w:t xml:space="preserve"> 1 BvL 32/95 </w:t>
            </w:r>
            <w:r w:rsidRPr="000C05D9">
              <w:rPr>
                <w:rFonts w:cstheme="minorHAnsi"/>
                <w:lang w:val="uk-UA"/>
              </w:rPr>
              <w:t>–</w:t>
            </w:r>
          </w:p>
          <w:p w:rsidR="00B670D9" w:rsidRPr="000C05D9" w:rsidRDefault="000267D9" w:rsidP="000267D9">
            <w:pPr>
              <w:spacing w:after="160" w:line="259" w:lineRule="auto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5C48D0" w:rsidRPr="000C05D9">
              <w:rPr>
                <w:rFonts w:cstheme="minorHAnsi"/>
                <w:lang w:val="uk-UA"/>
              </w:rPr>
              <w:t xml:space="preserve"> 1 BvR 2105/95 </w:t>
            </w:r>
            <w:r w:rsidRPr="000C05D9">
              <w:rPr>
                <w:rFonts w:cstheme="minorHAnsi"/>
                <w:lang w:val="uk-UA"/>
              </w:rPr>
              <w:t>–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070B97" w:rsidP="007910C7">
            <w:pPr>
              <w:numPr>
                <w:ilvl w:val="0"/>
                <w:numId w:val="1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 xml:space="preserve">Пенсійні права </w:t>
            </w:r>
            <w:r w:rsidR="000267D9" w:rsidRPr="000C05D9">
              <w:rPr>
                <w:rFonts w:cstheme="minorHAnsi"/>
                <w:b/>
                <w:lang w:val="uk-UA"/>
              </w:rPr>
              <w:t>в рамках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додаткови</w:t>
            </w:r>
            <w:r w:rsidR="000267D9" w:rsidRPr="000C05D9">
              <w:rPr>
                <w:rFonts w:cstheme="minorHAnsi"/>
                <w:b/>
                <w:lang w:val="uk-UA"/>
              </w:rPr>
              <w:t>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та спеціальни</w:t>
            </w:r>
            <w:r w:rsidR="000267D9" w:rsidRPr="000C05D9">
              <w:rPr>
                <w:rFonts w:cstheme="minorHAnsi"/>
                <w:b/>
                <w:lang w:val="uk-UA"/>
              </w:rPr>
              <w:t>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пенсійни</w:t>
            </w:r>
            <w:r w:rsidR="000267D9" w:rsidRPr="000C05D9">
              <w:rPr>
                <w:rFonts w:cstheme="minorHAnsi"/>
                <w:b/>
                <w:lang w:val="uk-UA"/>
              </w:rPr>
              <w:t>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систем, </w:t>
            </w:r>
            <w:r w:rsidR="000267D9" w:rsidRPr="000C05D9">
              <w:rPr>
                <w:rFonts w:cstheme="minorHAnsi"/>
                <w:b/>
                <w:lang w:val="uk-UA"/>
              </w:rPr>
              <w:t>набуті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в Німецькій Демократичній Республіці </w:t>
            </w:r>
            <w:r w:rsidR="000267D9" w:rsidRPr="000C05D9">
              <w:rPr>
                <w:rFonts w:cstheme="minorHAnsi"/>
                <w:b/>
                <w:lang w:val="uk-UA"/>
              </w:rPr>
              <w:t>й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визнані</w:t>
            </w:r>
            <w:r w:rsidR="000267D9" w:rsidRPr="000C05D9">
              <w:rPr>
                <w:rFonts w:cstheme="minorHAnsi"/>
                <w:b/>
                <w:lang w:val="uk-UA"/>
              </w:rPr>
              <w:t xml:space="preserve"> </w:t>
            </w:r>
            <w:r w:rsidR="005F083D" w:rsidRPr="000C05D9">
              <w:rPr>
                <w:rFonts w:cstheme="minorHAnsi"/>
                <w:b/>
                <w:lang w:val="uk-UA"/>
              </w:rPr>
              <w:t>в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Договор</w:t>
            </w:r>
            <w:r w:rsidR="005F083D" w:rsidRPr="000C05D9">
              <w:rPr>
                <w:rFonts w:cstheme="minorHAnsi"/>
                <w:b/>
                <w:lang w:val="uk-UA"/>
              </w:rPr>
              <w:t>і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між Федеративною Республікою Німеччина та Німецькою Демократичною Республікою про створення </w:t>
            </w:r>
            <w:r w:rsidR="000267D9" w:rsidRPr="000C05D9">
              <w:rPr>
                <w:rFonts w:cstheme="minorHAnsi"/>
                <w:b/>
                <w:lang w:val="uk-UA"/>
              </w:rPr>
              <w:t>об</w:t>
            </w:r>
            <w:r w:rsidR="002B7C9D" w:rsidRPr="000C05D9">
              <w:rPr>
                <w:rFonts w:cstheme="minorHAnsi"/>
                <w:b/>
                <w:lang w:val="uk-UA"/>
              </w:rPr>
              <w:t>’</w:t>
            </w:r>
            <w:r w:rsidR="000267D9" w:rsidRPr="000C05D9">
              <w:rPr>
                <w:rFonts w:cstheme="minorHAnsi"/>
                <w:b/>
                <w:lang w:val="uk-UA"/>
              </w:rPr>
              <w:t xml:space="preserve">єднаної </w:t>
            </w:r>
            <w:r w:rsidR="00702DBD" w:rsidRPr="000C05D9">
              <w:rPr>
                <w:rFonts w:cstheme="minorHAnsi"/>
                <w:b/>
                <w:lang w:val="uk-UA"/>
              </w:rPr>
              <w:t>Н</w:t>
            </w:r>
            <w:r w:rsidR="000267D9" w:rsidRPr="000C05D9">
              <w:rPr>
                <w:rFonts w:cstheme="minorHAnsi"/>
                <w:b/>
                <w:lang w:val="uk-UA"/>
              </w:rPr>
              <w:t xml:space="preserve">імеччини </w:t>
            </w:r>
            <w:r w:rsidR="005C48D0" w:rsidRPr="000C05D9">
              <w:rPr>
                <w:rFonts w:cstheme="minorHAnsi"/>
                <w:b/>
                <w:lang w:val="uk-UA"/>
              </w:rPr>
              <w:t>(</w:t>
            </w:r>
            <w:r w:rsidR="005C48D0" w:rsidRPr="000C05D9">
              <w:rPr>
                <w:rFonts w:cstheme="minorHAnsi"/>
                <w:b/>
                <w:i/>
                <w:lang w:val="uk-UA"/>
              </w:rPr>
              <w:t>Vertrag vom 31. August 1990 zwischen der Bundesrepublik Deutschland und der Deutschen Demokratischen Republik über die Herstellung der Einheit Deutschlands,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Договір про об</w:t>
            </w:r>
            <w:r w:rsidR="002B7C9D" w:rsidRPr="000C05D9">
              <w:rPr>
                <w:rFonts w:cstheme="minorHAnsi"/>
                <w:b/>
                <w:lang w:val="uk-UA"/>
              </w:rPr>
              <w:t>’</w:t>
            </w:r>
            <w:r w:rsidR="005C48D0" w:rsidRPr="000C05D9">
              <w:rPr>
                <w:rFonts w:cstheme="minorHAnsi"/>
                <w:b/>
                <w:lang w:val="uk-UA"/>
              </w:rPr>
              <w:t>єднання)</w:t>
            </w:r>
            <w:r w:rsidR="00186A73" w:rsidRPr="000C05D9">
              <w:rPr>
                <w:rFonts w:cstheme="minorHAnsi"/>
                <w:b/>
                <w:lang w:val="uk-UA"/>
              </w:rPr>
              <w:t>,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</w:t>
            </w:r>
            <w:r w:rsidR="005F083D" w:rsidRPr="000C05D9">
              <w:rPr>
                <w:rFonts w:cstheme="minorHAnsi"/>
                <w:b/>
                <w:lang w:val="uk-UA"/>
              </w:rPr>
              <w:t>відповідно до його положень</w:t>
            </w:r>
            <w:r w:rsidR="00186A73" w:rsidRPr="000C05D9">
              <w:rPr>
                <w:rFonts w:cstheme="minorHAnsi"/>
                <w:b/>
                <w:lang w:val="uk-UA"/>
              </w:rPr>
              <w:t>,</w:t>
            </w:r>
            <w:r w:rsidR="005F083D" w:rsidRPr="000C05D9">
              <w:rPr>
                <w:rFonts w:cstheme="minorHAnsi"/>
                <w:b/>
                <w:lang w:val="uk-UA"/>
              </w:rPr>
              <w:t xml:space="preserve"> </w:t>
            </w:r>
            <w:r w:rsidR="005C48D0" w:rsidRPr="000C05D9">
              <w:rPr>
                <w:rFonts w:cstheme="minorHAnsi"/>
                <w:b/>
                <w:lang w:val="uk-UA"/>
              </w:rPr>
              <w:t>як правові позиції в загальнонімецькій правовій системі</w:t>
            </w:r>
            <w:r w:rsidR="00702DBD" w:rsidRPr="000C05D9">
              <w:rPr>
                <w:rFonts w:cstheme="minorHAnsi"/>
                <w:b/>
                <w:lang w:val="uk-UA"/>
              </w:rPr>
              <w:t>,</w:t>
            </w:r>
            <w:r w:rsidR="00744473" w:rsidRPr="000C05D9">
              <w:rPr>
                <w:rFonts w:cstheme="minorHAnsi"/>
                <w:b/>
                <w:lang w:val="uk-UA"/>
              </w:rPr>
              <w:t xml:space="preserve"> захищено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</w:t>
            </w:r>
            <w:r w:rsidR="000267D9" w:rsidRPr="000C05D9">
              <w:rPr>
                <w:rFonts w:cstheme="minorHAnsi"/>
                <w:b/>
                <w:lang w:val="uk-UA"/>
              </w:rPr>
              <w:t>с</w:t>
            </w:r>
            <w:r w:rsidR="005C48D0" w:rsidRPr="000C05D9">
              <w:rPr>
                <w:rFonts w:cstheme="minorHAnsi"/>
                <w:b/>
                <w:lang w:val="uk-UA"/>
              </w:rPr>
              <w:t>татт</w:t>
            </w:r>
            <w:r w:rsidR="000267D9" w:rsidRPr="000C05D9">
              <w:rPr>
                <w:rFonts w:cstheme="minorHAnsi"/>
                <w:b/>
                <w:lang w:val="uk-UA"/>
              </w:rPr>
              <w:t>ею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14.1</w:t>
            </w:r>
            <w:r w:rsidR="000267D9" w:rsidRPr="000C05D9">
              <w:rPr>
                <w:rFonts w:cstheme="minorHAnsi"/>
                <w:b/>
                <w:lang w:val="uk-UA"/>
              </w:rPr>
              <w:t>, речення 1,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Основного закону.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702DBD" w:rsidP="00C73CD8">
            <w:pPr>
              <w:numPr>
                <w:ilvl w:val="0"/>
                <w:numId w:val="2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У к</w:t>
            </w:r>
            <w:r w:rsidR="005C48D0" w:rsidRPr="000C05D9">
              <w:rPr>
                <w:rFonts w:cstheme="minorHAnsi"/>
                <w:b/>
                <w:lang w:val="uk-UA"/>
              </w:rPr>
              <w:t>онституційно</w:t>
            </w:r>
            <w:r w:rsidRPr="000C05D9">
              <w:rPr>
                <w:rFonts w:cstheme="minorHAnsi"/>
                <w:b/>
                <w:lang w:val="uk-UA"/>
              </w:rPr>
              <w:t>му плані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</w:t>
            </w:r>
            <w:r w:rsidRPr="000C05D9">
              <w:rPr>
                <w:rFonts w:cstheme="minorHAnsi"/>
                <w:b/>
                <w:lang w:val="uk-UA"/>
              </w:rPr>
              <w:t>не викликає заперечень той факт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, що </w:t>
            </w:r>
            <w:r w:rsidR="00150CBA" w:rsidRPr="000C05D9">
              <w:rPr>
                <w:rFonts w:cstheme="minorHAnsi"/>
                <w:b/>
                <w:lang w:val="uk-UA"/>
              </w:rPr>
              <w:t xml:space="preserve">дію </w:t>
            </w:r>
            <w:r w:rsidR="005C48D0" w:rsidRPr="000C05D9">
              <w:rPr>
                <w:rFonts w:cstheme="minorHAnsi"/>
                <w:b/>
                <w:lang w:val="uk-UA"/>
              </w:rPr>
              <w:t>додатков</w:t>
            </w:r>
            <w:r w:rsidR="00150CBA" w:rsidRPr="000C05D9">
              <w:rPr>
                <w:rFonts w:cstheme="minorHAnsi"/>
                <w:b/>
                <w:lang w:val="uk-UA"/>
              </w:rPr>
              <w:t>их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та спеціальн</w:t>
            </w:r>
            <w:r w:rsidR="00150CBA" w:rsidRPr="000C05D9">
              <w:rPr>
                <w:rFonts w:cstheme="minorHAnsi"/>
                <w:b/>
                <w:lang w:val="uk-UA"/>
              </w:rPr>
              <w:t>их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пенсійн</w:t>
            </w:r>
            <w:r w:rsidR="00150CBA" w:rsidRPr="000C05D9">
              <w:rPr>
                <w:rFonts w:cstheme="minorHAnsi"/>
                <w:b/>
                <w:lang w:val="uk-UA"/>
              </w:rPr>
              <w:t>их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систем, </w:t>
            </w:r>
            <w:r w:rsidRPr="000C05D9">
              <w:rPr>
                <w:rFonts w:cstheme="minorHAnsi"/>
                <w:b/>
                <w:lang w:val="uk-UA"/>
              </w:rPr>
              <w:t>які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існували в Німецькій Демократичній Республіці, </w:t>
            </w:r>
            <w:r w:rsidR="00150CBA" w:rsidRPr="000C05D9">
              <w:rPr>
                <w:rFonts w:cstheme="minorHAnsi"/>
                <w:b/>
                <w:lang w:val="uk-UA"/>
              </w:rPr>
              <w:t>було припинено</w:t>
            </w:r>
            <w:r w:rsidR="005C48D0" w:rsidRPr="000C05D9">
              <w:rPr>
                <w:rFonts w:cstheme="minorHAnsi"/>
                <w:b/>
                <w:lang w:val="uk-UA"/>
              </w:rPr>
              <w:t>, а</w:t>
            </w:r>
            <w:r w:rsidR="00880C54" w:rsidRPr="000C05D9">
              <w:rPr>
                <w:rFonts w:cstheme="minorHAnsi"/>
                <w:b/>
                <w:lang w:val="uk-UA"/>
              </w:rPr>
              <w:t xml:space="preserve"> </w:t>
            </w:r>
            <w:r w:rsidR="00150CBA" w:rsidRPr="000C05D9">
              <w:rPr>
                <w:rFonts w:cstheme="minorHAnsi"/>
                <w:b/>
                <w:lang w:val="uk-UA"/>
              </w:rPr>
              <w:t xml:space="preserve">пенсійні </w:t>
            </w:r>
            <w:r w:rsidR="004378DF" w:rsidRPr="000C05D9">
              <w:rPr>
                <w:rFonts w:cstheme="minorHAnsi"/>
                <w:b/>
                <w:lang w:val="uk-UA"/>
              </w:rPr>
              <w:t>права</w:t>
            </w:r>
            <w:r w:rsidR="00150CBA" w:rsidRPr="000C05D9">
              <w:rPr>
                <w:rFonts w:cstheme="minorHAnsi"/>
                <w:b/>
                <w:lang w:val="uk-UA"/>
              </w:rPr>
              <w:t xml:space="preserve"> в їхніх рамках</w:t>
            </w:r>
            <w:r w:rsidR="004378DF" w:rsidRPr="000C05D9">
              <w:rPr>
                <w:rFonts w:cstheme="minorHAnsi"/>
                <w:b/>
                <w:lang w:val="uk-UA"/>
              </w:rPr>
              <w:t xml:space="preserve"> </w:t>
            </w:r>
            <w:r w:rsidR="00150CBA" w:rsidRPr="000C05D9">
              <w:rPr>
                <w:rFonts w:cstheme="minorHAnsi"/>
                <w:b/>
                <w:lang w:val="uk-UA"/>
              </w:rPr>
              <w:t>було</w:t>
            </w:r>
            <w:r w:rsidRPr="000C05D9">
              <w:rPr>
                <w:rFonts w:cstheme="minorHAnsi"/>
                <w:b/>
                <w:lang w:val="uk-UA"/>
              </w:rPr>
              <w:t xml:space="preserve"> </w:t>
            </w:r>
            <w:r w:rsidR="00880C54" w:rsidRPr="000C05D9">
              <w:rPr>
                <w:rFonts w:cstheme="minorHAnsi"/>
                <w:b/>
                <w:lang w:val="uk-UA"/>
              </w:rPr>
              <w:t>перев</w:t>
            </w:r>
            <w:r w:rsidR="00150CBA" w:rsidRPr="000C05D9">
              <w:rPr>
                <w:rFonts w:cstheme="minorHAnsi"/>
                <w:b/>
                <w:lang w:val="uk-UA"/>
              </w:rPr>
              <w:t>едено</w:t>
            </w:r>
            <w:r w:rsidR="00880C54" w:rsidRPr="000C05D9">
              <w:rPr>
                <w:rFonts w:cstheme="minorHAnsi"/>
                <w:b/>
                <w:lang w:val="uk-UA"/>
              </w:rPr>
              <w:t xml:space="preserve"> до </w:t>
            </w:r>
            <w:r w:rsidR="00250F18" w:rsidRPr="000C05D9">
              <w:rPr>
                <w:rFonts w:cstheme="minorHAnsi"/>
                <w:b/>
                <w:lang w:val="uk-UA"/>
              </w:rPr>
              <w:t xml:space="preserve">загальної </w:t>
            </w:r>
            <w:r w:rsidR="00880C54" w:rsidRPr="000C05D9">
              <w:rPr>
                <w:rFonts w:cstheme="minorHAnsi"/>
                <w:b/>
                <w:lang w:val="uk-UA"/>
              </w:rPr>
              <w:t>системи пенсійного страхування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. </w:t>
            </w:r>
            <w:r w:rsidR="00150CBA" w:rsidRPr="000C05D9">
              <w:rPr>
                <w:rFonts w:cstheme="minorHAnsi"/>
                <w:b/>
                <w:lang w:val="uk-UA"/>
              </w:rPr>
              <w:t>Втім, п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оложення </w:t>
            </w:r>
            <w:r w:rsidRPr="000C05D9">
              <w:rPr>
                <w:rFonts w:cstheme="minorHAnsi"/>
                <w:b/>
                <w:lang w:val="uk-UA"/>
              </w:rPr>
              <w:t>Договору про об</w:t>
            </w:r>
            <w:r w:rsidR="002B7C9D" w:rsidRPr="000C05D9">
              <w:rPr>
                <w:rFonts w:cstheme="minorHAnsi"/>
                <w:b/>
                <w:lang w:val="uk-UA"/>
              </w:rPr>
              <w:t>’</w:t>
            </w:r>
            <w:r w:rsidRPr="000C05D9">
              <w:rPr>
                <w:rFonts w:cstheme="minorHAnsi"/>
                <w:b/>
                <w:lang w:val="uk-UA"/>
              </w:rPr>
              <w:t>єднання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, </w:t>
            </w:r>
            <w:r w:rsidRPr="000C05D9">
              <w:rPr>
                <w:rFonts w:cstheme="minorHAnsi"/>
                <w:b/>
                <w:lang w:val="uk-UA"/>
              </w:rPr>
              <w:t>пов</w:t>
            </w:r>
            <w:r w:rsidR="002B7C9D" w:rsidRPr="000C05D9">
              <w:rPr>
                <w:rFonts w:cstheme="minorHAnsi"/>
                <w:b/>
                <w:lang w:val="uk-UA"/>
              </w:rPr>
              <w:t>’</w:t>
            </w:r>
            <w:r w:rsidRPr="000C05D9">
              <w:rPr>
                <w:rFonts w:cstheme="minorHAnsi"/>
                <w:b/>
                <w:lang w:val="uk-UA"/>
              </w:rPr>
              <w:t>язане з гарантованою сумою виплати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, </w:t>
            </w:r>
            <w:r w:rsidR="005F083D" w:rsidRPr="000C05D9">
              <w:rPr>
                <w:rFonts w:cstheme="minorHAnsi"/>
                <w:b/>
                <w:lang w:val="uk-UA"/>
              </w:rPr>
              <w:t>повинно тлумачитися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відповідно до Основного закону, </w:t>
            </w:r>
            <w:r w:rsidR="00150CBA" w:rsidRPr="000C05D9">
              <w:rPr>
                <w:rFonts w:cstheme="minorHAnsi"/>
                <w:b/>
                <w:lang w:val="uk-UA"/>
              </w:rPr>
              <w:t xml:space="preserve">в тому сенсі, що </w:t>
            </w:r>
            <w:r w:rsidRPr="000C05D9">
              <w:rPr>
                <w:rFonts w:cstheme="minorHAnsi"/>
                <w:b/>
                <w:lang w:val="uk-UA"/>
              </w:rPr>
              <w:t>гарантован</w:t>
            </w:r>
            <w:r w:rsidR="00150CBA" w:rsidRPr="000C05D9">
              <w:rPr>
                <w:rFonts w:cstheme="minorHAnsi"/>
                <w:b/>
                <w:lang w:val="uk-UA"/>
              </w:rPr>
              <w:t>а</w:t>
            </w:r>
            <w:r w:rsidRPr="000C05D9">
              <w:rPr>
                <w:rFonts w:cstheme="minorHAnsi"/>
                <w:b/>
                <w:lang w:val="uk-UA"/>
              </w:rPr>
              <w:t xml:space="preserve"> </w:t>
            </w:r>
            <w:r w:rsidR="004378DF" w:rsidRPr="000C05D9">
              <w:rPr>
                <w:rFonts w:cstheme="minorHAnsi"/>
                <w:b/>
                <w:lang w:val="uk-UA"/>
              </w:rPr>
              <w:t xml:space="preserve">в ньому </w:t>
            </w:r>
            <w:r w:rsidRPr="000C05D9">
              <w:rPr>
                <w:rFonts w:cstheme="minorHAnsi"/>
                <w:b/>
                <w:lang w:val="uk-UA"/>
              </w:rPr>
              <w:t>сум</w:t>
            </w:r>
            <w:r w:rsidR="00150CBA" w:rsidRPr="000C05D9">
              <w:rPr>
                <w:rFonts w:cstheme="minorHAnsi"/>
                <w:b/>
                <w:lang w:val="uk-UA"/>
              </w:rPr>
              <w:t>а</w:t>
            </w:r>
            <w:r w:rsidRPr="000C05D9">
              <w:rPr>
                <w:rFonts w:cstheme="minorHAnsi"/>
                <w:b/>
                <w:lang w:val="uk-UA"/>
              </w:rPr>
              <w:t xml:space="preserve"> виплати</w:t>
            </w:r>
            <w:r w:rsidR="002D63D8" w:rsidRPr="000C05D9">
              <w:rPr>
                <w:rFonts w:cstheme="minorHAnsi"/>
                <w:b/>
                <w:lang w:val="uk-UA"/>
              </w:rPr>
              <w:t xml:space="preserve"> має</w:t>
            </w:r>
            <w:r w:rsidRPr="000C05D9">
              <w:rPr>
                <w:rFonts w:cstheme="minorHAnsi"/>
                <w:b/>
                <w:lang w:val="uk-UA"/>
              </w:rPr>
              <w:t xml:space="preserve"> </w:t>
            </w:r>
            <w:r w:rsidR="004378DF" w:rsidRPr="000C05D9">
              <w:rPr>
                <w:rFonts w:cstheme="minorHAnsi"/>
                <w:b/>
                <w:lang w:val="uk-UA"/>
              </w:rPr>
              <w:t>приводи</w:t>
            </w:r>
            <w:r w:rsidR="002D63D8" w:rsidRPr="000C05D9">
              <w:rPr>
                <w:rFonts w:cstheme="minorHAnsi"/>
                <w:b/>
                <w:lang w:val="uk-UA"/>
              </w:rPr>
              <w:t>ти</w:t>
            </w:r>
            <w:r w:rsidR="004378DF" w:rsidRPr="000C05D9">
              <w:rPr>
                <w:rFonts w:cstheme="minorHAnsi"/>
                <w:b/>
                <w:lang w:val="uk-UA"/>
              </w:rPr>
              <w:t>с</w:t>
            </w:r>
            <w:r w:rsidR="007910C7">
              <w:rPr>
                <w:rFonts w:cstheme="minorHAnsi"/>
                <w:b/>
                <w:lang w:val="uk-UA"/>
              </w:rPr>
              <w:t>ь</w:t>
            </w:r>
            <w:r w:rsidR="004378DF" w:rsidRPr="000C05D9">
              <w:rPr>
                <w:rFonts w:cstheme="minorHAnsi"/>
                <w:b/>
                <w:lang w:val="uk-UA"/>
              </w:rPr>
              <w:t xml:space="preserve"> у відповідність </w:t>
            </w:r>
            <w:r w:rsidR="007910C7">
              <w:rPr>
                <w:rFonts w:cstheme="minorHAnsi"/>
                <w:b/>
                <w:lang w:val="uk-UA"/>
              </w:rPr>
              <w:t>і</w:t>
            </w:r>
            <w:r w:rsidR="004378DF" w:rsidRPr="000C05D9">
              <w:rPr>
                <w:rFonts w:cstheme="minorHAnsi"/>
                <w:b/>
                <w:lang w:val="uk-UA"/>
              </w:rPr>
              <w:t>з темпами зміни</w:t>
            </w:r>
            <w:r w:rsidR="005C48D0" w:rsidRPr="000C05D9">
              <w:rPr>
                <w:rFonts w:cstheme="minorHAnsi"/>
                <w:b/>
                <w:lang w:val="uk-UA"/>
              </w:rPr>
              <w:t xml:space="preserve"> заробітної плати та доходів з 1 січня 1992 року для </w:t>
            </w:r>
            <w:r w:rsidR="007910C7">
              <w:rPr>
                <w:rFonts w:cstheme="minorHAnsi"/>
                <w:b/>
                <w:lang w:val="uk-UA"/>
              </w:rPr>
              <w:t>нинішніх</w:t>
            </w:r>
            <w:r w:rsidR="007910C7" w:rsidRPr="000C05D9">
              <w:rPr>
                <w:rFonts w:cstheme="minorHAnsi"/>
                <w:b/>
                <w:lang w:val="uk-UA"/>
              </w:rPr>
              <w:t xml:space="preserve"> </w:t>
            </w:r>
            <w:r w:rsidR="005C48D0" w:rsidRPr="000C05D9">
              <w:rPr>
                <w:rFonts w:cstheme="minorHAnsi"/>
                <w:b/>
                <w:lang w:val="uk-UA"/>
              </w:rPr>
              <w:t>пенсіонер</w:t>
            </w:r>
            <w:r w:rsidRPr="000C05D9">
              <w:rPr>
                <w:rFonts w:cstheme="minorHAnsi"/>
                <w:b/>
                <w:lang w:val="uk-UA"/>
              </w:rPr>
              <w:t>ів</w:t>
            </w:r>
            <w:r w:rsidR="005C48D0" w:rsidRPr="000C05D9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5C48D0" w:rsidP="00AA7E9D">
            <w:pPr>
              <w:numPr>
                <w:ilvl w:val="0"/>
                <w:numId w:val="3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Положення</w:t>
            </w:r>
            <w:r w:rsidR="00702DBD" w:rsidRPr="000C05D9">
              <w:rPr>
                <w:rFonts w:cstheme="minorHAnsi"/>
                <w:b/>
                <w:lang w:val="uk-UA"/>
              </w:rPr>
              <w:t xml:space="preserve">, що міститься в </w:t>
            </w:r>
            <w:r w:rsidR="002B7C9D" w:rsidRPr="000C05D9">
              <w:rPr>
                <w:rFonts w:cstheme="minorHAnsi"/>
                <w:b/>
                <w:lang w:val="uk-UA"/>
              </w:rPr>
              <w:t>§ </w:t>
            </w:r>
            <w:r w:rsidRPr="000C05D9">
              <w:rPr>
                <w:rFonts w:cstheme="minorHAnsi"/>
                <w:b/>
                <w:lang w:val="uk-UA"/>
              </w:rPr>
              <w:t>10.1</w:t>
            </w:r>
            <w:r w:rsidR="00702DBD" w:rsidRPr="000C05D9">
              <w:rPr>
                <w:rFonts w:cstheme="minorHAnsi"/>
                <w:b/>
                <w:lang w:val="uk-UA"/>
              </w:rPr>
              <w:t>,</w:t>
            </w:r>
            <w:r w:rsidRPr="000C05D9">
              <w:rPr>
                <w:rFonts w:cstheme="minorHAnsi"/>
                <w:b/>
                <w:lang w:val="uk-UA"/>
              </w:rPr>
              <w:t xml:space="preserve"> речення 2</w:t>
            </w:r>
            <w:r w:rsidR="00702DBD" w:rsidRPr="000C05D9">
              <w:rPr>
                <w:rFonts w:cstheme="minorHAnsi"/>
                <w:b/>
                <w:lang w:val="uk-UA"/>
              </w:rPr>
              <w:t>,</w:t>
            </w:r>
            <w:r w:rsidRPr="000C05D9">
              <w:rPr>
                <w:rFonts w:cstheme="minorHAnsi"/>
                <w:b/>
                <w:lang w:val="uk-UA"/>
              </w:rPr>
              <w:t xml:space="preserve"> Закону </w:t>
            </w:r>
            <w:r w:rsidR="00D30652" w:rsidRPr="000C05D9">
              <w:rPr>
                <w:rFonts w:cstheme="minorHAnsi"/>
                <w:b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b/>
                <w:lang w:val="uk-UA"/>
              </w:rPr>
              <w:t>пенсійних прав</w:t>
            </w:r>
            <w:r w:rsidR="008E6316" w:rsidRPr="000C05D9">
              <w:rPr>
                <w:rFonts w:cstheme="minorHAnsi"/>
                <w:b/>
                <w:lang w:val="uk-UA"/>
              </w:rPr>
              <w:t xml:space="preserve"> у рамках</w:t>
            </w:r>
            <w:r w:rsidRPr="000C05D9">
              <w:rPr>
                <w:rFonts w:cstheme="minorHAnsi"/>
                <w:b/>
                <w:lang w:val="uk-UA"/>
              </w:rPr>
              <w:t xml:space="preserve"> додаткових та спеціальних пенсій</w:t>
            </w:r>
            <w:r w:rsidR="00702DBD" w:rsidRPr="000C05D9">
              <w:rPr>
                <w:rFonts w:cstheme="minorHAnsi"/>
                <w:b/>
                <w:lang w:val="uk-UA"/>
              </w:rPr>
              <w:t>них систем</w:t>
            </w:r>
            <w:r w:rsidRPr="000C05D9">
              <w:rPr>
                <w:rFonts w:cstheme="minorHAnsi"/>
                <w:b/>
                <w:lang w:val="uk-UA"/>
              </w:rPr>
              <w:t xml:space="preserve"> Німецької Демократичної Республіки </w:t>
            </w:r>
            <w:r w:rsidR="00702DBD" w:rsidRPr="000C05D9">
              <w:rPr>
                <w:rFonts w:cstheme="minorHAnsi"/>
                <w:b/>
                <w:lang w:val="uk-UA"/>
              </w:rPr>
              <w:t>(</w:t>
            </w:r>
            <w:r w:rsidR="00702DBD" w:rsidRPr="000C05D9">
              <w:rPr>
                <w:rStyle w:val="a5"/>
                <w:b/>
                <w:lang w:val="uk-UA"/>
              </w:rPr>
              <w:t>Gesetz zur Überführung der Ansprüche und Anwartschaften aus Zusatz- und Sonderversorgungssystemen des Beitrittsgebiets, Anspruchs- und Anwartschaftsüberführungsgesetz,</w:t>
            </w:r>
            <w:r w:rsidR="00702DBD" w:rsidRPr="000C05D9">
              <w:rPr>
                <w:rFonts w:cstheme="minorHAnsi"/>
                <w:b/>
                <w:lang w:val="uk-UA"/>
              </w:rPr>
              <w:t xml:space="preserve"> </w:t>
            </w:r>
            <w:r w:rsidRPr="000C05D9">
              <w:rPr>
                <w:rFonts w:cstheme="minorHAnsi"/>
                <w:b/>
                <w:lang w:val="uk-UA"/>
              </w:rPr>
              <w:t xml:space="preserve">Закон </w:t>
            </w:r>
            <w:r w:rsidR="00D30652" w:rsidRPr="000C05D9">
              <w:rPr>
                <w:rFonts w:cstheme="minorHAnsi"/>
                <w:b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b/>
                <w:lang w:val="uk-UA"/>
              </w:rPr>
              <w:t>пенсійних прав</w:t>
            </w:r>
            <w:r w:rsidR="00AA7E9D" w:rsidRPr="000C05D9">
              <w:rPr>
                <w:rFonts w:cstheme="minorHAnsi"/>
                <w:b/>
                <w:lang w:val="uk-UA"/>
              </w:rPr>
              <w:t>)</w:t>
            </w:r>
            <w:r w:rsidR="004378DF" w:rsidRPr="000C05D9">
              <w:rPr>
                <w:rFonts w:cstheme="minorHAnsi"/>
                <w:b/>
                <w:lang w:val="uk-UA"/>
              </w:rPr>
              <w:t>,</w:t>
            </w:r>
            <w:r w:rsidRPr="000C05D9">
              <w:rPr>
                <w:rFonts w:cstheme="minorHAnsi"/>
                <w:b/>
                <w:lang w:val="uk-UA"/>
              </w:rPr>
              <w:t xml:space="preserve"> </w:t>
            </w:r>
            <w:r w:rsidR="00702DBD" w:rsidRPr="000C05D9">
              <w:rPr>
                <w:rFonts w:cstheme="minorHAnsi"/>
                <w:b/>
                <w:lang w:val="uk-UA"/>
              </w:rPr>
              <w:t>щодо</w:t>
            </w:r>
            <w:r w:rsidRPr="000C05D9">
              <w:rPr>
                <w:rFonts w:cstheme="minorHAnsi"/>
                <w:b/>
                <w:lang w:val="uk-UA"/>
              </w:rPr>
              <w:t xml:space="preserve"> тимчасов</w:t>
            </w:r>
            <w:r w:rsidR="00702DBD" w:rsidRPr="000C05D9">
              <w:rPr>
                <w:rFonts w:cstheme="minorHAnsi"/>
                <w:b/>
                <w:lang w:val="uk-UA"/>
              </w:rPr>
              <w:t>ого</w:t>
            </w:r>
            <w:r w:rsidRPr="000C05D9">
              <w:rPr>
                <w:rFonts w:cstheme="minorHAnsi"/>
                <w:b/>
                <w:lang w:val="uk-UA"/>
              </w:rPr>
              <w:t xml:space="preserve"> обмеження суми</w:t>
            </w:r>
            <w:r w:rsidR="00702DBD" w:rsidRPr="000C05D9">
              <w:rPr>
                <w:rFonts w:cstheme="minorHAnsi"/>
                <w:b/>
                <w:lang w:val="uk-UA"/>
              </w:rPr>
              <w:t xml:space="preserve"> виплати</w:t>
            </w:r>
            <w:r w:rsidR="007910C7">
              <w:rPr>
                <w:rFonts w:cstheme="minorHAnsi"/>
                <w:b/>
                <w:lang w:val="uk-UA"/>
              </w:rPr>
              <w:t>,</w:t>
            </w:r>
            <w:r w:rsidRPr="000C05D9">
              <w:rPr>
                <w:rFonts w:cstheme="minorHAnsi"/>
                <w:b/>
                <w:lang w:val="uk-UA"/>
              </w:rPr>
              <w:t xml:space="preserve"> порушує статтю 14.1 Основного закону </w:t>
            </w:r>
            <w:r w:rsidR="00702DBD" w:rsidRPr="000C05D9">
              <w:rPr>
                <w:rFonts w:cstheme="minorHAnsi"/>
                <w:b/>
                <w:lang w:val="uk-UA"/>
              </w:rPr>
              <w:t>і</w:t>
            </w:r>
            <w:r w:rsidRPr="000C05D9">
              <w:rPr>
                <w:rFonts w:cstheme="minorHAnsi"/>
                <w:b/>
                <w:lang w:val="uk-UA"/>
              </w:rPr>
              <w:t xml:space="preserve"> є недійсним.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6632" w:type="dxa"/>
            <w:gridSpan w:val="3"/>
          </w:tcPr>
          <w:p w:rsidR="00B670D9" w:rsidRPr="000C05D9" w:rsidRDefault="00B670D9" w:rsidP="00AC3EFA">
            <w:pPr>
              <w:pageBreakBefore/>
              <w:spacing w:after="120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lastRenderedPageBreak/>
              <w:t>ФЕДЕРАЛЬНИЙ КОНСТИТУЦІЙНИЙ СУД</w:t>
            </w:r>
          </w:p>
          <w:p w:rsidR="005C48D0" w:rsidRPr="000C05D9" w:rsidRDefault="004378DF" w:rsidP="005C48D0">
            <w:pPr>
              <w:spacing w:after="120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–</w:t>
            </w:r>
            <w:r w:rsidR="005C48D0" w:rsidRPr="000C05D9">
              <w:rPr>
                <w:rFonts w:cstheme="minorHAnsi"/>
                <w:b/>
                <w:bCs/>
                <w:lang w:val="uk-UA"/>
              </w:rPr>
              <w:t xml:space="preserve"> BvL 32/95 </w:t>
            </w:r>
            <w:r w:rsidRPr="000C05D9">
              <w:rPr>
                <w:rFonts w:cstheme="minorHAnsi"/>
                <w:b/>
                <w:bCs/>
                <w:lang w:val="uk-UA"/>
              </w:rPr>
              <w:t>––</w:t>
            </w:r>
            <w:r w:rsidR="005C48D0" w:rsidRPr="000C05D9">
              <w:rPr>
                <w:rFonts w:cstheme="minorHAnsi"/>
                <w:b/>
                <w:bCs/>
                <w:lang w:val="uk-UA"/>
              </w:rPr>
              <w:t xml:space="preserve"> 1 BvR 2105/95 </w:t>
            </w:r>
            <w:r w:rsidRPr="000C05D9">
              <w:rPr>
                <w:rFonts w:cstheme="minorHAnsi"/>
                <w:b/>
                <w:bCs/>
                <w:lang w:val="uk-UA"/>
              </w:rPr>
              <w:t>–</w:t>
            </w:r>
          </w:p>
          <w:p w:rsidR="00EE1C02" w:rsidRPr="000C05D9" w:rsidRDefault="00EE1C02" w:rsidP="00AC3EFA">
            <w:pPr>
              <w:spacing w:after="120"/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2866" w:type="dxa"/>
          </w:tcPr>
          <w:p w:rsidR="00B670D9" w:rsidRPr="000C05D9" w:rsidRDefault="008C3FAB" w:rsidP="00EE1C02">
            <w:pPr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Проголошено</w:t>
            </w:r>
          </w:p>
          <w:p w:rsidR="002B116C" w:rsidRPr="000C05D9" w:rsidRDefault="005C48D0" w:rsidP="00EE1C02">
            <w:pPr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28 квітня 1999 року</w:t>
            </w:r>
          </w:p>
          <w:p w:rsidR="00B670D9" w:rsidRPr="000C05D9" w:rsidRDefault="00EE1C02" w:rsidP="00EE1C02">
            <w:pPr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Кервекер (Kehrwecker)</w:t>
            </w:r>
          </w:p>
          <w:p w:rsidR="002B116C" w:rsidRPr="000C05D9" w:rsidRDefault="00702DBD" w:rsidP="00EE1C02">
            <w:pPr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i/>
                <w:iCs/>
                <w:lang w:val="uk-UA"/>
              </w:rPr>
              <w:t>Amtsinspektor</w:t>
            </w:r>
            <w:r w:rsidR="00B670D9" w:rsidRPr="000C05D9">
              <w:rPr>
                <w:rFonts w:cstheme="minorHAnsi"/>
                <w:lang w:val="uk-UA"/>
              </w:rPr>
              <w:br/>
              <w:t>як Реєстратор</w:t>
            </w:r>
          </w:p>
          <w:p w:rsidR="00B670D9" w:rsidRPr="000C05D9" w:rsidRDefault="00EE1C02" w:rsidP="00EE1C02">
            <w:pPr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Судового реєстру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B670D9" w:rsidP="00555F20">
            <w:pPr>
              <w:jc w:val="center"/>
              <w:rPr>
                <w:rFonts w:cstheme="minorHAnsi"/>
                <w:lang w:val="uk-UA"/>
              </w:rPr>
            </w:pPr>
          </w:p>
          <w:p w:rsidR="001A1F82" w:rsidRPr="000C05D9" w:rsidRDefault="001A1F82" w:rsidP="00555F20">
            <w:pPr>
              <w:jc w:val="center"/>
              <w:rPr>
                <w:rFonts w:cstheme="minorHAnsi"/>
                <w:lang w:val="uk-UA"/>
              </w:rPr>
            </w:pPr>
          </w:p>
          <w:p w:rsidR="001A1F82" w:rsidRPr="000C05D9" w:rsidRDefault="001A1F82" w:rsidP="00555F20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432DED" w:rsidP="00EE1C02">
            <w:pPr>
              <w:spacing w:after="160" w:line="259" w:lineRule="auto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ІМЕНЕМ НАРОДУ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5C48D0" w:rsidRPr="000C05D9" w:rsidRDefault="00432DED" w:rsidP="00AC3EFA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У провадженні</w:t>
            </w:r>
          </w:p>
          <w:p w:rsidR="005C48D0" w:rsidRPr="000C05D9" w:rsidRDefault="005C48D0" w:rsidP="005C48D0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І.</w:t>
            </w:r>
          </w:p>
          <w:p w:rsidR="00B670D9" w:rsidRPr="000C05D9" w:rsidRDefault="006348E9" w:rsidP="00AC3EFA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 xml:space="preserve"> щодо конституційного контролю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2B7C9D" w:rsidP="005F083D">
            <w:pPr>
              <w:spacing w:after="160"/>
              <w:ind w:left="319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§ </w:t>
            </w:r>
            <w:r w:rsidR="005C48D0" w:rsidRPr="000C05D9">
              <w:rPr>
                <w:rFonts w:cstheme="minorHAnsi"/>
                <w:lang w:val="uk-UA"/>
              </w:rPr>
              <w:t>10.</w:t>
            </w:r>
            <w:r w:rsidR="00702DBD" w:rsidRPr="000C05D9">
              <w:rPr>
                <w:rFonts w:cstheme="minorHAnsi"/>
                <w:lang w:val="uk-UA"/>
              </w:rPr>
              <w:t xml:space="preserve">1, речення 2,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8E6316" w:rsidRPr="000C05D9">
              <w:rPr>
                <w:rFonts w:cstheme="minorHAnsi"/>
                <w:lang w:val="uk-UA"/>
              </w:rPr>
              <w:t xml:space="preserve"> у рамках</w:t>
            </w:r>
            <w:r w:rsidR="00702DBD" w:rsidRPr="000C05D9">
              <w:rPr>
                <w:rFonts w:cstheme="minorHAnsi"/>
                <w:lang w:val="uk-UA"/>
              </w:rPr>
              <w:t xml:space="preserve"> додаткових та спеціальних пенсійних систем Німецької Демократичної Республіки (</w:t>
            </w:r>
            <w:r w:rsidR="00702DBD" w:rsidRPr="000C05D9">
              <w:rPr>
                <w:rStyle w:val="a5"/>
                <w:lang w:val="uk-UA"/>
              </w:rPr>
              <w:t>Gesetz zur Überführung der Ansprüche und Anwartschaften aus Zusatz- und Sonderversorgungssystemen des Beitrittsgebiets, Anspruchs- und Anwartschaftsüberführungsgesetz</w:t>
            </w:r>
            <w:r w:rsidR="005F083D" w:rsidRPr="000C05D9">
              <w:rPr>
                <w:rStyle w:val="a5"/>
                <w:lang w:val="uk-UA"/>
              </w:rPr>
              <w:t xml:space="preserve"> – </w:t>
            </w:r>
            <w:r w:rsidR="005F083D" w:rsidRPr="000C05D9">
              <w:rPr>
                <w:i/>
                <w:iCs/>
                <w:lang w:val="uk-UA"/>
              </w:rPr>
              <w:t>AAÜG</w:t>
            </w:r>
            <w:r w:rsidR="00702DBD" w:rsidRPr="000C05D9">
              <w:rPr>
                <w:rStyle w:val="a5"/>
                <w:lang w:val="uk-UA"/>
              </w:rPr>
              <w:t>,</w:t>
            </w:r>
            <w:r w:rsidR="00702DBD" w:rsidRPr="000C05D9">
              <w:rPr>
                <w:rFonts w:cstheme="minorHAnsi"/>
                <w:lang w:val="uk-UA"/>
              </w:rPr>
              <w:t xml:space="preserve"> Закон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702DBD" w:rsidRPr="000C05D9">
              <w:rPr>
                <w:rFonts w:cstheme="minorHAnsi"/>
                <w:lang w:val="uk-UA"/>
              </w:rPr>
              <w:t>) від 25 липня 1991 року</w:t>
            </w:r>
            <w:r w:rsidR="005C48D0" w:rsidRPr="000C05D9">
              <w:rPr>
                <w:rFonts w:cstheme="minorHAnsi"/>
                <w:lang w:val="uk-UA"/>
              </w:rPr>
              <w:t xml:space="preserve"> (</w:t>
            </w:r>
            <w:r w:rsidR="00702DBD" w:rsidRPr="000C05D9">
              <w:rPr>
                <w:rFonts w:cstheme="minorHAnsi"/>
                <w:lang w:val="uk-UA"/>
              </w:rPr>
              <w:t>Вісник федеральних законів</w:t>
            </w:r>
            <w:r w:rsidR="005C48D0" w:rsidRPr="000C05D9">
              <w:rPr>
                <w:rFonts w:cstheme="minorHAnsi"/>
                <w:lang w:val="uk-UA"/>
              </w:rPr>
              <w:t xml:space="preserve">, </w:t>
            </w:r>
            <w:r w:rsidR="005C48D0" w:rsidRPr="000C05D9">
              <w:rPr>
                <w:rFonts w:cstheme="minorHAnsi"/>
                <w:i/>
                <w:lang w:val="uk-UA"/>
              </w:rPr>
              <w:t>Bundesgesetzblatt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5C48D0" w:rsidRPr="000C05D9">
              <w:rPr>
                <w:rFonts w:cstheme="minorHAnsi"/>
                <w:lang w:val="uk-UA"/>
              </w:rPr>
              <w:t>BGBl I, с. 1606, 1677) зі змінами, внес</w:t>
            </w:r>
            <w:r w:rsidR="00702DBD" w:rsidRPr="000C05D9">
              <w:rPr>
                <w:rFonts w:cstheme="minorHAnsi"/>
                <w:lang w:val="uk-UA"/>
              </w:rPr>
              <w:t xml:space="preserve">еними Законом про внесення змін </w:t>
            </w:r>
            <w:r w:rsidR="005F083D" w:rsidRPr="000C05D9">
              <w:rPr>
                <w:rFonts w:cstheme="minorHAnsi"/>
                <w:lang w:val="uk-UA"/>
              </w:rPr>
              <w:t>д</w:t>
            </w:r>
            <w:r w:rsidR="00702DBD" w:rsidRPr="000C05D9">
              <w:rPr>
                <w:rFonts w:cstheme="minorHAnsi"/>
                <w:lang w:val="uk-UA"/>
              </w:rPr>
              <w:t xml:space="preserve">о </w:t>
            </w:r>
            <w:r w:rsidR="00395AA3" w:rsidRPr="000C05D9">
              <w:rPr>
                <w:rFonts w:cstheme="minorHAnsi"/>
                <w:lang w:val="uk-UA"/>
              </w:rPr>
              <w:t>переведення</w:t>
            </w:r>
            <w:r w:rsidR="00702DBD" w:rsidRPr="000C05D9">
              <w:rPr>
                <w:rFonts w:cstheme="minorHAnsi"/>
                <w:lang w:val="uk-UA"/>
              </w:rPr>
              <w:t xml:space="preserve"> пенсій</w:t>
            </w:r>
            <w:r w:rsidR="005C48D0" w:rsidRPr="000C05D9">
              <w:rPr>
                <w:rFonts w:cstheme="minorHAnsi"/>
                <w:lang w:val="uk-UA"/>
              </w:rPr>
              <w:t xml:space="preserve"> (</w:t>
            </w:r>
            <w:r w:rsidR="00702DBD" w:rsidRPr="000C05D9">
              <w:rPr>
                <w:rStyle w:val="a5"/>
                <w:lang w:val="uk-UA"/>
              </w:rPr>
              <w:t xml:space="preserve">Gesetz zur Ergänzung der Rentenüberleitung, Rentenüberleitungs-Ergänzungsgesetz </w:t>
            </w:r>
            <w:r w:rsidR="00702DBD" w:rsidRPr="000C05D9">
              <w:rPr>
                <w:lang w:val="uk-UA"/>
              </w:rPr>
              <w:t xml:space="preserve">– </w:t>
            </w:r>
            <w:r w:rsidR="00702DBD" w:rsidRPr="000C05D9">
              <w:rPr>
                <w:rStyle w:val="a5"/>
                <w:lang w:val="uk-UA"/>
              </w:rPr>
              <w:t xml:space="preserve">Rü-ErgG, </w:t>
            </w:r>
            <w:r w:rsidR="005C48D0" w:rsidRPr="000C05D9">
              <w:rPr>
                <w:rFonts w:cstheme="minorHAnsi"/>
                <w:lang w:val="uk-UA"/>
              </w:rPr>
              <w:t xml:space="preserve">Закон про внесення змін до </w:t>
            </w:r>
            <w:r w:rsidR="00395AA3" w:rsidRPr="000C05D9">
              <w:rPr>
                <w:rFonts w:cstheme="minorHAnsi"/>
                <w:lang w:val="uk-UA"/>
              </w:rPr>
              <w:t>переведення</w:t>
            </w:r>
            <w:r w:rsidR="00702DBD" w:rsidRPr="000C05D9">
              <w:rPr>
                <w:rFonts w:cstheme="minorHAnsi"/>
                <w:lang w:val="uk-UA"/>
              </w:rPr>
              <w:t xml:space="preserve"> пенсій) від 24 червня 1993 року</w:t>
            </w:r>
            <w:r w:rsidR="005C48D0" w:rsidRPr="000C05D9">
              <w:rPr>
                <w:rFonts w:cstheme="minorHAnsi"/>
                <w:lang w:val="uk-UA"/>
              </w:rPr>
              <w:t xml:space="preserve"> (BGB I, с. 1038)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702DBD" w:rsidP="00F422B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5C48D0" w:rsidRPr="000C05D9">
              <w:rPr>
                <w:rFonts w:cstheme="minorHAnsi"/>
                <w:lang w:val="uk-UA"/>
              </w:rPr>
              <w:t xml:space="preserve"> </w:t>
            </w:r>
            <w:r w:rsidR="00F422B9" w:rsidRPr="000C05D9">
              <w:rPr>
                <w:rFonts w:cstheme="minorHAnsi"/>
                <w:lang w:val="uk-UA"/>
              </w:rPr>
              <w:t>ухвала</w:t>
            </w:r>
            <w:r w:rsidR="005C48D0" w:rsidRPr="000C05D9">
              <w:rPr>
                <w:rFonts w:cstheme="minorHAnsi"/>
                <w:lang w:val="uk-UA"/>
              </w:rPr>
              <w:t xml:space="preserve"> про </w:t>
            </w:r>
            <w:r w:rsidRPr="000C05D9">
              <w:rPr>
                <w:rFonts w:cstheme="minorHAnsi"/>
                <w:lang w:val="uk-UA"/>
              </w:rPr>
              <w:t>при</w:t>
            </w:r>
            <w:r w:rsidR="005C48D0" w:rsidRPr="000C05D9">
              <w:rPr>
                <w:rFonts w:cstheme="minorHAnsi"/>
                <w:lang w:val="uk-UA"/>
              </w:rPr>
              <w:t>зупинення</w:t>
            </w:r>
            <w:r w:rsidR="00002D56" w:rsidRPr="000C05D9">
              <w:rPr>
                <w:rFonts w:cstheme="minorHAnsi"/>
                <w:lang w:val="uk-UA"/>
              </w:rPr>
              <w:t xml:space="preserve"> </w:t>
            </w:r>
            <w:r w:rsidR="00F422B9" w:rsidRPr="000C05D9">
              <w:rPr>
                <w:rFonts w:cstheme="minorHAnsi"/>
                <w:lang w:val="uk-UA"/>
              </w:rPr>
              <w:t>провадження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F422B9" w:rsidRPr="000C05D9">
              <w:rPr>
                <w:rFonts w:cstheme="minorHAnsi"/>
                <w:lang w:val="uk-UA"/>
              </w:rPr>
              <w:t>і</w:t>
            </w:r>
            <w:r w:rsidR="005C48D0" w:rsidRPr="000C05D9">
              <w:rPr>
                <w:rFonts w:cstheme="minorHAnsi"/>
                <w:lang w:val="uk-UA"/>
              </w:rPr>
              <w:t xml:space="preserve"> </w:t>
            </w:r>
            <w:r w:rsidR="00F422B9" w:rsidRPr="000C05D9">
              <w:rPr>
                <w:rFonts w:cstheme="minorHAnsi"/>
                <w:lang w:val="uk-UA"/>
              </w:rPr>
              <w:t>подання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C48D0" w:rsidRPr="000C05D9">
              <w:rPr>
                <w:rFonts w:cstheme="minorHAnsi"/>
                <w:lang w:val="uk-UA"/>
              </w:rPr>
              <w:t>Федерального соціал</w:t>
            </w:r>
            <w:r w:rsidRPr="000C05D9">
              <w:rPr>
                <w:rFonts w:cstheme="minorHAnsi"/>
                <w:lang w:val="uk-UA"/>
              </w:rPr>
              <w:t>ьного суду від 14 червня 1995 року</w:t>
            </w:r>
            <w:r w:rsidR="005C48D0" w:rsidRPr="000C05D9">
              <w:rPr>
                <w:rFonts w:cstheme="minorHAnsi"/>
                <w:lang w:val="uk-UA"/>
              </w:rPr>
              <w:t xml:space="preserve"> (4 RA 28/94) </w:t>
            </w:r>
            <w:r w:rsidRPr="000C05D9">
              <w:rPr>
                <w:rFonts w:cstheme="minorHAnsi"/>
                <w:lang w:val="uk-UA"/>
              </w:rPr>
              <w:t>–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B670D9" w:rsidRPr="000C05D9" w:rsidTr="0093795E">
        <w:tc>
          <w:tcPr>
            <w:tcW w:w="9498" w:type="dxa"/>
            <w:gridSpan w:val="4"/>
          </w:tcPr>
          <w:p w:rsidR="00B670D9" w:rsidRPr="000C05D9" w:rsidRDefault="00702DBD" w:rsidP="00702DB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5C48D0" w:rsidRPr="000C05D9">
              <w:rPr>
                <w:rFonts w:cstheme="minorHAnsi"/>
                <w:lang w:val="uk-UA"/>
              </w:rPr>
              <w:t xml:space="preserve"> 1 BvL 32/95 </w:t>
            </w:r>
            <w:r w:rsidRPr="000C05D9">
              <w:rPr>
                <w:rFonts w:cstheme="minorHAnsi"/>
                <w:lang w:val="uk-UA"/>
              </w:rPr>
              <w:t>–</w:t>
            </w:r>
            <w:r w:rsidR="005C48D0" w:rsidRPr="000C05D9">
              <w:rPr>
                <w:rFonts w:cstheme="minorHAnsi"/>
                <w:lang w:val="uk-UA"/>
              </w:rPr>
              <w:t>,</w:t>
            </w:r>
          </w:p>
        </w:tc>
        <w:tc>
          <w:tcPr>
            <w:tcW w:w="1134" w:type="dxa"/>
          </w:tcPr>
          <w:p w:rsidR="00B670D9" w:rsidRPr="000C05D9" w:rsidRDefault="00B670D9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C48D0" w:rsidRPr="000C05D9" w:rsidTr="0093795E">
        <w:tc>
          <w:tcPr>
            <w:tcW w:w="9498" w:type="dxa"/>
            <w:gridSpan w:val="4"/>
          </w:tcPr>
          <w:p w:rsidR="005C48D0" w:rsidRPr="000C05D9" w:rsidRDefault="005C48D0" w:rsidP="0093795E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II.</w:t>
            </w:r>
          </w:p>
          <w:p w:rsidR="005C48D0" w:rsidRPr="000C05D9" w:rsidRDefault="005C48D0" w:rsidP="0093795E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щодо конституційної скарги</w:t>
            </w:r>
          </w:p>
        </w:tc>
        <w:tc>
          <w:tcPr>
            <w:tcW w:w="1134" w:type="dxa"/>
          </w:tcPr>
          <w:p w:rsidR="005C48D0" w:rsidRPr="000C05D9" w:rsidRDefault="005C48D0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5C48D0" w:rsidRPr="000C05D9" w:rsidTr="0093795E">
        <w:tc>
          <w:tcPr>
            <w:tcW w:w="9498" w:type="dxa"/>
            <w:gridSpan w:val="4"/>
          </w:tcPr>
          <w:p w:rsidR="005C48D0" w:rsidRPr="000C05D9" w:rsidRDefault="0093795E" w:rsidP="00796D3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професора д</w:t>
            </w:r>
            <w:r w:rsidR="00796D3F" w:rsidRPr="000C05D9">
              <w:rPr>
                <w:rFonts w:cstheme="minorHAnsi"/>
                <w:lang w:val="uk-UA"/>
              </w:rPr>
              <w:t>-</w:t>
            </w:r>
            <w:r w:rsidRPr="000C05D9">
              <w:rPr>
                <w:rFonts w:cstheme="minorHAnsi"/>
                <w:lang w:val="uk-UA"/>
              </w:rPr>
              <w:t>ра М (...)</w:t>
            </w:r>
          </w:p>
        </w:tc>
        <w:tc>
          <w:tcPr>
            <w:tcW w:w="1134" w:type="dxa"/>
          </w:tcPr>
          <w:p w:rsidR="005C48D0" w:rsidRPr="000C05D9" w:rsidRDefault="005C48D0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702DBD" w:rsidP="0093795E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 xml:space="preserve"> уповноважені представники: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702DB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="0093795E" w:rsidRPr="000C05D9">
              <w:rPr>
                <w:rFonts w:cstheme="minorHAnsi"/>
                <w:lang w:val="uk-UA"/>
              </w:rPr>
              <w:t xml:space="preserve">1. </w:t>
            </w:r>
            <w:r w:rsidR="0093795E" w:rsidRPr="000C05D9">
              <w:rPr>
                <w:rFonts w:cstheme="minorHAnsi"/>
                <w:lang w:val="uk-UA"/>
              </w:rPr>
              <w:tab/>
            </w:r>
            <w:r w:rsidR="00AA7E9D" w:rsidRPr="000C05D9">
              <w:rPr>
                <w:rFonts w:cstheme="minorHAnsi"/>
                <w:lang w:val="uk-UA"/>
              </w:rPr>
              <w:t>безпосередньо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A7E9D" w:rsidRPr="000C05D9" w:rsidTr="0093795E">
        <w:tc>
          <w:tcPr>
            <w:tcW w:w="9498" w:type="dxa"/>
            <w:gridSpan w:val="4"/>
          </w:tcPr>
          <w:p w:rsidR="00AA7E9D" w:rsidRPr="000C05D9" w:rsidRDefault="00AA7E9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  <w:t>проти:</w:t>
            </w:r>
          </w:p>
        </w:tc>
        <w:tc>
          <w:tcPr>
            <w:tcW w:w="1134" w:type="dxa"/>
          </w:tcPr>
          <w:p w:rsidR="00AA7E9D" w:rsidRPr="000C05D9" w:rsidRDefault="00AA7E9D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AA7E9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a</w:t>
            </w:r>
            <w:r w:rsidR="00796D3F" w:rsidRPr="000C05D9">
              <w:rPr>
                <w:rFonts w:cstheme="minorHAnsi"/>
                <w:lang w:val="uk-UA"/>
              </w:rPr>
              <w:t>) часткового</w:t>
            </w:r>
            <w:r w:rsidR="0093795E" w:rsidRPr="000C05D9">
              <w:rPr>
                <w:rFonts w:cstheme="minorHAnsi"/>
                <w:lang w:val="uk-UA"/>
              </w:rPr>
              <w:t xml:space="preserve"> рішення Федерального соціального суду (</w:t>
            </w:r>
            <w:r w:rsidR="0093795E" w:rsidRPr="000C05D9">
              <w:rPr>
                <w:rFonts w:cstheme="minorHAnsi"/>
                <w:i/>
                <w:lang w:val="uk-UA"/>
              </w:rPr>
              <w:t>Bundesverwaltungsgericht</w:t>
            </w:r>
            <w:r w:rsidR="0093795E" w:rsidRPr="000C05D9">
              <w:rPr>
                <w:rFonts w:cstheme="minorHAnsi"/>
                <w:lang w:val="uk-UA"/>
              </w:rPr>
              <w:t>) від 14 червня 1995 р</w:t>
            </w:r>
            <w:r w:rsidRPr="000C05D9">
              <w:rPr>
                <w:rFonts w:cstheme="minorHAnsi"/>
                <w:lang w:val="uk-UA"/>
              </w:rPr>
              <w:t>оку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 xml:space="preserve"> 4 RA 28/94 </w:t>
            </w: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>,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93795E" w:rsidP="00AA7E9D">
            <w:pPr>
              <w:spacing w:after="160"/>
              <w:ind w:right="-108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b) рішення Берлінського соціального суду (</w:t>
            </w:r>
            <w:r w:rsidRPr="000C05D9">
              <w:rPr>
                <w:rFonts w:cstheme="minorHAnsi"/>
                <w:i/>
                <w:lang w:val="uk-UA"/>
              </w:rPr>
              <w:t>Sozialgericht</w:t>
            </w:r>
            <w:r w:rsidRPr="000C05D9">
              <w:rPr>
                <w:rFonts w:cstheme="minorHAnsi"/>
                <w:lang w:val="uk-UA"/>
              </w:rPr>
              <w:t>) від 13 лютого 1995 р</w:t>
            </w:r>
            <w:r w:rsidR="00AA7E9D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AA7E9D" w:rsidRPr="000C05D9">
              <w:rPr>
                <w:rFonts w:cstheme="minorHAnsi"/>
                <w:lang w:val="uk-UA"/>
              </w:rPr>
              <w:t>–</w:t>
            </w:r>
            <w:r w:rsidRPr="000C05D9">
              <w:rPr>
                <w:rFonts w:cstheme="minorHAnsi"/>
                <w:lang w:val="uk-UA"/>
              </w:rPr>
              <w:t xml:space="preserve"> S 8 An 4790/94</w:t>
            </w:r>
            <w:r w:rsidR="00AA7E9D" w:rsidRPr="000C05D9">
              <w:rPr>
                <w:rFonts w:cstheme="minorHAnsi"/>
                <w:lang w:val="uk-UA"/>
              </w:rPr>
              <w:t> –</w:t>
            </w:r>
            <w:r w:rsidRPr="000C05D9">
              <w:rPr>
                <w:rFonts w:cstheme="minorHAnsi"/>
                <w:lang w:val="uk-UA"/>
              </w:rPr>
              <w:t>,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AA7E9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c</w:t>
            </w:r>
            <w:r w:rsidR="0093795E" w:rsidRPr="000C05D9">
              <w:rPr>
                <w:rFonts w:cstheme="minorHAnsi"/>
                <w:lang w:val="uk-UA"/>
              </w:rPr>
              <w:t>) рішення Берлінського соціального суду від 17 січня 1994 р</w:t>
            </w:r>
            <w:r w:rsidRPr="000C05D9">
              <w:rPr>
                <w:rFonts w:cstheme="minorHAnsi"/>
                <w:lang w:val="uk-UA"/>
              </w:rPr>
              <w:t>оку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 xml:space="preserve"> An 278 / 91–,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AA7E9D" w:rsidP="00C73CD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d</w:t>
            </w:r>
            <w:r w:rsidR="0093795E" w:rsidRPr="000C05D9">
              <w:rPr>
                <w:rFonts w:cstheme="minorHAnsi"/>
                <w:lang w:val="uk-UA"/>
              </w:rPr>
              <w:t>) повідомлен</w:t>
            </w:r>
            <w:r w:rsidR="00796D3F" w:rsidRPr="000C05D9">
              <w:rPr>
                <w:rFonts w:cstheme="minorHAnsi"/>
                <w:lang w:val="uk-UA"/>
              </w:rPr>
              <w:t>ь</w:t>
            </w:r>
            <w:r w:rsidR="0093795E" w:rsidRPr="000C05D9">
              <w:rPr>
                <w:rFonts w:cstheme="minorHAnsi"/>
                <w:lang w:val="uk-UA"/>
              </w:rPr>
              <w:t xml:space="preserve"> про пенсію, видан</w:t>
            </w:r>
            <w:r w:rsidR="00796D3F" w:rsidRPr="000C05D9">
              <w:rPr>
                <w:rFonts w:cstheme="minorHAnsi"/>
                <w:lang w:val="uk-UA"/>
              </w:rPr>
              <w:t>их</w:t>
            </w:r>
            <w:r w:rsidR="0093795E" w:rsidRPr="000C05D9">
              <w:rPr>
                <w:rFonts w:cstheme="minorHAnsi"/>
                <w:lang w:val="uk-UA"/>
              </w:rPr>
              <w:t xml:space="preserve"> Федеральним інститутом страхування </w:t>
            </w:r>
            <w:r w:rsidRPr="000C05D9">
              <w:rPr>
                <w:rFonts w:cstheme="minorHAnsi"/>
                <w:lang w:val="uk-UA"/>
              </w:rPr>
              <w:t>найманих</w:t>
            </w:r>
            <w:r w:rsidR="0093795E" w:rsidRPr="000C05D9">
              <w:rPr>
                <w:rFonts w:cstheme="minorHAnsi"/>
                <w:lang w:val="uk-UA"/>
              </w:rPr>
              <w:t xml:space="preserve"> працівників (</w:t>
            </w:r>
            <w:r w:rsidR="0093795E" w:rsidRPr="000C05D9">
              <w:rPr>
                <w:rFonts w:cstheme="minorHAnsi"/>
                <w:i/>
                <w:lang w:val="uk-UA"/>
              </w:rPr>
              <w:t>Bundesversicherungsanstalt für Angestellte</w:t>
            </w:r>
            <w:r w:rsidR="0093795E" w:rsidRPr="000C05D9">
              <w:rPr>
                <w:rFonts w:cstheme="minorHAnsi"/>
                <w:lang w:val="uk-UA"/>
              </w:rPr>
              <w:t xml:space="preserve">) та його </w:t>
            </w:r>
            <w:r w:rsidR="00665350" w:rsidRPr="000C05D9">
              <w:rPr>
                <w:rFonts w:cstheme="minorHAnsi"/>
                <w:lang w:val="uk-UA"/>
              </w:rPr>
              <w:t>законними</w:t>
            </w:r>
            <w:r w:rsidR="0093795E" w:rsidRPr="000C05D9">
              <w:rPr>
                <w:rFonts w:cstheme="minorHAnsi"/>
                <w:lang w:val="uk-UA"/>
              </w:rPr>
              <w:t xml:space="preserve"> попередниками, включаючи повідомлення про перерах</w:t>
            </w:r>
            <w:r w:rsidRPr="000C05D9">
              <w:rPr>
                <w:rFonts w:cstheme="minorHAnsi"/>
                <w:lang w:val="uk-UA"/>
              </w:rPr>
              <w:t>унок пенсії від 7 грудня 1994 року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 xml:space="preserve"> BKZ 5934 </w:t>
            </w:r>
            <w:r w:rsidRPr="000C05D9">
              <w:rPr>
                <w:rFonts w:cstheme="minorHAnsi"/>
                <w:lang w:val="uk-UA"/>
              </w:rPr>
              <w:t>–</w:t>
            </w:r>
            <w:r w:rsidR="0093795E" w:rsidRPr="000C05D9">
              <w:rPr>
                <w:rFonts w:cstheme="minorHAnsi"/>
                <w:lang w:val="uk-UA"/>
              </w:rPr>
              <w:t xml:space="preserve">, які </w:t>
            </w:r>
            <w:r w:rsidRPr="000C05D9">
              <w:rPr>
                <w:rFonts w:cstheme="minorHAnsi"/>
                <w:lang w:val="uk-UA"/>
              </w:rPr>
              <w:t xml:space="preserve">лежать </w:t>
            </w:r>
            <w:r w:rsidR="00AB176D">
              <w:rPr>
                <w:rFonts w:cstheme="minorHAnsi"/>
                <w:lang w:val="uk-UA"/>
              </w:rPr>
              <w:t>в</w:t>
            </w:r>
            <w:r w:rsidR="00AB176D" w:rsidRPr="000C05D9">
              <w:rPr>
                <w:rFonts w:cstheme="minorHAnsi"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lang w:val="uk-UA"/>
              </w:rPr>
              <w:t>основ</w:t>
            </w:r>
            <w:r w:rsidRPr="000C05D9">
              <w:rPr>
                <w:rFonts w:cstheme="minorHAnsi"/>
                <w:lang w:val="uk-UA"/>
              </w:rPr>
              <w:t>і</w:t>
            </w:r>
            <w:r w:rsidR="0093795E" w:rsidRPr="000C05D9">
              <w:rPr>
                <w:rFonts w:cstheme="minorHAnsi"/>
                <w:lang w:val="uk-UA"/>
              </w:rPr>
              <w:t xml:space="preserve"> цього провадження,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93795E" w:rsidRPr="000C05D9" w:rsidTr="0093795E">
        <w:tc>
          <w:tcPr>
            <w:tcW w:w="9498" w:type="dxa"/>
            <w:gridSpan w:val="4"/>
          </w:tcPr>
          <w:p w:rsidR="0093795E" w:rsidRPr="000C05D9" w:rsidRDefault="00AA7E9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Pr="000C05D9">
              <w:rPr>
                <w:rFonts w:cstheme="minorHAnsi"/>
                <w:lang w:val="uk-UA"/>
              </w:rPr>
              <w:tab/>
            </w:r>
            <w:r w:rsidR="0093795E" w:rsidRPr="000C05D9">
              <w:rPr>
                <w:rFonts w:cstheme="minorHAnsi"/>
                <w:lang w:val="uk-UA"/>
              </w:rPr>
              <w:t>2.</w:t>
            </w:r>
            <w:r w:rsidR="0093795E" w:rsidRPr="000C05D9">
              <w:rPr>
                <w:rFonts w:cstheme="minorHAnsi"/>
                <w:lang w:val="uk-UA"/>
              </w:rPr>
              <w:tab/>
              <w:t xml:space="preserve">опосередковано </w:t>
            </w:r>
          </w:p>
        </w:tc>
        <w:tc>
          <w:tcPr>
            <w:tcW w:w="1134" w:type="dxa"/>
          </w:tcPr>
          <w:p w:rsidR="0093795E" w:rsidRPr="000C05D9" w:rsidRDefault="0093795E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A7E9D" w:rsidRPr="000C05D9" w:rsidTr="0093795E">
        <w:tc>
          <w:tcPr>
            <w:tcW w:w="9498" w:type="dxa"/>
            <w:gridSpan w:val="4"/>
          </w:tcPr>
          <w:p w:rsidR="00AA7E9D" w:rsidRPr="000C05D9" w:rsidRDefault="00AA7E9D" w:rsidP="00C73CD8">
            <w:pPr>
              <w:spacing w:after="160"/>
              <w:ind w:left="743" w:hanging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проти: </w:t>
            </w:r>
            <w:r w:rsidRPr="000C05D9">
              <w:rPr>
                <w:rFonts w:cstheme="minorHAnsi"/>
                <w:lang w:val="uk-UA"/>
              </w:rPr>
              <w:tab/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23.1 Закону про приведення </w:t>
            </w:r>
            <w:r w:rsidR="007F61CF">
              <w:rPr>
                <w:rFonts w:cstheme="minorHAnsi"/>
                <w:lang w:val="uk-UA"/>
              </w:rPr>
              <w:t>наявн</w:t>
            </w:r>
            <w:r w:rsidRPr="000C05D9">
              <w:rPr>
                <w:rFonts w:cstheme="minorHAnsi"/>
                <w:lang w:val="uk-UA"/>
              </w:rPr>
              <w:t xml:space="preserve">их пенсій до рівня чистих пенсій </w:t>
            </w:r>
            <w:r w:rsidR="00EE7170" w:rsidRPr="000C05D9">
              <w:rPr>
                <w:rFonts w:cstheme="minorHAnsi"/>
                <w:lang w:val="uk-UA"/>
              </w:rPr>
              <w:t xml:space="preserve">Федеративної Республіки Німеччина </w:t>
            </w:r>
            <w:r w:rsidRPr="000C05D9">
              <w:rPr>
                <w:rFonts w:cstheme="minorHAnsi"/>
                <w:lang w:val="uk-UA"/>
              </w:rPr>
              <w:t xml:space="preserve">та </w:t>
            </w:r>
            <w:r w:rsidR="00EE7170" w:rsidRPr="000C05D9">
              <w:rPr>
                <w:rFonts w:cstheme="minorHAnsi"/>
                <w:lang w:val="uk-UA"/>
              </w:rPr>
              <w:t>подальше пенсійне регулювання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Pr="000C05D9">
              <w:rPr>
                <w:rStyle w:val="a5"/>
                <w:lang w:val="uk-UA"/>
              </w:rPr>
              <w:t xml:space="preserve">Gesetz zur Angleichung der Bestandsrenten an das Nettorentenniveau der Bundesrepublik Deutschland und zu weiteren rentenrechtlichen Regelungen </w:t>
            </w:r>
            <w:r w:rsidRPr="000C05D9">
              <w:rPr>
                <w:lang w:val="uk-UA"/>
              </w:rPr>
              <w:t xml:space="preserve">– </w:t>
            </w:r>
            <w:r w:rsidRPr="000C05D9">
              <w:rPr>
                <w:rStyle w:val="a5"/>
                <w:lang w:val="uk-UA"/>
              </w:rPr>
              <w:t>Rentenangleichungs-gesetz</w:t>
            </w:r>
            <w:r w:rsidRPr="000C05D9">
              <w:rPr>
                <w:rFonts w:cstheme="minorHAnsi"/>
                <w:lang w:val="uk-UA"/>
              </w:rPr>
              <w:t>) від 28 червня 1990 року (Вісник законів Німецької Демократичної Республіки I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>GBl I, с. 495), який зберігає чинність відповідно до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єднання (</w:t>
            </w:r>
            <w:r w:rsidRPr="000C05D9">
              <w:rPr>
                <w:rFonts w:cstheme="minorHAnsi"/>
                <w:i/>
                <w:lang w:val="uk-UA"/>
              </w:rPr>
              <w:t>Einigungsvertrag</w:t>
            </w:r>
            <w:r w:rsidRPr="000C05D9">
              <w:rPr>
                <w:rFonts w:cstheme="minorHAnsi"/>
                <w:lang w:val="uk-UA"/>
              </w:rPr>
              <w:t xml:space="preserve">),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6 Першої постанови про </w:t>
            </w:r>
            <w:r w:rsidR="004378DF" w:rsidRPr="000C05D9">
              <w:rPr>
                <w:rFonts w:cstheme="minorHAnsi"/>
                <w:lang w:val="uk-UA"/>
              </w:rPr>
              <w:t>коригування</w:t>
            </w:r>
            <w:r w:rsidRPr="000C05D9">
              <w:rPr>
                <w:rFonts w:cstheme="minorHAnsi"/>
                <w:lang w:val="uk-UA"/>
              </w:rPr>
              <w:t xml:space="preserve"> пенсій у сфері, зазначеній у статті 3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єднання (</w:t>
            </w:r>
            <w:r w:rsidRPr="000C05D9">
              <w:rPr>
                <w:rStyle w:val="a5"/>
                <w:lang w:val="uk-UA"/>
              </w:rPr>
              <w:t xml:space="preserve">Erste Verordnung zur Anpassung der Renten in dem in Art. 3 des Einigungsvertrages genannten Gebiet, 1. Rentenanspassungsverordnung </w:t>
            </w:r>
            <w:r w:rsidRPr="000C05D9">
              <w:rPr>
                <w:lang w:val="uk-UA"/>
              </w:rPr>
              <w:t>– 1. RAV</w:t>
            </w:r>
            <w:r w:rsidRPr="000C05D9">
              <w:rPr>
                <w:rFonts w:cstheme="minorHAnsi"/>
                <w:lang w:val="uk-UA"/>
              </w:rPr>
              <w:t xml:space="preserve">, Перша постанова про </w:t>
            </w:r>
            <w:r w:rsidR="004378DF" w:rsidRPr="000C05D9">
              <w:rPr>
                <w:rFonts w:cstheme="minorHAnsi"/>
                <w:lang w:val="uk-UA"/>
              </w:rPr>
              <w:t>коригування</w:t>
            </w:r>
            <w:r w:rsidRPr="000C05D9">
              <w:rPr>
                <w:rFonts w:cstheme="minorHAnsi"/>
                <w:lang w:val="uk-UA"/>
              </w:rPr>
              <w:t xml:space="preserve"> пенсій</w:t>
            </w:r>
            <w:r w:rsidR="004378DF" w:rsidRPr="000C05D9">
              <w:rPr>
                <w:rFonts w:cstheme="minorHAnsi"/>
                <w:lang w:val="uk-UA"/>
              </w:rPr>
              <w:t>)</w:t>
            </w:r>
            <w:r w:rsidRPr="000C05D9">
              <w:rPr>
                <w:rFonts w:cstheme="minorHAnsi"/>
                <w:lang w:val="uk-UA"/>
              </w:rPr>
              <w:t xml:space="preserve"> від 14 грудня 1990 року (BGBl 1, с. 2867), та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8 Другої постанови про </w:t>
            </w:r>
            <w:r w:rsidR="004378DF" w:rsidRPr="000C05D9">
              <w:rPr>
                <w:rFonts w:cstheme="minorHAnsi"/>
                <w:lang w:val="uk-UA"/>
              </w:rPr>
              <w:t>коригування</w:t>
            </w:r>
            <w:r w:rsidRPr="000C05D9">
              <w:rPr>
                <w:rFonts w:cstheme="minorHAnsi"/>
                <w:lang w:val="uk-UA"/>
              </w:rPr>
              <w:t xml:space="preserve"> пенсій та </w:t>
            </w:r>
            <w:r w:rsidR="008967B2">
              <w:rPr>
                <w:rFonts w:cstheme="minorHAnsi"/>
                <w:lang w:val="uk-UA"/>
              </w:rPr>
              <w:t>щодо</w:t>
            </w:r>
            <w:r w:rsidR="008967B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відповідних розрахунків, які мають застосовуватис</w:t>
            </w:r>
            <w:r w:rsidR="008967B2">
              <w:rPr>
                <w:rFonts w:cstheme="minorHAnsi"/>
                <w:lang w:val="uk-UA"/>
              </w:rPr>
              <w:t>ь</w:t>
            </w:r>
            <w:r w:rsidRPr="000C05D9">
              <w:rPr>
                <w:rFonts w:cstheme="minorHAnsi"/>
                <w:lang w:val="uk-UA"/>
              </w:rPr>
              <w:t xml:space="preserve"> у сфері, зазначеній у статті 3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єднання (Друга постанова про </w:t>
            </w:r>
            <w:r w:rsidR="004378DF" w:rsidRPr="000C05D9">
              <w:rPr>
                <w:rFonts w:cstheme="minorHAnsi"/>
                <w:lang w:val="uk-UA"/>
              </w:rPr>
              <w:t>коригування</w:t>
            </w:r>
            <w:r w:rsidRPr="000C05D9">
              <w:rPr>
                <w:rFonts w:cstheme="minorHAnsi"/>
                <w:lang w:val="uk-UA"/>
              </w:rPr>
              <w:t xml:space="preserve"> пенсій, 2. </w:t>
            </w:r>
            <w:r w:rsidRPr="000C05D9">
              <w:rPr>
                <w:rFonts w:cstheme="minorHAnsi"/>
                <w:i/>
                <w:lang w:val="uk-UA"/>
              </w:rPr>
              <w:t>Rentenanspassungsver-ordnung</w:t>
            </w:r>
            <w:r w:rsidRPr="000C05D9">
              <w:rPr>
                <w:rFonts w:cstheme="minorHAnsi"/>
                <w:lang w:val="uk-UA"/>
              </w:rPr>
              <w:t xml:space="preserve"> – 2. RAV) від 19 червня 1991 року (BGBl I, с. 1300)</w:t>
            </w:r>
          </w:p>
        </w:tc>
        <w:tc>
          <w:tcPr>
            <w:tcW w:w="1134" w:type="dxa"/>
          </w:tcPr>
          <w:p w:rsidR="00AA7E9D" w:rsidRPr="000C05D9" w:rsidRDefault="00AA7E9D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AA7E9D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–</w:t>
            </w:r>
            <w:r w:rsidR="00AD0F85" w:rsidRPr="000C05D9">
              <w:rPr>
                <w:rFonts w:cstheme="minorHAnsi"/>
                <w:lang w:val="uk-UA"/>
              </w:rPr>
              <w:t xml:space="preserve"> 1 BvR 2105/95 </w:t>
            </w:r>
            <w:r w:rsidRPr="000C05D9">
              <w:rPr>
                <w:rFonts w:cstheme="minorHAnsi"/>
                <w:lang w:val="uk-UA"/>
              </w:rPr>
              <w:t>–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AD0F85" w:rsidP="00AA7E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Федеральний Конституційний Суд </w:t>
            </w:r>
            <w:r w:rsidR="00AA7E9D" w:rsidRPr="000C05D9">
              <w:rPr>
                <w:rFonts w:cstheme="minorHAnsi"/>
                <w:lang w:val="uk-UA"/>
              </w:rPr>
              <w:t>–</w:t>
            </w:r>
            <w:r w:rsidRPr="000C05D9">
              <w:rPr>
                <w:rFonts w:cstheme="minorHAnsi"/>
                <w:lang w:val="uk-UA"/>
              </w:rPr>
              <w:t xml:space="preserve"> Перший сенат </w:t>
            </w:r>
            <w:r w:rsidR="00AA7E9D" w:rsidRPr="000C05D9">
              <w:rPr>
                <w:rFonts w:cstheme="minorHAnsi"/>
                <w:lang w:val="uk-UA"/>
              </w:rPr>
              <w:t>–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93795E" w:rsidP="0028000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за участі суддів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93795E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Грімм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(Grimm)</w:t>
            </w:r>
            <w:r w:rsidRPr="000C05D9">
              <w:rPr>
                <w:rFonts w:cstheme="minorHAnsi"/>
                <w:bCs/>
                <w:lang w:val="uk-UA"/>
              </w:rPr>
              <w:t>,</w:t>
            </w:r>
          </w:p>
          <w:p w:rsidR="0093795E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Кюлінг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(Kühling)</w:t>
            </w:r>
            <w:r w:rsidRPr="000C05D9">
              <w:rPr>
                <w:rFonts w:cstheme="minorHAnsi"/>
                <w:bCs/>
                <w:lang w:val="uk-UA"/>
              </w:rPr>
              <w:t>,</w:t>
            </w:r>
          </w:p>
          <w:p w:rsidR="0093795E" w:rsidRPr="000C05D9" w:rsidRDefault="00D27176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Є</w:t>
            </w:r>
            <w:r w:rsidR="0093795E" w:rsidRPr="000C05D9">
              <w:rPr>
                <w:rFonts w:cstheme="minorHAnsi"/>
                <w:bCs/>
                <w:lang w:val="uk-UA"/>
              </w:rPr>
              <w:t>гер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(Jäger)</w:t>
            </w:r>
            <w:r w:rsidR="0093795E" w:rsidRPr="000C05D9">
              <w:rPr>
                <w:rFonts w:cstheme="minorHAnsi"/>
                <w:bCs/>
                <w:lang w:val="uk-UA"/>
              </w:rPr>
              <w:t>,</w:t>
            </w:r>
          </w:p>
          <w:p w:rsidR="0093795E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Хаас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(Haas)</w:t>
            </w:r>
            <w:r w:rsidRPr="000C05D9">
              <w:rPr>
                <w:rFonts w:cstheme="minorHAnsi"/>
                <w:bCs/>
                <w:lang w:val="uk-UA"/>
              </w:rPr>
              <w:t>,</w:t>
            </w:r>
          </w:p>
          <w:p w:rsidR="0093795E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Х</w:t>
            </w:r>
            <w:r w:rsidR="00D27176" w:rsidRPr="000C05D9">
              <w:rPr>
                <w:rFonts w:cstheme="minorHAnsi"/>
                <w:bCs/>
                <w:lang w:val="uk-UA"/>
              </w:rPr>
              <w:t>ьо</w:t>
            </w:r>
            <w:r w:rsidRPr="000C05D9">
              <w:rPr>
                <w:rFonts w:cstheme="minorHAnsi"/>
                <w:bCs/>
                <w:lang w:val="uk-UA"/>
              </w:rPr>
              <w:t>рніг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(Hörnig)</w:t>
            </w:r>
            <w:r w:rsidRPr="000C05D9">
              <w:rPr>
                <w:rFonts w:cstheme="minorHAnsi"/>
                <w:bCs/>
                <w:lang w:val="uk-UA"/>
              </w:rPr>
              <w:t>,</w:t>
            </w:r>
          </w:p>
          <w:p w:rsidR="0093795E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Штайнер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(Steiner)</w:t>
            </w:r>
            <w:r w:rsidRPr="000C05D9">
              <w:rPr>
                <w:rFonts w:cstheme="minorHAnsi"/>
                <w:bCs/>
                <w:lang w:val="uk-UA"/>
              </w:rPr>
              <w:t>,</w:t>
            </w:r>
          </w:p>
          <w:p w:rsidR="00AD0F85" w:rsidRPr="000C05D9" w:rsidRDefault="0093795E" w:rsidP="0093795E">
            <w:pPr>
              <w:spacing w:after="160"/>
              <w:jc w:val="center"/>
              <w:rPr>
                <w:rFonts w:cstheme="minorHAnsi"/>
                <w:bCs/>
                <w:lang w:val="uk-UA"/>
              </w:rPr>
            </w:pPr>
            <w:r w:rsidRPr="000C05D9">
              <w:rPr>
                <w:rFonts w:cstheme="minorHAnsi"/>
                <w:bCs/>
                <w:lang w:val="uk-UA"/>
              </w:rPr>
              <w:t>Йенч</w:t>
            </w:r>
            <w:r w:rsidR="00AA7E9D" w:rsidRPr="000C05D9">
              <w:rPr>
                <w:rFonts w:cstheme="minorHAnsi"/>
                <w:bCs/>
                <w:lang w:val="uk-UA"/>
              </w:rPr>
              <w:t xml:space="preserve"> (Jentsch)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AA7E9D" w:rsidP="0093795E">
            <w:pPr>
              <w:spacing w:after="160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вирішив за </w:t>
            </w:r>
            <w:r w:rsidR="0093795E" w:rsidRPr="000C05D9">
              <w:rPr>
                <w:rFonts w:cstheme="minorHAnsi"/>
                <w:lang w:val="uk-UA"/>
              </w:rPr>
              <w:t>підсумками усного слухання, проведеного 21 липня 1998 року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28000D" w:rsidP="005012F1">
            <w:pPr>
              <w:spacing w:after="160"/>
              <w:jc w:val="center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2B7C9D" w:rsidP="00796D3F">
            <w:pPr>
              <w:numPr>
                <w:ilvl w:val="0"/>
                <w:numId w:val="4"/>
              </w:numPr>
              <w:spacing w:after="160"/>
              <w:jc w:val="both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§ </w:t>
            </w:r>
            <w:r w:rsidR="0093795E" w:rsidRPr="000C05D9">
              <w:rPr>
                <w:rFonts w:cstheme="minorHAnsi"/>
                <w:b/>
                <w:lang w:val="uk-UA"/>
              </w:rPr>
              <w:t>10.</w:t>
            </w:r>
            <w:r w:rsidR="00702DBD" w:rsidRPr="000C05D9">
              <w:rPr>
                <w:rFonts w:cstheme="minorHAnsi"/>
                <w:b/>
                <w:lang w:val="uk-UA"/>
              </w:rPr>
              <w:t xml:space="preserve">1, речення 2, 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Закону </w:t>
            </w:r>
            <w:r w:rsidR="00D30652" w:rsidRPr="000C05D9">
              <w:rPr>
                <w:rFonts w:cstheme="minorHAnsi"/>
                <w:b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b/>
                <w:lang w:val="uk-UA"/>
              </w:rPr>
              <w:t>пенсійних прав</w:t>
            </w:r>
            <w:r w:rsidR="008E6316" w:rsidRPr="000C05D9">
              <w:rPr>
                <w:rFonts w:cstheme="minorHAnsi"/>
                <w:b/>
                <w:lang w:val="uk-UA"/>
              </w:rPr>
              <w:t xml:space="preserve"> у рамках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додаткових та спеціальних пенсійних систем Німецької Демократичної Республіки (</w:t>
            </w:r>
            <w:r w:rsidR="0098359E" w:rsidRPr="000C05D9">
              <w:rPr>
                <w:rStyle w:val="a5"/>
                <w:b/>
                <w:lang w:val="uk-UA"/>
              </w:rPr>
              <w:t xml:space="preserve">Gesetz zur Überführung der Ansprüche und Anwartschaften aus Zusatz- und Sonderversorgungssystemen des Beitrittsgebiets, Anspruchs- und Anwartschaftsüberführungsgesetz – </w:t>
            </w:r>
            <w:r w:rsidR="0098359E" w:rsidRPr="000C05D9">
              <w:rPr>
                <w:rFonts w:cstheme="minorHAnsi"/>
                <w:b/>
                <w:i/>
                <w:lang w:val="uk-UA"/>
              </w:rPr>
              <w:t>AAÜG</w:t>
            </w:r>
            <w:r w:rsidR="0098359E" w:rsidRPr="000C05D9">
              <w:rPr>
                <w:rFonts w:cstheme="minorHAnsi"/>
                <w:b/>
                <w:i/>
                <w:iCs/>
                <w:lang w:val="uk-UA"/>
              </w:rPr>
              <w:t>,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Закон </w:t>
            </w:r>
            <w:r w:rsidR="00D30652" w:rsidRPr="000C05D9">
              <w:rPr>
                <w:rFonts w:cstheme="minorHAnsi"/>
                <w:b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b/>
                <w:lang w:val="uk-UA"/>
              </w:rPr>
              <w:t>пенсійних прав</w:t>
            </w:r>
            <w:r w:rsidR="0098359E" w:rsidRPr="000C05D9">
              <w:rPr>
                <w:rFonts w:cstheme="minorHAnsi"/>
                <w:b/>
                <w:lang w:val="uk-UA"/>
              </w:rPr>
              <w:t>)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від 25 липня 1991 р</w:t>
            </w:r>
            <w:r w:rsidR="0098359E" w:rsidRPr="000C05D9">
              <w:rPr>
                <w:rFonts w:cstheme="minorHAnsi"/>
                <w:b/>
                <w:lang w:val="uk-UA"/>
              </w:rPr>
              <w:t>оку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(</w:t>
            </w:r>
            <w:r w:rsidR="00702DBD" w:rsidRPr="000C05D9">
              <w:rPr>
                <w:rFonts w:cstheme="minorHAnsi"/>
                <w:b/>
                <w:lang w:val="uk-UA"/>
              </w:rPr>
              <w:t>Вісник федеральних законів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(</w:t>
            </w:r>
            <w:r w:rsidR="0093795E" w:rsidRPr="000C05D9">
              <w:rPr>
                <w:rFonts w:cstheme="minorHAnsi"/>
                <w:b/>
                <w:i/>
                <w:lang w:val="uk-UA"/>
              </w:rPr>
              <w:t xml:space="preserve">Bundesgesetzblatt </w:t>
            </w:r>
            <w:r w:rsidR="0098359E" w:rsidRPr="000C05D9">
              <w:rPr>
                <w:rFonts w:cstheme="minorHAnsi"/>
                <w:b/>
                <w:i/>
                <w:lang w:val="uk-UA"/>
              </w:rPr>
              <w:t>–</w:t>
            </w:r>
            <w:r w:rsidR="0093795E" w:rsidRPr="000C05D9">
              <w:rPr>
                <w:rFonts w:cstheme="minorHAnsi"/>
                <w:b/>
                <w:i/>
                <w:lang w:val="uk-UA"/>
              </w:rPr>
              <w:t xml:space="preserve"> BGBl</w:t>
            </w:r>
            <w:r w:rsidR="0093795E" w:rsidRPr="000C05D9">
              <w:rPr>
                <w:rFonts w:cstheme="minorHAnsi"/>
                <w:b/>
                <w:lang w:val="uk-UA"/>
              </w:rPr>
              <w:t>) I</w:t>
            </w:r>
            <w:r w:rsidR="0098359E" w:rsidRPr="000C05D9">
              <w:rPr>
                <w:rFonts w:cstheme="minorHAnsi"/>
                <w:b/>
                <w:lang w:val="uk-UA"/>
              </w:rPr>
              <w:t>,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с</w:t>
            </w:r>
            <w:r w:rsidR="0098359E" w:rsidRPr="000C05D9">
              <w:rPr>
                <w:rFonts w:cstheme="minorHAnsi"/>
                <w:b/>
                <w:lang w:val="uk-UA"/>
              </w:rPr>
              <w:t>. 1606, 1677)</w:t>
            </w:r>
            <w:r w:rsidR="00796D3F" w:rsidRPr="000C05D9">
              <w:rPr>
                <w:rFonts w:cstheme="minorHAnsi"/>
                <w:b/>
                <w:lang w:val="uk-UA"/>
              </w:rPr>
              <w:t>,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b/>
                <w:lang w:val="uk-UA"/>
              </w:rPr>
              <w:t>з</w:t>
            </w:r>
            <w:r w:rsidR="0098359E" w:rsidRPr="000C05D9">
              <w:rPr>
                <w:rFonts w:cstheme="minorHAnsi"/>
                <w:b/>
                <w:lang w:val="uk-UA"/>
              </w:rPr>
              <w:t>і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змінами, внесеними Законом про внесення змін до </w:t>
            </w:r>
            <w:r w:rsidR="00395AA3" w:rsidRPr="000C05D9">
              <w:rPr>
                <w:rFonts w:cstheme="minorHAnsi"/>
                <w:b/>
                <w:lang w:val="uk-UA"/>
              </w:rPr>
              <w:t>переведення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b/>
                <w:lang w:val="uk-UA"/>
              </w:rPr>
              <w:t>пенсій (</w:t>
            </w:r>
            <w:r w:rsidR="0093795E" w:rsidRPr="000C05D9">
              <w:rPr>
                <w:rFonts w:cstheme="minorHAnsi"/>
                <w:b/>
                <w:i/>
                <w:lang w:val="uk-UA"/>
              </w:rPr>
              <w:t>Gesetz zur Ergänzung der Rentenüberleitung, Rentenüberleitungs-Ergänzungsgesetz</w:t>
            </w:r>
            <w:r w:rsidR="005B4440" w:rsidRPr="000C05D9">
              <w:rPr>
                <w:rFonts w:cstheme="minorHAnsi"/>
                <w:b/>
                <w:i/>
                <w:lang w:val="uk-UA"/>
              </w:rPr>
              <w:t xml:space="preserve"> – </w:t>
            </w:r>
            <w:r w:rsidR="0098359E" w:rsidRPr="000C05D9">
              <w:rPr>
                <w:rFonts w:cstheme="minorHAnsi"/>
                <w:b/>
                <w:i/>
                <w:lang w:val="uk-UA"/>
              </w:rPr>
              <w:t>Rü-ErgG,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Закон про внесення змін до </w:t>
            </w:r>
            <w:r w:rsidR="00395AA3" w:rsidRPr="000C05D9">
              <w:rPr>
                <w:rFonts w:cstheme="minorHAnsi"/>
                <w:b/>
                <w:lang w:val="uk-UA"/>
              </w:rPr>
              <w:t>переведення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пенсій</w:t>
            </w:r>
            <w:r w:rsidR="0093795E" w:rsidRPr="000C05D9">
              <w:rPr>
                <w:rFonts w:cstheme="minorHAnsi"/>
                <w:b/>
                <w:lang w:val="uk-UA"/>
              </w:rPr>
              <w:t>) від 24 червня 1993 р</w:t>
            </w:r>
            <w:r w:rsidR="0098359E" w:rsidRPr="000C05D9">
              <w:rPr>
                <w:rFonts w:cstheme="minorHAnsi"/>
                <w:b/>
                <w:lang w:val="uk-UA"/>
              </w:rPr>
              <w:t>оку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(</w:t>
            </w:r>
            <w:r w:rsidR="00702DBD" w:rsidRPr="000C05D9">
              <w:rPr>
                <w:rFonts w:cstheme="minorHAnsi"/>
                <w:b/>
                <w:lang w:val="uk-UA"/>
              </w:rPr>
              <w:t>Вісник федеральних законів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I,</w:t>
            </w:r>
            <w:r w:rsidR="0098359E" w:rsidRPr="000C05D9">
              <w:rPr>
                <w:rFonts w:cstheme="minorHAnsi"/>
                <w:b/>
                <w:lang w:val="uk-UA"/>
              </w:rPr>
              <w:t xml:space="preserve"> с. </w:t>
            </w:r>
            <w:r w:rsidR="0093795E" w:rsidRPr="000C05D9">
              <w:rPr>
                <w:rFonts w:cstheme="minorHAnsi"/>
                <w:b/>
                <w:lang w:val="uk-UA"/>
              </w:rPr>
              <w:t>1038)</w:t>
            </w:r>
            <w:r w:rsidR="0098359E" w:rsidRPr="000C05D9">
              <w:rPr>
                <w:rFonts w:cstheme="minorHAnsi"/>
                <w:b/>
                <w:lang w:val="uk-UA"/>
              </w:rPr>
              <w:t>,</w:t>
            </w:r>
            <w:r w:rsidR="0093795E" w:rsidRPr="000C05D9">
              <w:rPr>
                <w:rFonts w:cstheme="minorHAnsi"/>
                <w:b/>
                <w:lang w:val="uk-UA"/>
              </w:rPr>
              <w:t xml:space="preserve"> несумісний зі статтею 14 Основного закону і </w:t>
            </w:r>
            <w:r w:rsidR="0098359E" w:rsidRPr="000C05D9">
              <w:rPr>
                <w:rFonts w:cstheme="minorHAnsi"/>
                <w:b/>
                <w:lang w:val="uk-UA"/>
              </w:rPr>
              <w:t>є недійсним</w:t>
            </w:r>
            <w:r w:rsidR="0093795E" w:rsidRPr="000C05D9">
              <w:rPr>
                <w:rFonts w:cstheme="minorHAnsi"/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b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93795E" w:rsidP="002F6E63">
            <w:pPr>
              <w:numPr>
                <w:ilvl w:val="0"/>
                <w:numId w:val="5"/>
              </w:numPr>
              <w:spacing w:after="160"/>
              <w:ind w:left="714" w:hanging="357"/>
              <w:jc w:val="both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Конституційна скарга відхиляється як необґрунтована.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b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6348E9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Підстави: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AD0F85" w:rsidRPr="000C05D9" w:rsidTr="0093795E">
        <w:tc>
          <w:tcPr>
            <w:tcW w:w="9498" w:type="dxa"/>
            <w:gridSpan w:val="4"/>
          </w:tcPr>
          <w:p w:rsidR="00AD0F85" w:rsidRPr="000C05D9" w:rsidRDefault="00AD0F85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lastRenderedPageBreak/>
              <w:t>А.</w:t>
            </w:r>
          </w:p>
        </w:tc>
        <w:tc>
          <w:tcPr>
            <w:tcW w:w="1134" w:type="dxa"/>
          </w:tcPr>
          <w:p w:rsidR="00AD0F85" w:rsidRPr="000C05D9" w:rsidRDefault="00AD0F85" w:rsidP="00AD0F85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182740" w:rsidRPr="000C05D9" w:rsidTr="0093795E">
        <w:tc>
          <w:tcPr>
            <w:tcW w:w="9498" w:type="dxa"/>
            <w:gridSpan w:val="4"/>
          </w:tcPr>
          <w:p w:rsidR="00002D56" w:rsidRPr="000C05D9" w:rsidRDefault="00002D56" w:rsidP="00C73CD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Провадження, які розглядаю</w:t>
            </w:r>
            <w:r w:rsidR="0093795E" w:rsidRPr="000C05D9">
              <w:rPr>
                <w:rFonts w:cstheme="minorHAnsi"/>
                <w:lang w:val="uk-UA"/>
              </w:rPr>
              <w:t xml:space="preserve">ться разом для </w:t>
            </w:r>
            <w:r w:rsidRPr="000C05D9">
              <w:rPr>
                <w:rFonts w:cstheme="minorHAnsi"/>
                <w:lang w:val="uk-UA"/>
              </w:rPr>
              <w:t>прийняття спільного рішення, стосуют</w:t>
            </w:r>
            <w:r w:rsidR="0093795E" w:rsidRPr="000C05D9">
              <w:rPr>
                <w:rFonts w:cstheme="minorHAnsi"/>
                <w:lang w:val="uk-UA"/>
              </w:rPr>
              <w:t xml:space="preserve">ься </w:t>
            </w:r>
            <w:r w:rsidR="00395AA3" w:rsidRPr="000C05D9">
              <w:rPr>
                <w:rFonts w:cstheme="minorHAnsi"/>
                <w:lang w:val="uk-UA"/>
              </w:rPr>
              <w:t>переведення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166779" w:rsidRPr="000C05D9">
              <w:rPr>
                <w:rFonts w:cstheme="minorHAnsi"/>
                <w:lang w:val="uk-UA"/>
              </w:rPr>
              <w:t xml:space="preserve"> у</w:t>
            </w:r>
            <w:r w:rsidR="009B6A63" w:rsidRPr="000C05D9">
              <w:rPr>
                <w:rFonts w:cstheme="minorHAnsi"/>
                <w:lang w:val="uk-UA"/>
              </w:rPr>
              <w:t xml:space="preserve"> рамках</w:t>
            </w:r>
            <w:r w:rsidR="0093795E" w:rsidRPr="000C05D9">
              <w:rPr>
                <w:rFonts w:cstheme="minorHAnsi"/>
                <w:lang w:val="uk-UA"/>
              </w:rPr>
              <w:t xml:space="preserve"> додатков</w:t>
            </w:r>
            <w:r w:rsidRPr="000C05D9">
              <w:rPr>
                <w:rFonts w:cstheme="minorHAnsi"/>
                <w:lang w:val="uk-UA"/>
              </w:rPr>
              <w:t xml:space="preserve">их пенсійних систем </w:t>
            </w:r>
            <w:r w:rsidR="0093795E" w:rsidRPr="000C05D9">
              <w:rPr>
                <w:rFonts w:cstheme="minorHAnsi"/>
                <w:lang w:val="uk-UA"/>
              </w:rPr>
              <w:t xml:space="preserve">Німецької Демократичної Республіки до </w:t>
            </w:r>
            <w:r w:rsidR="00250F18" w:rsidRPr="000C05D9">
              <w:rPr>
                <w:rFonts w:cstheme="minorHAnsi"/>
                <w:lang w:val="uk-UA"/>
              </w:rPr>
              <w:t xml:space="preserve">загальної </w:t>
            </w:r>
            <w:r w:rsidR="0093795E" w:rsidRPr="000C05D9">
              <w:rPr>
                <w:rFonts w:cstheme="minorHAnsi"/>
                <w:lang w:val="uk-UA"/>
              </w:rPr>
              <w:t>системи</w:t>
            </w:r>
            <w:r w:rsidR="00880C54" w:rsidRPr="000C05D9">
              <w:rPr>
                <w:rFonts w:cstheme="minorHAnsi"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lang w:val="uk-UA"/>
              </w:rPr>
              <w:t xml:space="preserve">пенсійного страхування </w:t>
            </w:r>
            <w:r w:rsidRPr="000C05D9">
              <w:rPr>
                <w:rFonts w:cstheme="minorHAnsi"/>
                <w:lang w:val="uk-UA"/>
              </w:rPr>
              <w:t>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93795E" w:rsidRPr="000C05D9">
              <w:rPr>
                <w:rFonts w:cstheme="minorHAnsi"/>
                <w:lang w:val="uk-UA"/>
              </w:rPr>
              <w:t xml:space="preserve">єднаної Німеччини. Предметом </w:t>
            </w:r>
            <w:r w:rsidR="00166779" w:rsidRPr="000C05D9">
              <w:rPr>
                <w:rFonts w:cstheme="minorHAnsi"/>
                <w:lang w:val="uk-UA"/>
              </w:rPr>
              <w:t>подання</w:t>
            </w:r>
            <w:r w:rsidR="0093795E" w:rsidRPr="000C05D9">
              <w:rPr>
                <w:rFonts w:cstheme="minorHAnsi"/>
                <w:lang w:val="uk-UA"/>
              </w:rPr>
              <w:t xml:space="preserve"> є питання про те, чи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lang w:val="uk-UA"/>
              </w:rPr>
              <w:t>конституційно допустим</w:t>
            </w:r>
            <w:r w:rsidR="00E30304" w:rsidRPr="000C05D9">
              <w:rPr>
                <w:rFonts w:cstheme="minorHAnsi"/>
                <w:lang w:val="uk-UA"/>
              </w:rPr>
              <w:t>о</w:t>
            </w:r>
            <w:r w:rsidR="0093795E" w:rsidRPr="000C05D9">
              <w:rPr>
                <w:rFonts w:cstheme="minorHAnsi"/>
                <w:lang w:val="uk-UA"/>
              </w:rPr>
              <w:t xml:space="preserve"> у випадку </w:t>
            </w:r>
            <w:r w:rsidR="00E30304" w:rsidRPr="000C05D9">
              <w:rPr>
                <w:rFonts w:cstheme="minorHAnsi"/>
                <w:lang w:val="uk-UA"/>
              </w:rPr>
              <w:t xml:space="preserve">з </w:t>
            </w:r>
            <w:r w:rsidR="00250F18" w:rsidRPr="000C05D9">
              <w:rPr>
                <w:rFonts w:cstheme="minorHAnsi"/>
                <w:lang w:val="uk-UA"/>
              </w:rPr>
              <w:t>учасниками</w:t>
            </w:r>
            <w:r w:rsidR="0093795E" w:rsidRPr="000C05D9">
              <w:rPr>
                <w:rFonts w:cstheme="minorHAnsi"/>
                <w:lang w:val="uk-UA"/>
              </w:rPr>
              <w:t xml:space="preserve"> певних </w:t>
            </w:r>
            <w:r w:rsidR="00E30304" w:rsidRPr="000C05D9">
              <w:rPr>
                <w:rStyle w:val="tlid-translation"/>
                <w:lang w:val="uk-UA"/>
              </w:rPr>
              <w:t>додаткових пенсійних систем</w:t>
            </w:r>
            <w:r w:rsidRPr="000C05D9">
              <w:rPr>
                <w:rStyle w:val="tlid-translation"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lang w:val="uk-UA"/>
              </w:rPr>
              <w:t xml:space="preserve">тимчасово обмежувати загальну суму </w:t>
            </w:r>
            <w:r w:rsidR="00E30304" w:rsidRPr="000C05D9">
              <w:rPr>
                <w:rFonts w:cstheme="minorHAnsi"/>
                <w:lang w:val="uk-UA"/>
              </w:rPr>
              <w:t xml:space="preserve">пенсійних </w:t>
            </w:r>
            <w:r w:rsidR="0093795E" w:rsidRPr="000C05D9">
              <w:rPr>
                <w:rFonts w:cstheme="minorHAnsi"/>
                <w:lang w:val="uk-UA"/>
              </w:rPr>
              <w:t xml:space="preserve">виплат </w:t>
            </w:r>
            <w:r w:rsidR="00E30304" w:rsidRPr="000C05D9">
              <w:rPr>
                <w:rFonts w:cstheme="minorHAnsi"/>
                <w:lang w:val="uk-UA"/>
              </w:rPr>
              <w:t>у рамках</w:t>
            </w:r>
            <w:r w:rsidR="0093795E" w:rsidRPr="000C05D9">
              <w:rPr>
                <w:rFonts w:cstheme="minorHAnsi"/>
                <w:lang w:val="uk-UA"/>
              </w:rPr>
              <w:t xml:space="preserve"> систем</w:t>
            </w:r>
            <w:r w:rsidR="00E30304" w:rsidRPr="000C05D9">
              <w:rPr>
                <w:rFonts w:cstheme="minorHAnsi"/>
                <w:lang w:val="uk-UA"/>
              </w:rPr>
              <w:t>и</w:t>
            </w:r>
            <w:r w:rsidR="0093795E" w:rsidRPr="000C05D9">
              <w:rPr>
                <w:rFonts w:cstheme="minorHAnsi"/>
                <w:lang w:val="uk-UA"/>
              </w:rPr>
              <w:t xml:space="preserve"> пенсійного страхування Німецької Демократичної Республіки та виплат </w:t>
            </w:r>
            <w:r w:rsidR="00250F18" w:rsidRPr="000C05D9">
              <w:rPr>
                <w:rFonts w:cstheme="minorHAnsi"/>
                <w:lang w:val="uk-UA"/>
              </w:rPr>
              <w:t>у рамках</w:t>
            </w:r>
            <w:r w:rsidR="0093795E" w:rsidRPr="000C05D9">
              <w:rPr>
                <w:rFonts w:cstheme="minorHAnsi"/>
                <w:lang w:val="uk-UA"/>
              </w:rPr>
              <w:t xml:space="preserve"> додатков</w:t>
            </w:r>
            <w:r w:rsidR="00E30304" w:rsidRPr="000C05D9">
              <w:rPr>
                <w:rFonts w:cstheme="minorHAnsi"/>
                <w:lang w:val="uk-UA"/>
              </w:rPr>
              <w:t>и</w:t>
            </w:r>
            <w:r w:rsidR="00250F18" w:rsidRPr="000C05D9">
              <w:rPr>
                <w:rFonts w:cstheme="minorHAnsi"/>
                <w:lang w:val="uk-UA"/>
              </w:rPr>
              <w:t>х</w:t>
            </w:r>
            <w:r w:rsidR="00E30304" w:rsidRPr="000C05D9">
              <w:rPr>
                <w:rFonts w:cstheme="minorHAnsi"/>
                <w:lang w:val="uk-UA"/>
              </w:rPr>
              <w:t xml:space="preserve"> пенсійни</w:t>
            </w:r>
            <w:r w:rsidR="00250F18" w:rsidRPr="000C05D9">
              <w:rPr>
                <w:rFonts w:cstheme="minorHAnsi"/>
                <w:lang w:val="uk-UA"/>
              </w:rPr>
              <w:t>х</w:t>
            </w:r>
            <w:r w:rsidR="00E30304" w:rsidRPr="000C05D9">
              <w:rPr>
                <w:rFonts w:cstheme="minorHAnsi"/>
                <w:lang w:val="uk-UA"/>
              </w:rPr>
              <w:t xml:space="preserve"> систем</w:t>
            </w:r>
            <w:r w:rsidR="0093795E" w:rsidRPr="000C05D9">
              <w:rPr>
                <w:rFonts w:cstheme="minorHAnsi"/>
                <w:lang w:val="uk-UA"/>
              </w:rPr>
              <w:t xml:space="preserve"> для пенсій </w:t>
            </w:r>
            <w:r w:rsidR="00E30304" w:rsidRPr="000C05D9">
              <w:rPr>
                <w:rFonts w:cstheme="minorHAnsi"/>
                <w:lang w:val="uk-UA"/>
              </w:rPr>
              <w:t xml:space="preserve">з </w:t>
            </w:r>
            <w:r w:rsidR="008C1276" w:rsidRPr="000C05D9">
              <w:rPr>
                <w:rFonts w:cstheme="minorHAnsi"/>
                <w:lang w:val="uk-UA"/>
              </w:rPr>
              <w:t>періодом</w:t>
            </w:r>
            <w:r w:rsidR="00E30304" w:rsidRPr="000C05D9">
              <w:rPr>
                <w:rFonts w:cstheme="minorHAnsi"/>
                <w:lang w:val="uk-UA"/>
              </w:rPr>
              <w:t xml:space="preserve"> отримання </w:t>
            </w:r>
            <w:r w:rsidR="0093795E" w:rsidRPr="000C05D9">
              <w:rPr>
                <w:rFonts w:cstheme="minorHAnsi"/>
                <w:lang w:val="uk-UA"/>
              </w:rPr>
              <w:t xml:space="preserve">з 1 серпня 1991 року </w:t>
            </w:r>
            <w:r w:rsidR="00166779" w:rsidRPr="000C05D9">
              <w:rPr>
                <w:rFonts w:cstheme="minorHAnsi"/>
                <w:lang w:val="uk-UA"/>
              </w:rPr>
              <w:t xml:space="preserve">максимальною сумою </w:t>
            </w:r>
            <w:r w:rsidR="008967B2">
              <w:rPr>
                <w:rFonts w:cstheme="minorHAnsi"/>
                <w:lang w:val="uk-UA"/>
              </w:rPr>
              <w:t>розміром</w:t>
            </w:r>
            <w:r w:rsidR="0093795E" w:rsidRPr="000C05D9">
              <w:rPr>
                <w:rFonts w:cstheme="minorHAnsi"/>
                <w:lang w:val="uk-UA"/>
              </w:rPr>
              <w:t xml:space="preserve"> 2700 німецьких марок. </w:t>
            </w:r>
            <w:r w:rsidR="00E30304" w:rsidRPr="000C05D9">
              <w:rPr>
                <w:rFonts w:cstheme="minorHAnsi"/>
                <w:lang w:val="uk-UA"/>
              </w:rPr>
              <w:t>У к</w:t>
            </w:r>
            <w:r w:rsidR="0093795E" w:rsidRPr="000C05D9">
              <w:rPr>
                <w:rFonts w:cstheme="minorHAnsi"/>
                <w:lang w:val="uk-UA"/>
              </w:rPr>
              <w:t>онституційн</w:t>
            </w:r>
            <w:r w:rsidR="00E30304" w:rsidRPr="000C05D9">
              <w:rPr>
                <w:rFonts w:cstheme="minorHAnsi"/>
                <w:lang w:val="uk-UA"/>
              </w:rPr>
              <w:t>ій</w:t>
            </w:r>
            <w:r w:rsidR="0093795E" w:rsidRPr="000C05D9">
              <w:rPr>
                <w:rFonts w:cstheme="minorHAnsi"/>
                <w:lang w:val="uk-UA"/>
              </w:rPr>
              <w:t xml:space="preserve"> скар</w:t>
            </w:r>
            <w:r w:rsidR="00E30304" w:rsidRPr="000C05D9">
              <w:rPr>
                <w:rFonts w:cstheme="minorHAnsi"/>
                <w:lang w:val="uk-UA"/>
              </w:rPr>
              <w:t>зі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="00E30304" w:rsidRPr="000C05D9">
              <w:rPr>
                <w:rFonts w:cstheme="minorHAnsi"/>
                <w:lang w:val="uk-UA"/>
              </w:rPr>
              <w:t>оспорюється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="00A56DD5" w:rsidRPr="000C05D9">
              <w:rPr>
                <w:rFonts w:cstheme="minorHAnsi"/>
                <w:lang w:val="uk-UA"/>
              </w:rPr>
              <w:t>трактування</w:t>
            </w:r>
            <w:r w:rsidR="0093795E" w:rsidRPr="000C05D9">
              <w:rPr>
                <w:rFonts w:cstheme="minorHAnsi"/>
                <w:lang w:val="uk-UA"/>
              </w:rPr>
              <w:t xml:space="preserve"> </w:t>
            </w:r>
            <w:r w:rsidR="00166779" w:rsidRPr="000C05D9">
              <w:rPr>
                <w:rFonts w:cstheme="minorHAnsi"/>
                <w:lang w:val="uk-UA"/>
              </w:rPr>
              <w:t xml:space="preserve">пенсійних </w:t>
            </w:r>
            <w:r w:rsidR="00E30304" w:rsidRPr="000C05D9">
              <w:rPr>
                <w:rFonts w:cstheme="minorHAnsi"/>
                <w:lang w:val="uk-UA"/>
              </w:rPr>
              <w:t>прав</w:t>
            </w:r>
            <w:r w:rsidR="00166779" w:rsidRPr="000C05D9">
              <w:rPr>
                <w:rFonts w:cstheme="minorHAnsi"/>
                <w:lang w:val="uk-UA"/>
              </w:rPr>
              <w:t xml:space="preserve"> у</w:t>
            </w:r>
            <w:r w:rsidR="00E30304" w:rsidRPr="000C05D9">
              <w:rPr>
                <w:rFonts w:cstheme="minorHAnsi"/>
                <w:lang w:val="uk-UA"/>
              </w:rPr>
              <w:t xml:space="preserve"> рамках додаткових пенсійних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93795E" w:rsidRPr="000C05D9">
              <w:rPr>
                <w:rFonts w:cstheme="minorHAnsi"/>
                <w:lang w:val="uk-UA"/>
              </w:rPr>
              <w:t xml:space="preserve">систем до </w:t>
            </w:r>
            <w:r w:rsidR="00E30304" w:rsidRPr="000C05D9">
              <w:rPr>
                <w:rFonts w:cstheme="minorHAnsi"/>
                <w:lang w:val="uk-UA"/>
              </w:rPr>
              <w:t xml:space="preserve">їхнього </w:t>
            </w:r>
            <w:r w:rsidR="00395AA3" w:rsidRPr="000C05D9">
              <w:rPr>
                <w:rFonts w:cstheme="minorHAnsi"/>
                <w:lang w:val="uk-UA"/>
              </w:rPr>
              <w:t>переведення</w:t>
            </w:r>
            <w:r w:rsidR="00E30304" w:rsidRPr="000C05D9">
              <w:rPr>
                <w:rFonts w:cstheme="minorHAnsi"/>
                <w:lang w:val="uk-UA"/>
              </w:rPr>
              <w:t xml:space="preserve"> до </w:t>
            </w:r>
            <w:r w:rsidR="00250F18" w:rsidRPr="000C05D9">
              <w:rPr>
                <w:rFonts w:cstheme="minorHAnsi"/>
                <w:lang w:val="uk-UA"/>
              </w:rPr>
              <w:t xml:space="preserve">загальної </w:t>
            </w:r>
            <w:r w:rsidR="00880C54" w:rsidRPr="000C05D9">
              <w:rPr>
                <w:rFonts w:cstheme="minorHAnsi"/>
                <w:lang w:val="uk-UA"/>
              </w:rPr>
              <w:t xml:space="preserve">системи пенсійного </w:t>
            </w:r>
            <w:r w:rsidR="00250F18" w:rsidRPr="000C05D9">
              <w:rPr>
                <w:rFonts w:cstheme="minorHAnsi"/>
                <w:lang w:val="uk-UA"/>
              </w:rPr>
              <w:t>забезпечення</w:t>
            </w:r>
            <w:r w:rsidR="0093795E"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182740" w:rsidRPr="000C05D9" w:rsidRDefault="00DA6A32" w:rsidP="00182740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</w:t>
            </w:r>
          </w:p>
        </w:tc>
      </w:tr>
      <w:tr w:rsidR="00182740" w:rsidRPr="000C05D9" w:rsidTr="0093795E">
        <w:tc>
          <w:tcPr>
            <w:tcW w:w="9498" w:type="dxa"/>
            <w:gridSpan w:val="4"/>
          </w:tcPr>
          <w:p w:rsidR="00182740" w:rsidRPr="000C05D9" w:rsidRDefault="0098359E" w:rsidP="000C7A3B">
            <w:pPr>
              <w:spacing w:after="160"/>
              <w:jc w:val="center"/>
              <w:rPr>
                <w:rFonts w:cstheme="minorHAnsi"/>
                <w:b/>
                <w:bCs/>
                <w:lang w:val="uk-UA"/>
              </w:rPr>
            </w:pPr>
            <w:r w:rsidRPr="000C05D9">
              <w:rPr>
                <w:rFonts w:cstheme="minorHAnsi"/>
                <w:b/>
                <w:bCs/>
                <w:lang w:val="uk-UA"/>
              </w:rPr>
              <w:t>I.</w:t>
            </w:r>
          </w:p>
        </w:tc>
        <w:tc>
          <w:tcPr>
            <w:tcW w:w="1134" w:type="dxa"/>
          </w:tcPr>
          <w:p w:rsidR="00182740" w:rsidRPr="000C05D9" w:rsidRDefault="00182740" w:rsidP="00182740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1. У Німецькій Демократичній Республіці з самого початку існувало єдине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язкове </w:t>
            </w:r>
            <w:r w:rsidR="00A56DD5" w:rsidRPr="000C05D9">
              <w:rPr>
                <w:rFonts w:cstheme="minorHAnsi"/>
                <w:lang w:val="uk-UA"/>
              </w:rPr>
              <w:t xml:space="preserve">соціальне </w:t>
            </w:r>
            <w:r w:rsidRPr="000C05D9">
              <w:rPr>
                <w:rFonts w:cstheme="minorHAnsi"/>
                <w:lang w:val="uk-UA"/>
              </w:rPr>
              <w:t>страхування</w:t>
            </w:r>
            <w:r w:rsidR="00AD218B" w:rsidRPr="000C05D9">
              <w:rPr>
                <w:rFonts w:cstheme="minorHAnsi"/>
                <w:lang w:val="uk-UA"/>
              </w:rPr>
              <w:t>, яке покривало ризики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A56DD5" w:rsidRPr="000C05D9">
              <w:rPr>
                <w:rFonts w:cstheme="minorHAnsi"/>
                <w:lang w:val="uk-UA"/>
              </w:rPr>
              <w:t>літнього віку</w:t>
            </w:r>
            <w:r w:rsidRPr="000C05D9">
              <w:rPr>
                <w:rFonts w:cstheme="minorHAnsi"/>
                <w:lang w:val="uk-UA"/>
              </w:rPr>
              <w:t xml:space="preserve">, інвалідності та смерті. Основний захист </w:t>
            </w:r>
            <w:r w:rsidR="00A56DD5" w:rsidRPr="000C05D9">
              <w:rPr>
                <w:rFonts w:cstheme="minorHAnsi"/>
                <w:lang w:val="uk-UA"/>
              </w:rPr>
              <w:t xml:space="preserve">у межах цієї системи доповнювався </w:t>
            </w:r>
            <w:r w:rsidR="00490A3F" w:rsidRPr="000C05D9">
              <w:rPr>
                <w:rFonts w:cstheme="minorHAnsi"/>
                <w:lang w:val="uk-UA"/>
              </w:rPr>
              <w:t>Системою д</w:t>
            </w:r>
            <w:r w:rsidRPr="000C05D9">
              <w:rPr>
                <w:rFonts w:cstheme="minorHAnsi"/>
                <w:lang w:val="uk-UA"/>
              </w:rPr>
              <w:t>обровільно</w:t>
            </w:r>
            <w:r w:rsidR="00C73CD8">
              <w:rPr>
                <w:rFonts w:cstheme="minorHAnsi"/>
                <w:lang w:val="uk-UA"/>
              </w:rPr>
              <w:t>го</w:t>
            </w:r>
            <w:r w:rsidRPr="000C05D9">
              <w:rPr>
                <w:rFonts w:cstheme="minorHAnsi"/>
                <w:lang w:val="uk-UA"/>
              </w:rPr>
              <w:t xml:space="preserve"> додаткового пенсійного страхування (</w:t>
            </w:r>
            <w:r w:rsidRPr="000C05D9">
              <w:rPr>
                <w:rFonts w:cstheme="minorHAnsi"/>
                <w:i/>
                <w:lang w:val="uk-UA"/>
              </w:rPr>
              <w:t>Freiwillige Zusatzrentenversicherung</w:t>
            </w:r>
            <w:r w:rsidRPr="000C05D9">
              <w:rPr>
                <w:rFonts w:cstheme="minorHAnsi"/>
                <w:lang w:val="uk-UA"/>
              </w:rPr>
              <w:t xml:space="preserve">). </w:t>
            </w:r>
            <w:r w:rsidR="00C73CD8">
              <w:rPr>
                <w:rFonts w:cstheme="minorHAnsi"/>
                <w:lang w:val="uk-UA"/>
              </w:rPr>
              <w:t>Додатково</w:t>
            </w:r>
            <w:r w:rsidRPr="000C05D9">
              <w:rPr>
                <w:rFonts w:cstheme="minorHAnsi"/>
                <w:lang w:val="uk-UA"/>
              </w:rPr>
              <w:t xml:space="preserve"> до</w:t>
            </w:r>
            <w:r w:rsidR="00A56DD5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С</w:t>
            </w:r>
            <w:r w:rsidR="00A56DD5" w:rsidRPr="000C05D9">
              <w:rPr>
                <w:rFonts w:cstheme="minorHAnsi"/>
                <w:lang w:val="uk-UA"/>
              </w:rPr>
              <w:t>истеми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язкового соціального страхування (</w:t>
            </w:r>
            <w:r w:rsidRPr="000C05D9">
              <w:rPr>
                <w:rFonts w:cstheme="minorHAnsi"/>
                <w:i/>
                <w:lang w:val="uk-UA"/>
              </w:rPr>
              <w:t>Sozialpflichtversicherung</w:t>
            </w:r>
            <w:r w:rsidR="00A56DD5" w:rsidRPr="000C05D9">
              <w:rPr>
                <w:rFonts w:cstheme="minorHAnsi"/>
                <w:lang w:val="uk-UA"/>
              </w:rPr>
              <w:t xml:space="preserve">) та </w:t>
            </w:r>
            <w:r w:rsidR="00490A3F" w:rsidRPr="000C05D9">
              <w:rPr>
                <w:rFonts w:cstheme="minorHAnsi"/>
                <w:lang w:val="uk-UA"/>
              </w:rPr>
              <w:t xml:space="preserve">Системи добровільного </w:t>
            </w:r>
            <w:r w:rsidRPr="000C05D9">
              <w:rPr>
                <w:rFonts w:cstheme="minorHAnsi"/>
                <w:lang w:val="uk-UA"/>
              </w:rPr>
              <w:t>додаткового пенсійного страхування існували численні</w:t>
            </w:r>
            <w:r w:rsidR="00490A3F" w:rsidRPr="000C05D9">
              <w:rPr>
                <w:rFonts w:cstheme="minorHAnsi"/>
                <w:lang w:val="uk-UA"/>
              </w:rPr>
              <w:t xml:space="preserve"> інші</w:t>
            </w:r>
            <w:r w:rsidRPr="000C05D9">
              <w:rPr>
                <w:rFonts w:cstheme="minorHAnsi"/>
                <w:lang w:val="uk-UA"/>
              </w:rPr>
              <w:t xml:space="preserve"> додаткові та спеціальні пенсійні системи (</w:t>
            </w:r>
            <w:r w:rsidR="00A56DD5" w:rsidRPr="000C05D9">
              <w:rPr>
                <w:rFonts w:cstheme="minorHAnsi"/>
                <w:lang w:val="uk-UA"/>
              </w:rPr>
              <w:t>з цього питання</w:t>
            </w:r>
            <w:r w:rsidRPr="000C05D9">
              <w:rPr>
                <w:rFonts w:cstheme="minorHAnsi"/>
                <w:lang w:val="uk-UA"/>
              </w:rPr>
              <w:t xml:space="preserve"> див., </w:t>
            </w:r>
            <w:r w:rsidR="00A56DD5" w:rsidRPr="000C05D9">
              <w:rPr>
                <w:rFonts w:cstheme="minorHAnsi"/>
                <w:lang w:val="uk-UA"/>
              </w:rPr>
              <w:t>н</w:t>
            </w:r>
            <w:r w:rsidRPr="000C05D9">
              <w:rPr>
                <w:rFonts w:cstheme="minorHAnsi"/>
                <w:lang w:val="uk-UA"/>
              </w:rPr>
              <w:t xml:space="preserve">априклад, Ruß, </w:t>
            </w:r>
            <w:r w:rsidRPr="000C05D9">
              <w:rPr>
                <w:rFonts w:cstheme="minorHAnsi"/>
                <w:i/>
                <w:lang w:val="uk-UA"/>
              </w:rPr>
              <w:t>Die Sozialversicherung in der DDR,</w:t>
            </w:r>
            <w:r w:rsidRPr="000C05D9">
              <w:rPr>
                <w:rFonts w:cstheme="minorHAnsi"/>
                <w:lang w:val="uk-UA"/>
              </w:rPr>
              <w:t xml:space="preserve"> 1979; Polster, </w:t>
            </w:r>
            <w:r w:rsidRPr="000C05D9">
              <w:rPr>
                <w:rFonts w:cstheme="minorHAnsi"/>
                <w:i/>
                <w:lang w:val="uk-UA"/>
              </w:rPr>
              <w:t xml:space="preserve">Deutsche Rentenversicherung </w:t>
            </w:r>
            <w:r w:rsidR="00A56DD5" w:rsidRPr="000C05D9">
              <w:rPr>
                <w:rFonts w:cstheme="minorHAnsi"/>
                <w:i/>
                <w:lang w:val="uk-UA"/>
              </w:rPr>
              <w:t>–</w:t>
            </w:r>
            <w:r w:rsidRPr="000C05D9">
              <w:rPr>
                <w:rFonts w:cstheme="minorHAnsi"/>
                <w:i/>
                <w:lang w:val="uk-UA"/>
              </w:rPr>
              <w:t xml:space="preserve"> DRV</w:t>
            </w:r>
            <w:r w:rsidRPr="000C05D9">
              <w:rPr>
                <w:rFonts w:cstheme="minorHAnsi"/>
                <w:lang w:val="uk-UA"/>
              </w:rPr>
              <w:t xml:space="preserve"> 1990,</w:t>
            </w:r>
            <w:r w:rsidR="0098359E" w:rsidRPr="000C05D9">
              <w:rPr>
                <w:rFonts w:cstheme="minorHAnsi"/>
                <w:lang w:val="uk-UA"/>
              </w:rPr>
              <w:t xml:space="preserve"> с. </w:t>
            </w:r>
            <w:r w:rsidRPr="000C05D9">
              <w:rPr>
                <w:rFonts w:cstheme="minorHAnsi"/>
                <w:lang w:val="uk-UA"/>
              </w:rPr>
              <w:t xml:space="preserve">154 і далі; Lohmann, </w:t>
            </w:r>
            <w:r w:rsidRPr="000C05D9">
              <w:rPr>
                <w:rFonts w:cstheme="minorHAnsi"/>
                <w:i/>
                <w:lang w:val="uk-UA"/>
              </w:rPr>
              <w:t xml:space="preserve">Deutsche Demokratische Republik, </w:t>
            </w:r>
            <w:r w:rsidR="00A56DD5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 xml:space="preserve">: Zacher, </w:t>
            </w:r>
            <w:r w:rsidRPr="000C05D9">
              <w:rPr>
                <w:rFonts w:cstheme="minorHAnsi"/>
                <w:i/>
                <w:lang w:val="uk-UA"/>
              </w:rPr>
              <w:t xml:space="preserve">Alterssicherung im Rechtsvergleich, </w:t>
            </w:r>
            <w:r w:rsidRPr="000C05D9">
              <w:rPr>
                <w:rFonts w:cstheme="minorHAnsi"/>
                <w:lang w:val="uk-UA"/>
              </w:rPr>
              <w:t xml:space="preserve">1991, </w:t>
            </w:r>
            <w:r w:rsidR="00A56DD5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. 193 </w:t>
            </w:r>
            <w:r w:rsidR="00A56DD5" w:rsidRPr="000C05D9">
              <w:rPr>
                <w:rFonts w:cstheme="minorHAnsi"/>
                <w:lang w:val="uk-UA"/>
              </w:rPr>
              <w:t>і далі</w:t>
            </w:r>
            <w:r w:rsidRPr="000C05D9">
              <w:rPr>
                <w:rFonts w:cstheme="minorHAnsi"/>
                <w:lang w:val="uk-UA"/>
              </w:rPr>
              <w:t xml:space="preserve">). Окрім організованої державою </w:t>
            </w:r>
            <w:r w:rsidR="00A56DD5" w:rsidRPr="000C05D9">
              <w:rPr>
                <w:rFonts w:cstheme="minorHAnsi"/>
                <w:lang w:val="uk-UA"/>
              </w:rPr>
              <w:t>системи</w:t>
            </w:r>
            <w:r w:rsidRPr="000C05D9">
              <w:rPr>
                <w:rFonts w:cstheme="minorHAnsi"/>
                <w:lang w:val="uk-UA"/>
              </w:rPr>
              <w:t xml:space="preserve"> страхування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Pr="000C05D9">
              <w:rPr>
                <w:rFonts w:cstheme="minorHAnsi"/>
                <w:lang w:val="uk-UA"/>
              </w:rPr>
              <w:t>,</w:t>
            </w:r>
            <w:r w:rsidR="00A56DD5" w:rsidRPr="000C05D9">
              <w:rPr>
                <w:rFonts w:cstheme="minorHAnsi"/>
                <w:lang w:val="uk-UA"/>
              </w:rPr>
              <w:t xml:space="preserve"> в Німецькій Демократичній Республіці, меншою мірою, також існувала професійна система страхування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="00A56DD5" w:rsidRPr="000C05D9">
              <w:rPr>
                <w:rFonts w:cstheme="minorHAnsi"/>
                <w:lang w:val="uk-UA"/>
              </w:rPr>
              <w:t xml:space="preserve"> </w:t>
            </w:r>
            <w:r w:rsidR="00AD218B" w:rsidRPr="000C05D9">
              <w:rPr>
                <w:rFonts w:cstheme="minorHAnsi"/>
                <w:lang w:val="uk-UA"/>
              </w:rPr>
              <w:t>і</w:t>
            </w:r>
            <w:r w:rsidR="00A56DD5" w:rsidRPr="000C05D9">
              <w:rPr>
                <w:rFonts w:cstheme="minorHAnsi"/>
                <w:lang w:val="uk-UA"/>
              </w:rPr>
              <w:t xml:space="preserve"> приватна система пенсійного страхування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="00A56DD5"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6190B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a</w:t>
            </w:r>
            <w:r w:rsidR="00DA6A32" w:rsidRPr="000C05D9">
              <w:rPr>
                <w:rFonts w:cstheme="minorHAnsi"/>
                <w:lang w:val="uk-UA"/>
              </w:rPr>
              <w:t xml:space="preserve">) </w:t>
            </w:r>
            <w:r w:rsidR="00A56DD5" w:rsidRPr="000C05D9">
              <w:rPr>
                <w:rFonts w:cstheme="minorHAnsi"/>
                <w:lang w:val="uk-UA"/>
              </w:rPr>
              <w:t>Система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язкового соціального страхування охоплювала майже всіх зайнятих</w:t>
            </w:r>
            <w:r w:rsidR="00A56DD5" w:rsidRPr="000C05D9">
              <w:rPr>
                <w:rFonts w:cstheme="minorHAnsi"/>
                <w:lang w:val="uk-UA"/>
              </w:rPr>
              <w:t xml:space="preserve"> оплачуваною працею</w:t>
            </w:r>
            <w:r w:rsidR="00DA6A32" w:rsidRPr="000C05D9">
              <w:rPr>
                <w:rFonts w:cstheme="minorHAnsi"/>
                <w:lang w:val="uk-UA"/>
              </w:rPr>
              <w:t xml:space="preserve"> осіб (</w:t>
            </w:r>
            <w:r w:rsidR="00DB0EDD" w:rsidRPr="000C05D9">
              <w:rPr>
                <w:rFonts w:cstheme="minorHAnsi"/>
                <w:lang w:val="uk-UA"/>
              </w:rPr>
              <w:t>працівників</w:t>
            </w:r>
            <w:r w:rsidR="00DA6A32" w:rsidRPr="000C05D9">
              <w:rPr>
                <w:rFonts w:cstheme="minorHAnsi"/>
                <w:lang w:val="uk-UA"/>
              </w:rPr>
              <w:t xml:space="preserve">) і була розподілена між двома страховиками. Працівники, які мали можливість </w:t>
            </w:r>
            <w:r w:rsidR="00A56DD5" w:rsidRPr="000C05D9">
              <w:rPr>
                <w:rFonts w:cstheme="minorHAnsi"/>
                <w:lang w:val="uk-UA"/>
              </w:rPr>
              <w:t>вступити до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A56DD5" w:rsidRPr="000C05D9">
              <w:rPr>
                <w:rFonts w:cstheme="minorHAnsi"/>
                <w:lang w:val="uk-UA"/>
              </w:rPr>
              <w:t>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A56DD5" w:rsidRPr="000C05D9">
              <w:rPr>
                <w:rFonts w:cstheme="minorHAnsi"/>
                <w:lang w:val="uk-UA"/>
              </w:rPr>
              <w:t xml:space="preserve">єднання </w:t>
            </w:r>
            <w:r w:rsidR="00DA6A32" w:rsidRPr="000C05D9">
              <w:rPr>
                <w:rFonts w:cstheme="minorHAnsi"/>
                <w:lang w:val="uk-UA"/>
              </w:rPr>
              <w:t>вільних німецьких профспілок (</w:t>
            </w:r>
            <w:r w:rsidR="00DA6A32" w:rsidRPr="000C05D9">
              <w:rPr>
                <w:rFonts w:cstheme="minorHAnsi"/>
                <w:i/>
                <w:lang w:val="uk-UA"/>
              </w:rPr>
              <w:t>Freier Deutscher Gewerkschaftsbund</w:t>
            </w:r>
            <w:r w:rsidR="00DA6A32" w:rsidRPr="000C05D9">
              <w:rPr>
                <w:rFonts w:cstheme="minorHAnsi"/>
                <w:lang w:val="uk-UA"/>
              </w:rPr>
              <w:t>), були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 застраховані в системі </w:t>
            </w:r>
            <w:r w:rsidR="00A56DD5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соціального страхування </w:t>
            </w:r>
            <w:r w:rsidR="00DB0EDD" w:rsidRPr="000C05D9">
              <w:rPr>
                <w:rFonts w:cstheme="minorHAnsi"/>
                <w:lang w:val="uk-UA"/>
              </w:rPr>
              <w:t xml:space="preserve">для </w:t>
            </w:r>
            <w:r w:rsidR="00A56DD5" w:rsidRPr="000C05D9">
              <w:rPr>
                <w:rFonts w:cstheme="minorHAnsi"/>
                <w:lang w:val="uk-UA"/>
              </w:rPr>
              <w:t>робітників та службовців</w:t>
            </w:r>
            <w:r w:rsidR="00DA6A32" w:rsidRPr="000C05D9">
              <w:rPr>
                <w:rFonts w:cstheme="minorHAnsi"/>
                <w:lang w:val="uk-UA"/>
              </w:rPr>
              <w:t>. Самозайняті особи та члени кооперативів</w:t>
            </w:r>
            <w:r w:rsidR="00A56DD5" w:rsidRPr="000C05D9">
              <w:rPr>
                <w:rFonts w:cstheme="minorHAnsi"/>
                <w:lang w:val="uk-UA"/>
              </w:rPr>
              <w:t xml:space="preserve"> були застраховані в Системі д</w:t>
            </w:r>
            <w:r w:rsidR="00DA6A32" w:rsidRPr="000C05D9">
              <w:rPr>
                <w:rFonts w:cstheme="minorHAnsi"/>
                <w:lang w:val="uk-UA"/>
              </w:rPr>
              <w:t>ержавного страхування (</w:t>
            </w:r>
            <w:r w:rsidR="00DA6A32" w:rsidRPr="000C05D9">
              <w:rPr>
                <w:rFonts w:cstheme="minorHAnsi"/>
                <w:i/>
                <w:lang w:val="uk-UA"/>
              </w:rPr>
              <w:t>Staatliche Versicherung</w:t>
            </w:r>
            <w:r w:rsidR="00DA6A32" w:rsidRPr="000C05D9">
              <w:rPr>
                <w:rFonts w:cstheme="minorHAnsi"/>
                <w:lang w:val="uk-UA"/>
              </w:rPr>
              <w:t xml:space="preserve">) Німецької Демократичної Республіки. </w:t>
            </w:r>
            <w:r w:rsidR="00A56DD5" w:rsidRPr="000C05D9">
              <w:rPr>
                <w:rFonts w:cstheme="minorHAnsi"/>
                <w:lang w:val="uk-UA"/>
              </w:rPr>
              <w:t xml:space="preserve">У </w:t>
            </w:r>
            <w:r w:rsidR="00490A3F" w:rsidRPr="000C05D9">
              <w:rPr>
                <w:rFonts w:cstheme="minorHAnsi"/>
                <w:lang w:val="uk-UA"/>
              </w:rPr>
              <w:t>С</w:t>
            </w:r>
            <w:r w:rsidR="00A56DD5" w:rsidRPr="000C05D9">
              <w:rPr>
                <w:rFonts w:cstheme="minorHAnsi"/>
                <w:lang w:val="uk-UA"/>
              </w:rPr>
              <w:t xml:space="preserve">истемі </w:t>
            </w:r>
            <w:r w:rsidR="00490A3F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язкового соціального страхування</w:t>
            </w:r>
            <w:r w:rsidR="00A56DD5" w:rsidRPr="000C05D9">
              <w:rPr>
                <w:rFonts w:cstheme="minorHAnsi"/>
                <w:lang w:val="uk-UA"/>
              </w:rPr>
              <w:t xml:space="preserve"> пенсія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="00DA6A32" w:rsidRPr="000C05D9">
              <w:rPr>
                <w:rFonts w:cstheme="minorHAnsi"/>
                <w:lang w:val="uk-UA"/>
              </w:rPr>
              <w:t>, як правило, призначала</w:t>
            </w:r>
            <w:r w:rsidR="00A56DD5" w:rsidRPr="000C05D9">
              <w:rPr>
                <w:rFonts w:cstheme="minorHAnsi"/>
                <w:lang w:val="uk-UA"/>
              </w:rPr>
              <w:t>ся</w:t>
            </w:r>
            <w:r w:rsidR="00DA6A32" w:rsidRPr="000C05D9">
              <w:rPr>
                <w:rFonts w:cstheme="minorHAnsi"/>
                <w:lang w:val="uk-UA"/>
              </w:rPr>
              <w:t xml:space="preserve"> після досягнення пенсійного віку; розмір цієї пенсії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C73CD8">
              <w:rPr>
                <w:rFonts w:cstheme="minorHAnsi"/>
                <w:lang w:val="uk-UA"/>
              </w:rPr>
              <w:t>власне</w:t>
            </w:r>
            <w:r w:rsidR="00DA6A32" w:rsidRPr="000C05D9">
              <w:rPr>
                <w:rFonts w:cstheme="minorHAnsi"/>
                <w:lang w:val="uk-UA"/>
              </w:rPr>
              <w:t xml:space="preserve"> залежав від </w:t>
            </w:r>
            <w:r w:rsidR="00A56DD5" w:rsidRPr="000C05D9">
              <w:rPr>
                <w:rFonts w:cstheme="minorHAnsi"/>
                <w:lang w:val="uk-UA"/>
              </w:rPr>
              <w:t>робочого стажу</w:t>
            </w:r>
            <w:r w:rsidR="00DA6A32" w:rsidRPr="000C05D9">
              <w:rPr>
                <w:rFonts w:cstheme="minorHAnsi"/>
                <w:lang w:val="uk-UA"/>
              </w:rPr>
              <w:t xml:space="preserve"> та </w:t>
            </w:r>
            <w:r w:rsidR="00AD218B" w:rsidRPr="000C05D9">
              <w:rPr>
                <w:rFonts w:cstheme="minorHAnsi"/>
                <w:lang w:val="uk-UA"/>
              </w:rPr>
              <w:t>заробітку</w:t>
            </w:r>
            <w:r w:rsidR="00DA6A32" w:rsidRPr="000C05D9">
              <w:rPr>
                <w:rFonts w:cstheme="minorHAnsi"/>
                <w:lang w:val="uk-UA"/>
              </w:rPr>
              <w:t>. Однак</w:t>
            </w:r>
            <w:r w:rsidR="00A56DD5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пенсії були низькими і не </w:t>
            </w:r>
            <w:r w:rsidR="00A56DD5" w:rsidRPr="000C05D9">
              <w:rPr>
                <w:rFonts w:cstheme="minorHAnsi"/>
                <w:lang w:val="uk-UA"/>
              </w:rPr>
              <w:t xml:space="preserve">встигали за </w:t>
            </w:r>
            <w:r w:rsidR="00AD218B" w:rsidRPr="000C05D9">
              <w:rPr>
                <w:rFonts w:cstheme="minorHAnsi"/>
                <w:lang w:val="uk-UA"/>
              </w:rPr>
              <w:t>темпами зміни</w:t>
            </w:r>
            <w:r w:rsidR="00A56DD5" w:rsidRPr="000C05D9">
              <w:rPr>
                <w:rFonts w:cstheme="minorHAnsi"/>
                <w:lang w:val="uk-UA"/>
              </w:rPr>
              <w:t xml:space="preserve"> доходів</w:t>
            </w:r>
            <w:r w:rsidR="00DA6A32" w:rsidRPr="000C05D9">
              <w:rPr>
                <w:rFonts w:cstheme="minorHAnsi"/>
                <w:lang w:val="uk-UA"/>
              </w:rPr>
              <w:t>, оскільки верхня межа нарахування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язкових внесків залишалася незмінною </w:t>
            </w:r>
            <w:r w:rsidR="00AD218B" w:rsidRPr="000C05D9">
              <w:rPr>
                <w:rFonts w:cstheme="minorHAnsi"/>
                <w:lang w:val="uk-UA"/>
              </w:rPr>
              <w:t xml:space="preserve">– </w:t>
            </w:r>
            <w:r w:rsidR="00DA6A32" w:rsidRPr="000C05D9">
              <w:rPr>
                <w:rFonts w:cstheme="minorHAnsi"/>
                <w:lang w:val="uk-UA"/>
              </w:rPr>
              <w:t xml:space="preserve">на рівні 600 східнонімецьких марок на місяць (7200 східнонімецьких марок на рік) </w:t>
            </w:r>
            <w:r w:rsidR="00AD218B" w:rsidRPr="000C05D9">
              <w:rPr>
                <w:rFonts w:cstheme="minorHAnsi"/>
                <w:lang w:val="uk-UA"/>
              </w:rPr>
              <w:t>– упродовж</w:t>
            </w:r>
            <w:r w:rsidR="00DA6A32" w:rsidRPr="000C05D9">
              <w:rPr>
                <w:rFonts w:cstheme="minorHAnsi"/>
                <w:lang w:val="uk-UA"/>
              </w:rPr>
              <w:t xml:space="preserve"> тривалого періоду часу</w:t>
            </w:r>
            <w:r w:rsidR="00DB0EDD" w:rsidRPr="000C05D9">
              <w:rPr>
                <w:rFonts w:cstheme="minorHAnsi"/>
                <w:lang w:val="uk-UA"/>
              </w:rPr>
              <w:t xml:space="preserve">, а регулярне коригування пенсій не </w:t>
            </w:r>
            <w:r w:rsidR="00490A3F" w:rsidRPr="000C05D9">
              <w:rPr>
                <w:rFonts w:cstheme="minorHAnsi"/>
                <w:lang w:val="uk-UA"/>
              </w:rPr>
              <w:t>проводилося</w:t>
            </w:r>
            <w:r w:rsidR="00A56DD5" w:rsidRPr="000C05D9">
              <w:rPr>
                <w:rFonts w:cstheme="minorHAnsi"/>
                <w:lang w:val="uk-UA"/>
              </w:rPr>
              <w:t xml:space="preserve">. Виплати в рамках </w:t>
            </w:r>
            <w:r w:rsidR="00490A3F" w:rsidRPr="000C05D9">
              <w:rPr>
                <w:rFonts w:cstheme="minorHAnsi"/>
                <w:lang w:val="uk-UA"/>
              </w:rPr>
              <w:t>С</w:t>
            </w:r>
            <w:r w:rsidR="00A56DD5" w:rsidRPr="000C05D9">
              <w:rPr>
                <w:rFonts w:cstheme="minorHAnsi"/>
                <w:lang w:val="uk-UA"/>
              </w:rPr>
              <w:t xml:space="preserve">истеми </w:t>
            </w:r>
            <w:r w:rsidR="00490A3F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соціального страхування </w:t>
            </w:r>
            <w:r w:rsidR="00DB0EDD" w:rsidRPr="000C05D9">
              <w:rPr>
                <w:rFonts w:cstheme="minorHAnsi"/>
                <w:lang w:val="uk-UA"/>
              </w:rPr>
              <w:t>ґрунтувалися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на</w:t>
            </w:r>
            <w:r w:rsidR="00DB0EDD" w:rsidRPr="000C05D9">
              <w:rPr>
                <w:rFonts w:cstheme="minorHAnsi"/>
                <w:lang w:val="uk-UA"/>
              </w:rPr>
              <w:t xml:space="preserve"> розподільній</w:t>
            </w:r>
            <w:r w:rsidR="00DA6A32" w:rsidRPr="000C05D9">
              <w:rPr>
                <w:rFonts w:cstheme="minorHAnsi"/>
                <w:lang w:val="uk-UA"/>
              </w:rPr>
              <w:t xml:space="preserve"> системі, яка фінансу</w:t>
            </w:r>
            <w:r w:rsidR="00DB0EDD" w:rsidRPr="000C05D9">
              <w:rPr>
                <w:rFonts w:cstheme="minorHAnsi"/>
                <w:lang w:val="uk-UA"/>
              </w:rPr>
              <w:t>вала</w:t>
            </w:r>
            <w:r w:rsidR="00DA6A32" w:rsidRPr="000C05D9">
              <w:rPr>
                <w:rFonts w:cstheme="minorHAnsi"/>
                <w:lang w:val="uk-UA"/>
              </w:rPr>
              <w:t xml:space="preserve">ся за рахунок внесків. Для </w:t>
            </w:r>
            <w:r w:rsidR="008C0737" w:rsidRPr="000C05D9">
              <w:rPr>
                <w:rFonts w:cstheme="minorHAnsi"/>
                <w:lang w:val="uk-UA"/>
              </w:rPr>
              <w:t>застрахованої особи</w:t>
            </w:r>
            <w:r w:rsidR="00DA6A32" w:rsidRPr="000C05D9">
              <w:rPr>
                <w:rFonts w:cstheme="minorHAnsi"/>
                <w:lang w:val="uk-UA"/>
              </w:rPr>
              <w:t xml:space="preserve"> внесок, як правило, становив 10 відсотків від зароб</w:t>
            </w:r>
            <w:r w:rsidR="00AD218B" w:rsidRPr="000C05D9">
              <w:rPr>
                <w:rFonts w:cstheme="minorHAnsi"/>
                <w:lang w:val="uk-UA"/>
              </w:rPr>
              <w:t>ітк</w:t>
            </w:r>
            <w:r w:rsidR="00DA6A32" w:rsidRPr="000C05D9">
              <w:rPr>
                <w:rFonts w:cstheme="minorHAnsi"/>
                <w:lang w:val="uk-UA"/>
              </w:rPr>
              <w:t>у. Підприємства та установи спла</w:t>
            </w:r>
            <w:r w:rsidR="00DB0EDD" w:rsidRPr="000C05D9">
              <w:rPr>
                <w:rFonts w:cstheme="minorHAnsi"/>
                <w:lang w:val="uk-UA"/>
              </w:rPr>
              <w:t>чува</w:t>
            </w:r>
            <w:r w:rsidR="00DA6A32" w:rsidRPr="000C05D9">
              <w:rPr>
                <w:rFonts w:cstheme="minorHAnsi"/>
                <w:lang w:val="uk-UA"/>
              </w:rPr>
              <w:t>ли</w:t>
            </w:r>
            <w:r w:rsidR="00DB0EDD" w:rsidRPr="000C05D9">
              <w:rPr>
                <w:rFonts w:cstheme="minorHAnsi"/>
                <w:lang w:val="uk-UA"/>
              </w:rPr>
              <w:t xml:space="preserve"> внесок у розмірі</w:t>
            </w:r>
            <w:r w:rsidR="00DA6A32" w:rsidRPr="000C05D9">
              <w:rPr>
                <w:rFonts w:cstheme="minorHAnsi"/>
                <w:lang w:val="uk-UA"/>
              </w:rPr>
              <w:t xml:space="preserve"> 12,5 відсотка. </w:t>
            </w:r>
            <w:r w:rsidR="00AD218B" w:rsidRPr="000C05D9">
              <w:rPr>
                <w:rFonts w:cstheme="minorHAnsi"/>
                <w:lang w:val="uk-UA"/>
              </w:rPr>
              <w:t xml:space="preserve">Потреба в додатковому фінансуванні </w:t>
            </w:r>
            <w:r w:rsidR="00DB0EDD" w:rsidRPr="000C05D9">
              <w:rPr>
                <w:rFonts w:cstheme="minorHAnsi"/>
                <w:lang w:val="uk-UA"/>
              </w:rPr>
              <w:t>покрива</w:t>
            </w:r>
            <w:r w:rsidR="00AD218B" w:rsidRPr="000C05D9">
              <w:rPr>
                <w:rFonts w:cstheme="minorHAnsi"/>
                <w:lang w:val="uk-UA"/>
              </w:rPr>
              <w:t>ла</w:t>
            </w:r>
            <w:r w:rsidR="00DB0EDD" w:rsidRPr="000C05D9">
              <w:rPr>
                <w:rFonts w:cstheme="minorHAnsi"/>
                <w:lang w:val="uk-UA"/>
              </w:rPr>
              <w:t>ся</w:t>
            </w:r>
            <w:r w:rsidR="00DA6A32" w:rsidRPr="000C05D9">
              <w:rPr>
                <w:rFonts w:cstheme="minorHAnsi"/>
                <w:lang w:val="uk-UA"/>
              </w:rPr>
              <w:t xml:space="preserve"> за рахунок коштів державного бюджету Німецької Демократичної Республіки.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6190B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b</w:t>
            </w:r>
            <w:r w:rsidR="00490A3F" w:rsidRPr="000C05D9">
              <w:rPr>
                <w:rFonts w:cstheme="minorHAnsi"/>
                <w:lang w:val="uk-UA"/>
              </w:rPr>
              <w:t>) Оскільки Система о</w:t>
            </w:r>
            <w:r w:rsidR="00DA6A32" w:rsidRPr="000C05D9">
              <w:rPr>
                <w:rFonts w:cstheme="minorHAnsi"/>
                <w:lang w:val="uk-UA"/>
              </w:rPr>
              <w:t>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язкового соціального страхування не задовольняла вимог</w:t>
            </w:r>
            <w:r w:rsidR="00490A3F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належної</w:t>
            </w:r>
            <w:r w:rsidR="00DA6A32" w:rsidRPr="000C05D9">
              <w:rPr>
                <w:rFonts w:cstheme="minorHAnsi"/>
                <w:lang w:val="uk-UA"/>
              </w:rPr>
              <w:t xml:space="preserve"> системи страхування </w:t>
            </w:r>
            <w:r w:rsidR="00490A3F" w:rsidRPr="000C05D9">
              <w:rPr>
                <w:rFonts w:cstheme="minorHAnsi"/>
                <w:lang w:val="uk-UA"/>
              </w:rPr>
              <w:t>за віком</w:t>
            </w:r>
            <w:r w:rsidR="00DA6A32" w:rsidRPr="000C05D9">
              <w:rPr>
                <w:rFonts w:cstheme="minorHAnsi"/>
                <w:lang w:val="uk-UA"/>
              </w:rPr>
              <w:t xml:space="preserve">, з 1968 року особи, застраховані </w:t>
            </w:r>
            <w:r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С</w:t>
            </w:r>
            <w:r w:rsidR="00DA6A32" w:rsidRPr="000C05D9">
              <w:rPr>
                <w:rFonts w:cstheme="minorHAnsi"/>
                <w:lang w:val="uk-UA"/>
              </w:rPr>
              <w:t>истем</w:t>
            </w:r>
            <w:r w:rsidRPr="000C05D9">
              <w:rPr>
                <w:rFonts w:cstheme="minorHAnsi"/>
                <w:lang w:val="uk-UA"/>
              </w:rPr>
              <w:t xml:space="preserve">и </w:t>
            </w:r>
            <w:r w:rsidR="00DA6A32" w:rsidRPr="000C05D9">
              <w:rPr>
                <w:rFonts w:cstheme="minorHAnsi"/>
                <w:lang w:val="uk-UA"/>
              </w:rPr>
              <w:t>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язкового соціального страхування, отримали можливість страхувати доходи, що перевищу</w:t>
            </w:r>
            <w:r w:rsidR="00490A3F" w:rsidRPr="000C05D9">
              <w:rPr>
                <w:rFonts w:cstheme="minorHAnsi"/>
                <w:lang w:val="uk-UA"/>
              </w:rPr>
              <w:t>вали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8C0737" w:rsidRPr="000C05D9">
              <w:rPr>
                <w:rFonts w:cstheme="minorHAnsi"/>
                <w:lang w:val="uk-UA"/>
              </w:rPr>
              <w:t>верхню</w:t>
            </w:r>
            <w:r w:rsidRPr="000C05D9">
              <w:rPr>
                <w:rFonts w:cstheme="minorHAnsi"/>
                <w:lang w:val="uk-UA"/>
              </w:rPr>
              <w:t xml:space="preserve"> межу</w:t>
            </w:r>
            <w:r w:rsidR="008C0737" w:rsidRPr="000C05D9">
              <w:rPr>
                <w:rFonts w:cstheme="minorHAnsi"/>
                <w:lang w:val="uk-UA"/>
              </w:rPr>
              <w:t xml:space="preserve"> заробітку</w:t>
            </w:r>
            <w:r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в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>систем</w:t>
            </w:r>
            <w:r w:rsidR="008C0737"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добровільного додаткового страхування</w:t>
            </w:r>
            <w:r w:rsidR="00C02089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і </w:t>
            </w:r>
            <w:r w:rsidR="00C73CD8">
              <w:rPr>
                <w:rFonts w:cstheme="minorHAnsi"/>
                <w:lang w:val="uk-UA"/>
              </w:rPr>
              <w:t>в такий спосіб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490A3F" w:rsidRPr="000C05D9">
              <w:rPr>
                <w:rFonts w:cstheme="minorHAnsi"/>
                <w:lang w:val="uk-UA"/>
              </w:rPr>
              <w:t xml:space="preserve">індивідуально </w:t>
            </w:r>
            <w:r w:rsidR="00DA6A32" w:rsidRPr="000C05D9">
              <w:rPr>
                <w:rFonts w:cstheme="minorHAnsi"/>
                <w:lang w:val="uk-UA"/>
              </w:rPr>
              <w:t xml:space="preserve">визначати розмір </w:t>
            </w:r>
            <w:r w:rsidR="00490A3F" w:rsidRPr="000C05D9">
              <w:rPr>
                <w:rFonts w:cstheme="minorHAnsi"/>
                <w:lang w:val="uk-UA"/>
              </w:rPr>
              <w:t>своєї</w:t>
            </w:r>
            <w:r w:rsidR="00DA6A32" w:rsidRPr="000C05D9">
              <w:rPr>
                <w:rFonts w:cstheme="minorHAnsi"/>
                <w:lang w:val="uk-UA"/>
              </w:rPr>
              <w:t xml:space="preserve"> пенсії за віком. Усі особи, застраховані </w:t>
            </w:r>
            <w:r w:rsidR="00C02089"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C02089" w:rsidRPr="000C05D9">
              <w:rPr>
                <w:rFonts w:cstheme="minorHAnsi"/>
                <w:lang w:val="uk-UA"/>
              </w:rPr>
              <w:t>С</w:t>
            </w:r>
            <w:r w:rsidR="00DA6A32" w:rsidRPr="000C05D9">
              <w:rPr>
                <w:rFonts w:cstheme="minorHAnsi"/>
                <w:lang w:val="uk-UA"/>
              </w:rPr>
              <w:t>истем</w:t>
            </w:r>
            <w:r w:rsidR="00C02089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соціального страхування, дохід яких перевищував </w:t>
            </w:r>
            <w:r w:rsidRPr="000C05D9">
              <w:rPr>
                <w:rFonts w:cstheme="minorHAnsi"/>
                <w:lang w:val="uk-UA"/>
              </w:rPr>
              <w:t>граничну межу для</w:t>
            </w:r>
            <w:r w:rsidR="00DA6A32"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страхування, </w:t>
            </w:r>
            <w:r w:rsidR="00DA6A32" w:rsidRPr="000C05D9">
              <w:rPr>
                <w:rFonts w:cstheme="minorHAnsi"/>
                <w:lang w:val="uk-UA"/>
              </w:rPr>
              <w:lastRenderedPageBreak/>
              <w:t xml:space="preserve">мали право </w:t>
            </w:r>
            <w:r w:rsidR="00C02089" w:rsidRPr="000C05D9">
              <w:rPr>
                <w:rFonts w:cstheme="minorHAnsi"/>
                <w:lang w:val="uk-UA"/>
              </w:rPr>
              <w:t>долучитися</w:t>
            </w:r>
            <w:r w:rsidR="00DA6A32" w:rsidRPr="000C05D9">
              <w:rPr>
                <w:rFonts w:cstheme="minorHAnsi"/>
                <w:lang w:val="uk-UA"/>
              </w:rPr>
              <w:t xml:space="preserve"> до </w:t>
            </w:r>
            <w:r w:rsidR="00C02089" w:rsidRPr="000C05D9">
              <w:rPr>
                <w:rFonts w:cstheme="minorHAnsi"/>
                <w:lang w:val="uk-UA"/>
              </w:rPr>
              <w:t>Системи д</w:t>
            </w:r>
            <w:r w:rsidR="00DA6A32" w:rsidRPr="000C05D9">
              <w:rPr>
                <w:rFonts w:cstheme="minorHAnsi"/>
                <w:lang w:val="uk-UA"/>
              </w:rPr>
              <w:t xml:space="preserve">обровільного додаткового пенсійного страхування. Страховиками </w:t>
            </w:r>
            <w:r w:rsidR="00C02089" w:rsidRPr="000C05D9">
              <w:rPr>
                <w:rFonts w:cstheme="minorHAnsi"/>
                <w:lang w:val="uk-UA"/>
              </w:rPr>
              <w:t>Системи</w:t>
            </w:r>
            <w:r w:rsidR="00DA6A32" w:rsidRPr="000C05D9">
              <w:rPr>
                <w:rFonts w:cstheme="minorHAnsi"/>
                <w:lang w:val="uk-UA"/>
              </w:rPr>
              <w:t xml:space="preserve"> добровільного додаткового пенсійного страхування бул</w:t>
            </w:r>
            <w:r w:rsidR="00C02089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адміністрації </w:t>
            </w:r>
            <w:r w:rsidR="00C02089" w:rsidRPr="000C05D9">
              <w:rPr>
                <w:rFonts w:cstheme="minorHAnsi"/>
                <w:lang w:val="uk-UA"/>
              </w:rPr>
              <w:t>системи</w:t>
            </w:r>
            <w:r w:rsidR="00DA6A32" w:rsidRPr="000C05D9">
              <w:rPr>
                <w:rFonts w:cstheme="minorHAnsi"/>
                <w:lang w:val="uk-UA"/>
              </w:rPr>
              <w:t xml:space="preserve"> соціального страхування </w:t>
            </w:r>
            <w:r w:rsidR="00C02089" w:rsidRPr="000C05D9">
              <w:rPr>
                <w:rFonts w:cstheme="minorHAnsi"/>
                <w:lang w:val="uk-UA"/>
              </w:rPr>
              <w:t>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C02089" w:rsidRPr="000C05D9">
              <w:rPr>
                <w:rFonts w:cstheme="minorHAnsi"/>
                <w:lang w:val="uk-UA"/>
              </w:rPr>
              <w:t xml:space="preserve">єднання вільних німецьких профспілок </w:t>
            </w:r>
            <w:r w:rsidR="00DA6A32" w:rsidRPr="000C05D9">
              <w:rPr>
                <w:rFonts w:cstheme="minorHAnsi"/>
                <w:lang w:val="uk-UA"/>
              </w:rPr>
              <w:t xml:space="preserve">та </w:t>
            </w:r>
            <w:r w:rsidR="00C02089" w:rsidRPr="000C05D9">
              <w:rPr>
                <w:rFonts w:cstheme="minorHAnsi"/>
                <w:lang w:val="uk-UA"/>
              </w:rPr>
              <w:t>С</w:t>
            </w:r>
            <w:r w:rsidR="00DA6A32" w:rsidRPr="000C05D9">
              <w:rPr>
                <w:rFonts w:cstheme="minorHAnsi"/>
                <w:lang w:val="uk-UA"/>
              </w:rPr>
              <w:t>истеми державного страхування Німецької Демократичної Республіки</w:t>
            </w:r>
            <w:r w:rsidR="008C0737" w:rsidRPr="000C05D9">
              <w:rPr>
                <w:rFonts w:cstheme="minorHAnsi"/>
                <w:lang w:val="uk-UA"/>
              </w:rPr>
              <w:t xml:space="preserve"> –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відповідно </w:t>
            </w:r>
            <w:r w:rsidR="00DA6A32" w:rsidRPr="000C05D9">
              <w:rPr>
                <w:rFonts w:cstheme="minorHAnsi"/>
                <w:lang w:val="uk-UA"/>
              </w:rPr>
              <w:t>для осіб,</w:t>
            </w:r>
            <w:r w:rsidR="00C02089" w:rsidRPr="000C05D9">
              <w:rPr>
                <w:rFonts w:cstheme="minorHAnsi"/>
                <w:lang w:val="uk-UA"/>
              </w:rPr>
              <w:t xml:space="preserve"> для яких вони виступали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C02089" w:rsidRPr="000C05D9">
              <w:rPr>
                <w:rFonts w:cstheme="minorHAnsi"/>
                <w:lang w:val="uk-UA"/>
              </w:rPr>
              <w:t>язковими страховиками</w:t>
            </w:r>
            <w:r w:rsidR="00DA6A32" w:rsidRPr="000C05D9">
              <w:rPr>
                <w:rFonts w:cstheme="minorHAnsi"/>
                <w:lang w:val="uk-UA"/>
              </w:rPr>
              <w:t xml:space="preserve">. </w:t>
            </w:r>
            <w:r w:rsidR="00C02089" w:rsidRPr="000C05D9">
              <w:rPr>
                <w:rFonts w:cstheme="minorHAnsi"/>
                <w:lang w:val="uk-UA"/>
              </w:rPr>
              <w:t>Як правило, в</w:t>
            </w:r>
            <w:r w:rsidR="00DA6A32" w:rsidRPr="000C05D9">
              <w:rPr>
                <w:rFonts w:cstheme="minorHAnsi"/>
                <w:lang w:val="uk-UA"/>
              </w:rPr>
              <w:t xml:space="preserve">несок </w:t>
            </w:r>
            <w:r w:rsidR="00286B89" w:rsidRPr="000C05D9">
              <w:rPr>
                <w:rFonts w:cstheme="minorHAnsi"/>
                <w:lang w:val="uk-UA"/>
              </w:rPr>
              <w:t>застрахованої особи</w:t>
            </w:r>
            <w:r w:rsidR="00DA6A32" w:rsidRPr="000C05D9">
              <w:rPr>
                <w:rFonts w:cstheme="minorHAnsi"/>
                <w:lang w:val="uk-UA"/>
              </w:rPr>
              <w:t xml:space="preserve"> становив 10 відсотків </w:t>
            </w:r>
            <w:r w:rsidR="008C0737" w:rsidRPr="000C05D9">
              <w:rPr>
                <w:rFonts w:cstheme="minorHAnsi"/>
                <w:lang w:val="uk-UA"/>
              </w:rPr>
              <w:t xml:space="preserve">від </w:t>
            </w:r>
            <w:r w:rsidR="00DA6A32" w:rsidRPr="000C05D9">
              <w:rPr>
                <w:rFonts w:cstheme="minorHAnsi"/>
                <w:lang w:val="uk-UA"/>
              </w:rPr>
              <w:t xml:space="preserve">доходу </w:t>
            </w:r>
            <w:r w:rsidR="00C02089" w:rsidRPr="000C05D9">
              <w:rPr>
                <w:rFonts w:cstheme="minorHAnsi"/>
                <w:lang w:val="uk-UA"/>
              </w:rPr>
              <w:t>понад</w:t>
            </w:r>
            <w:r w:rsidR="00DA6A32" w:rsidRPr="000C05D9">
              <w:rPr>
                <w:rFonts w:cstheme="minorHAnsi"/>
                <w:lang w:val="uk-UA"/>
              </w:rPr>
              <w:t xml:space="preserve"> 600 східнонімецьких марок на місяць. Якщо дохід людини перевищував 1200 східнонімецьких марок на місяць (14</w:t>
            </w:r>
            <w:r w:rsidR="00C02089" w:rsidRPr="000C05D9">
              <w:rPr>
                <w:rFonts w:cstheme="minorHAnsi"/>
                <w:lang w:val="uk-UA"/>
              </w:rPr>
              <w:t> </w:t>
            </w:r>
            <w:r w:rsidR="00DA6A32" w:rsidRPr="000C05D9">
              <w:rPr>
                <w:rFonts w:cstheme="minorHAnsi"/>
                <w:lang w:val="uk-UA"/>
              </w:rPr>
              <w:t xml:space="preserve">400 східнонімецьких марок на рік), </w:t>
            </w:r>
            <w:r w:rsidR="00286B89" w:rsidRPr="000C05D9">
              <w:rPr>
                <w:rFonts w:cstheme="minorHAnsi"/>
                <w:lang w:val="uk-UA"/>
              </w:rPr>
              <w:t>вона</w:t>
            </w:r>
            <w:r w:rsidR="00DA6A32" w:rsidRPr="000C05D9">
              <w:rPr>
                <w:rFonts w:cstheme="minorHAnsi"/>
                <w:lang w:val="uk-UA"/>
              </w:rPr>
              <w:t xml:space="preserve"> м</w:t>
            </w:r>
            <w:r w:rsidR="00286B89" w:rsidRPr="000C05D9">
              <w:rPr>
                <w:rFonts w:cstheme="minorHAnsi"/>
                <w:lang w:val="uk-UA"/>
              </w:rPr>
              <w:t>огла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C02089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б</w:t>
            </w:r>
            <w:r w:rsidR="008C0737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>рати</w:t>
            </w:r>
            <w:r w:rsidR="008C0737" w:rsidRPr="000C05D9">
              <w:rPr>
                <w:rFonts w:cstheme="minorHAnsi"/>
                <w:lang w:val="uk-UA"/>
              </w:rPr>
              <w:t xml:space="preserve"> – сплачувати </w:t>
            </w:r>
            <w:r w:rsidR="00DA6A32" w:rsidRPr="000C05D9">
              <w:rPr>
                <w:rFonts w:cstheme="minorHAnsi"/>
                <w:lang w:val="uk-UA"/>
              </w:rPr>
              <w:t>внески за весь дохід</w:t>
            </w:r>
            <w:r w:rsidR="00C02089" w:rsidRPr="000C05D9">
              <w:rPr>
                <w:rFonts w:cstheme="minorHAnsi"/>
                <w:lang w:val="uk-UA"/>
              </w:rPr>
              <w:t xml:space="preserve"> понад</w:t>
            </w:r>
            <w:r w:rsidR="00DA6A32" w:rsidRPr="000C05D9">
              <w:rPr>
                <w:rFonts w:cstheme="minorHAnsi"/>
                <w:lang w:val="uk-UA"/>
              </w:rPr>
              <w:t xml:space="preserve"> 600 східнонімецьких марок, або лише за </w:t>
            </w:r>
            <w:r w:rsidR="00C02089" w:rsidRPr="000C05D9">
              <w:rPr>
                <w:rFonts w:cstheme="minorHAnsi"/>
                <w:lang w:val="uk-UA"/>
              </w:rPr>
              <w:t xml:space="preserve">частку </w:t>
            </w:r>
            <w:r w:rsidR="00DA6A32" w:rsidRPr="000C05D9">
              <w:rPr>
                <w:rFonts w:cstheme="minorHAnsi"/>
                <w:lang w:val="uk-UA"/>
              </w:rPr>
              <w:t>дох</w:t>
            </w:r>
            <w:r w:rsidR="00C02089" w:rsidRPr="000C05D9">
              <w:rPr>
                <w:rFonts w:cstheme="minorHAnsi"/>
                <w:lang w:val="uk-UA"/>
              </w:rPr>
              <w:t>оду</w:t>
            </w:r>
            <w:r w:rsidR="00DA6A32" w:rsidRPr="000C05D9">
              <w:rPr>
                <w:rFonts w:cstheme="minorHAnsi"/>
                <w:lang w:val="uk-UA"/>
              </w:rPr>
              <w:t xml:space="preserve"> до </w:t>
            </w:r>
            <w:r w:rsidR="00286B89" w:rsidRPr="000C05D9">
              <w:rPr>
                <w:rFonts w:cstheme="minorHAnsi"/>
                <w:lang w:val="uk-UA"/>
              </w:rPr>
              <w:t>такої</w:t>
            </w:r>
            <w:r w:rsidRPr="000C05D9">
              <w:rPr>
                <w:rFonts w:cstheme="minorHAnsi"/>
                <w:lang w:val="uk-UA"/>
              </w:rPr>
              <w:t xml:space="preserve"> межі</w:t>
            </w:r>
            <w:r w:rsidR="00DA6A32" w:rsidRPr="000C05D9">
              <w:rPr>
                <w:rFonts w:cstheme="minorHAnsi"/>
                <w:lang w:val="uk-UA"/>
              </w:rPr>
              <w:t xml:space="preserve">. Установи та підприємства сплачували </w:t>
            </w:r>
            <w:r w:rsidR="00C02089" w:rsidRPr="000C05D9">
              <w:rPr>
                <w:rFonts w:cstheme="minorHAnsi"/>
                <w:lang w:val="uk-UA"/>
              </w:rPr>
              <w:t>такий</w:t>
            </w:r>
            <w:r w:rsidR="00DA6A32" w:rsidRPr="000C05D9">
              <w:rPr>
                <w:rFonts w:cstheme="minorHAnsi"/>
                <w:lang w:val="uk-UA"/>
              </w:rPr>
              <w:t xml:space="preserve"> сам</w:t>
            </w:r>
            <w:r w:rsidR="00C02089" w:rsidRPr="000C05D9">
              <w:rPr>
                <w:rFonts w:cstheme="minorHAnsi"/>
                <w:lang w:val="uk-UA"/>
              </w:rPr>
              <w:t>ий внесок, що й страхувальники.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5B4440" w:rsidP="00286B89">
            <w:pPr>
              <w:spacing w:after="160"/>
              <w:jc w:val="both"/>
              <w:rPr>
                <w:rFonts w:cstheme="minorHAnsi"/>
                <w:i/>
                <w:iCs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Розмір</w:t>
            </w:r>
            <w:r w:rsidR="00DA6A32" w:rsidRPr="000C05D9">
              <w:rPr>
                <w:rFonts w:cstheme="minorHAnsi"/>
                <w:lang w:val="uk-UA"/>
              </w:rPr>
              <w:t xml:space="preserve"> щомісячної додаткової пенсії станови</w:t>
            </w:r>
            <w:r w:rsidRPr="000C05D9">
              <w:rPr>
                <w:rFonts w:cstheme="minorHAnsi"/>
                <w:lang w:val="uk-UA"/>
              </w:rPr>
              <w:t>в</w:t>
            </w:r>
            <w:r w:rsidR="00DA6A32" w:rsidRPr="000C05D9">
              <w:rPr>
                <w:rFonts w:cstheme="minorHAnsi"/>
                <w:lang w:val="uk-UA"/>
              </w:rPr>
              <w:t xml:space="preserve"> 2,5 відсотка</w:t>
            </w:r>
            <w:r w:rsidRPr="000C05D9">
              <w:rPr>
                <w:rFonts w:cstheme="minorHAnsi"/>
                <w:lang w:val="uk-UA"/>
              </w:rPr>
              <w:t xml:space="preserve"> від</w:t>
            </w:r>
            <w:r w:rsidR="00DA6A32" w:rsidRPr="000C05D9">
              <w:rPr>
                <w:rFonts w:cstheme="minorHAnsi"/>
                <w:lang w:val="uk-UA"/>
              </w:rPr>
              <w:t xml:space="preserve"> середнього доходу</w:t>
            </w:r>
            <w:r w:rsidRPr="000C05D9">
              <w:rPr>
                <w:rFonts w:cstheme="minorHAnsi"/>
                <w:lang w:val="uk-UA"/>
              </w:rPr>
              <w:t xml:space="preserve"> понад </w:t>
            </w:r>
            <w:r w:rsidR="00DA6A32" w:rsidRPr="000C05D9">
              <w:rPr>
                <w:rFonts w:cstheme="minorHAnsi"/>
                <w:lang w:val="uk-UA"/>
              </w:rPr>
              <w:t xml:space="preserve">600 східнонімецьких марок </w:t>
            </w:r>
            <w:r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покрива</w:t>
            </w:r>
            <w:r w:rsidRPr="000C05D9">
              <w:rPr>
                <w:rFonts w:cstheme="minorHAnsi"/>
                <w:lang w:val="uk-UA"/>
              </w:rPr>
              <w:t>вся</w:t>
            </w:r>
            <w:r w:rsidR="00DA6A32" w:rsidRPr="000C05D9">
              <w:rPr>
                <w:rFonts w:cstheme="minorHAnsi"/>
                <w:lang w:val="uk-UA"/>
              </w:rPr>
              <w:t xml:space="preserve"> внесками </w:t>
            </w:r>
            <w:r w:rsidRPr="000C05D9">
              <w:rPr>
                <w:rFonts w:cstheme="minorHAnsi"/>
                <w:lang w:val="uk-UA"/>
              </w:rPr>
              <w:t>за</w:t>
            </w:r>
            <w:r w:rsidR="00DA6A32" w:rsidRPr="000C05D9">
              <w:rPr>
                <w:rFonts w:cstheme="minorHAnsi"/>
                <w:lang w:val="uk-UA"/>
              </w:rPr>
              <w:t xml:space="preserve"> рік</w:t>
            </w:r>
            <w:r w:rsidRPr="000C05D9">
              <w:rPr>
                <w:rFonts w:cstheme="minorHAnsi"/>
                <w:lang w:val="uk-UA"/>
              </w:rPr>
              <w:t xml:space="preserve"> участі в Системі </w:t>
            </w:r>
            <w:r w:rsidR="00DA6A32" w:rsidRPr="000C05D9">
              <w:rPr>
                <w:rFonts w:cstheme="minorHAnsi"/>
                <w:lang w:val="uk-UA"/>
              </w:rPr>
              <w:t>добровільно</w:t>
            </w:r>
            <w:r w:rsidRPr="000C05D9">
              <w:rPr>
                <w:rFonts w:cstheme="minorHAnsi"/>
                <w:lang w:val="uk-UA"/>
              </w:rPr>
              <w:t xml:space="preserve">го </w:t>
            </w:r>
            <w:r w:rsidR="00DA6A32" w:rsidRPr="000C05D9">
              <w:rPr>
                <w:rFonts w:cstheme="minorHAnsi"/>
                <w:lang w:val="uk-UA"/>
              </w:rPr>
              <w:t xml:space="preserve">додаткового пенсійного страхування. Спочатку схема добровільного додаткового пенсійного страхування значно покращила співвідношення між </w:t>
            </w:r>
            <w:r w:rsidR="00286B89" w:rsidRPr="000C05D9">
              <w:rPr>
                <w:rFonts w:cstheme="minorHAnsi"/>
                <w:lang w:val="uk-UA"/>
              </w:rPr>
              <w:t xml:space="preserve">рівнем </w:t>
            </w:r>
            <w:r w:rsidR="00DA6A32" w:rsidRPr="000C05D9">
              <w:rPr>
                <w:rFonts w:cstheme="minorHAnsi"/>
                <w:lang w:val="uk-UA"/>
              </w:rPr>
              <w:t>пенсі</w:t>
            </w:r>
            <w:r w:rsidR="00286B89" w:rsidRPr="000C05D9">
              <w:rPr>
                <w:rFonts w:cstheme="minorHAnsi"/>
                <w:lang w:val="uk-UA"/>
              </w:rPr>
              <w:t>ї</w:t>
            </w:r>
            <w:r w:rsidR="00DA6A32" w:rsidRPr="000C05D9">
              <w:rPr>
                <w:rFonts w:cstheme="minorHAnsi"/>
                <w:lang w:val="uk-UA"/>
              </w:rPr>
              <w:t xml:space="preserve"> та </w:t>
            </w:r>
            <w:r w:rsidR="007D2B94" w:rsidRPr="000C05D9">
              <w:rPr>
                <w:rFonts w:cstheme="minorHAnsi"/>
                <w:lang w:val="uk-UA"/>
              </w:rPr>
              <w:t>заробітком</w:t>
            </w:r>
            <w:r w:rsidR="00DA6A32" w:rsidRPr="000C05D9">
              <w:rPr>
                <w:rFonts w:cstheme="minorHAnsi"/>
                <w:lang w:val="uk-UA"/>
              </w:rPr>
              <w:t xml:space="preserve">. </w:t>
            </w:r>
            <w:r w:rsidRPr="000C05D9">
              <w:rPr>
                <w:rFonts w:cstheme="minorHAnsi"/>
                <w:lang w:val="uk-UA"/>
              </w:rPr>
              <w:t>Через те, що</w:t>
            </w:r>
            <w:r w:rsidR="00DA6A32" w:rsidRPr="000C05D9">
              <w:rPr>
                <w:rFonts w:cstheme="minorHAnsi"/>
                <w:lang w:val="uk-UA"/>
              </w:rPr>
              <w:t xml:space="preserve"> доходи зрос</w:t>
            </w:r>
            <w:r w:rsidRPr="000C05D9">
              <w:rPr>
                <w:rFonts w:cstheme="minorHAnsi"/>
                <w:lang w:val="uk-UA"/>
              </w:rPr>
              <w:t>та</w:t>
            </w:r>
            <w:r w:rsidR="00DA6A32" w:rsidRPr="000C05D9">
              <w:rPr>
                <w:rFonts w:cstheme="minorHAnsi"/>
                <w:lang w:val="uk-UA"/>
              </w:rPr>
              <w:t>ли, а к</w:t>
            </w:r>
            <w:r w:rsidRPr="000C05D9">
              <w:rPr>
                <w:rFonts w:cstheme="minorHAnsi"/>
                <w:lang w:val="uk-UA"/>
              </w:rPr>
              <w:t>оефіцієнти розрахунку залишалися</w:t>
            </w:r>
            <w:r w:rsidR="00DA6A32" w:rsidRPr="000C05D9">
              <w:rPr>
                <w:rFonts w:cstheme="minorHAnsi"/>
                <w:lang w:val="uk-UA"/>
              </w:rPr>
              <w:t xml:space="preserve"> незмінними, у </w:t>
            </w:r>
            <w:r w:rsidRPr="000C05D9">
              <w:rPr>
                <w:rFonts w:cstheme="minorHAnsi"/>
                <w:lang w:val="uk-UA"/>
              </w:rPr>
              <w:t>подальший</w:t>
            </w:r>
            <w:r w:rsidR="00DA6A32" w:rsidRPr="000C05D9">
              <w:rPr>
                <w:rFonts w:cstheme="minorHAnsi"/>
                <w:lang w:val="uk-UA"/>
              </w:rPr>
              <w:t xml:space="preserve"> період розрив між пенсі</w:t>
            </w:r>
            <w:r w:rsidRPr="000C05D9">
              <w:rPr>
                <w:rFonts w:cstheme="minorHAnsi"/>
                <w:lang w:val="uk-UA"/>
              </w:rPr>
              <w:t>єю</w:t>
            </w:r>
            <w:r w:rsidR="00DA6A32" w:rsidRPr="000C05D9">
              <w:rPr>
                <w:rFonts w:cstheme="minorHAnsi"/>
                <w:lang w:val="uk-UA"/>
              </w:rPr>
              <w:t xml:space="preserve"> та </w:t>
            </w:r>
            <w:r w:rsidRPr="000C05D9">
              <w:rPr>
                <w:rFonts w:cstheme="minorHAnsi"/>
                <w:lang w:val="uk-UA"/>
              </w:rPr>
              <w:t xml:space="preserve">останнім </w:t>
            </w:r>
            <w:r w:rsidR="007D2B94" w:rsidRPr="000C05D9">
              <w:rPr>
                <w:rFonts w:cstheme="minorHAnsi"/>
                <w:lang w:val="uk-UA"/>
              </w:rPr>
              <w:t>заробітком</w:t>
            </w:r>
            <w:r w:rsidR="00DA6A32" w:rsidRPr="000C05D9">
              <w:rPr>
                <w:rFonts w:cstheme="minorHAnsi"/>
                <w:lang w:val="uk-UA"/>
              </w:rPr>
              <w:t xml:space="preserve"> знову збільшився. </w:t>
            </w:r>
            <w:r w:rsidRPr="000C05D9">
              <w:rPr>
                <w:rFonts w:cstheme="minorHAnsi"/>
                <w:lang w:val="uk-UA"/>
              </w:rPr>
              <w:t xml:space="preserve">Розмір </w:t>
            </w:r>
            <w:r w:rsidR="00DA6A32" w:rsidRPr="000C05D9">
              <w:rPr>
                <w:rFonts w:cstheme="minorHAnsi"/>
                <w:lang w:val="uk-UA"/>
              </w:rPr>
              <w:t>пенсі</w:t>
            </w:r>
            <w:r w:rsidRPr="000C05D9">
              <w:rPr>
                <w:rFonts w:cstheme="minorHAnsi"/>
                <w:lang w:val="uk-UA"/>
              </w:rPr>
              <w:t>ї</w:t>
            </w:r>
            <w:r w:rsidR="00DA6A32" w:rsidRPr="000C05D9">
              <w:rPr>
                <w:rFonts w:cstheme="minorHAnsi"/>
                <w:lang w:val="uk-UA"/>
              </w:rPr>
              <w:t xml:space="preserve"> в Німецькій Демократичній Республіці (</w:t>
            </w:r>
            <w:r w:rsidRPr="000C05D9">
              <w:rPr>
                <w:rFonts w:cstheme="minorHAnsi"/>
                <w:lang w:val="uk-UA"/>
              </w:rPr>
              <w:t>Система</w:t>
            </w:r>
            <w:r w:rsidR="00DA6A32"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соціального страхування та </w:t>
            </w:r>
            <w:r w:rsidRPr="000C05D9">
              <w:rPr>
                <w:rFonts w:cstheme="minorHAnsi"/>
                <w:lang w:val="uk-UA"/>
              </w:rPr>
              <w:t>Система</w:t>
            </w:r>
            <w:r w:rsidR="00DA6A32" w:rsidRPr="000C05D9">
              <w:rPr>
                <w:rFonts w:cstheme="minorHAnsi"/>
                <w:lang w:val="uk-UA"/>
              </w:rPr>
              <w:t xml:space="preserve"> добровільного додаткового пенсійного страхування) </w:t>
            </w:r>
            <w:r w:rsidRPr="000C05D9">
              <w:rPr>
                <w:rFonts w:cstheme="minorHAnsi"/>
                <w:lang w:val="uk-UA"/>
              </w:rPr>
              <w:t xml:space="preserve">у 1985 пенсійному році, </w:t>
            </w:r>
            <w:r w:rsidR="00DA6A32" w:rsidRPr="000C05D9">
              <w:rPr>
                <w:rFonts w:cstheme="minorHAnsi"/>
                <w:lang w:val="uk-UA"/>
              </w:rPr>
              <w:t>при сплаті максимальних внесків</w:t>
            </w:r>
            <w:r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станови</w:t>
            </w:r>
            <w:r w:rsidRPr="000C05D9">
              <w:rPr>
                <w:rFonts w:cstheme="minorHAnsi"/>
                <w:lang w:val="uk-UA"/>
              </w:rPr>
              <w:t>в у</w:t>
            </w:r>
            <w:r w:rsidR="00DA6A32" w:rsidRPr="000C05D9">
              <w:rPr>
                <w:rFonts w:cstheme="minorHAnsi"/>
                <w:lang w:val="uk-UA"/>
              </w:rPr>
              <w:t xml:space="preserve"> середньому 548 східнонімецьких марок за весь період,</w:t>
            </w:r>
            <w:r w:rsidR="00C02089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у 1988 пенсійному році – </w:t>
            </w:r>
            <w:r w:rsidR="00C02089" w:rsidRPr="000C05D9">
              <w:rPr>
                <w:rFonts w:cstheme="minorHAnsi"/>
                <w:lang w:val="uk-UA"/>
              </w:rPr>
              <w:t>578 східнонімецьких марок на місяць</w:t>
            </w:r>
            <w:r w:rsidRPr="000C05D9">
              <w:rPr>
                <w:rFonts w:cstheme="minorHAnsi"/>
                <w:lang w:val="uk-UA"/>
              </w:rPr>
              <w:t>, у 1990 пенсійному році –</w:t>
            </w:r>
            <w:r w:rsidR="00C02089" w:rsidRPr="000C05D9">
              <w:rPr>
                <w:rFonts w:cstheme="minorHAnsi"/>
                <w:lang w:val="uk-UA"/>
              </w:rPr>
              <w:t xml:space="preserve"> 602 східнонімецькі марки на місяць (див. Kiel/Müller/Roth, </w:t>
            </w:r>
            <w:r w:rsidR="00C02089" w:rsidRPr="000C05D9">
              <w:rPr>
                <w:rFonts w:cstheme="minorHAnsi"/>
                <w:i/>
                <w:lang w:val="uk-UA"/>
              </w:rPr>
              <w:t>Deutsche Rentenversicherung</w:t>
            </w:r>
            <w:r w:rsidR="00C02089" w:rsidRPr="000C05D9">
              <w:rPr>
                <w:rFonts w:cstheme="minorHAnsi"/>
                <w:lang w:val="uk-UA"/>
              </w:rPr>
              <w:t xml:space="preserve"> 1990, с. 471 і далі).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6190B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c</w:t>
            </w:r>
            <w:r w:rsidR="00DA6A32" w:rsidRPr="000C05D9">
              <w:rPr>
                <w:rFonts w:cstheme="minorHAnsi"/>
                <w:lang w:val="uk-UA"/>
              </w:rPr>
              <w:t xml:space="preserve">) Система страхування </w:t>
            </w:r>
            <w:r w:rsidR="002C4449" w:rsidRPr="000C05D9">
              <w:rPr>
                <w:rFonts w:cstheme="minorHAnsi"/>
                <w:lang w:val="uk-UA"/>
              </w:rPr>
              <w:t>за віком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5B4440" w:rsidRPr="000C05D9">
              <w:rPr>
                <w:rFonts w:cstheme="minorHAnsi"/>
                <w:lang w:val="uk-UA"/>
              </w:rPr>
              <w:t xml:space="preserve">у </w:t>
            </w:r>
            <w:r w:rsidR="00DA6A32" w:rsidRPr="000C05D9">
              <w:rPr>
                <w:rFonts w:cstheme="minorHAnsi"/>
                <w:lang w:val="uk-UA"/>
              </w:rPr>
              <w:t>Німецьк</w:t>
            </w:r>
            <w:r w:rsidR="005B4440" w:rsidRPr="000C05D9">
              <w:rPr>
                <w:rFonts w:cstheme="minorHAnsi"/>
                <w:lang w:val="uk-UA"/>
              </w:rPr>
              <w:t>ій</w:t>
            </w:r>
            <w:r w:rsidR="00DA6A32" w:rsidRPr="000C05D9">
              <w:rPr>
                <w:rFonts w:cstheme="minorHAnsi"/>
                <w:lang w:val="uk-UA"/>
              </w:rPr>
              <w:t xml:space="preserve"> Демократичн</w:t>
            </w:r>
            <w:r w:rsidR="005B4440" w:rsidRPr="000C05D9">
              <w:rPr>
                <w:rFonts w:cstheme="minorHAnsi"/>
                <w:lang w:val="uk-UA"/>
              </w:rPr>
              <w:t>ій</w:t>
            </w:r>
            <w:r w:rsidR="00DA6A32" w:rsidRPr="000C05D9">
              <w:rPr>
                <w:rFonts w:cstheme="minorHAnsi"/>
                <w:lang w:val="uk-UA"/>
              </w:rPr>
              <w:t xml:space="preserve"> Республі</w:t>
            </w:r>
            <w:r w:rsidR="005B4440" w:rsidRPr="000C05D9">
              <w:rPr>
                <w:rFonts w:cstheme="minorHAnsi"/>
                <w:lang w:val="uk-UA"/>
              </w:rPr>
              <w:t>ці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2C4449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крім системи пенсійного страхування, включала </w:t>
            </w:r>
            <w:r w:rsidR="002C4449" w:rsidRPr="000C05D9">
              <w:rPr>
                <w:rFonts w:cstheme="minorHAnsi"/>
                <w:lang w:val="uk-UA"/>
              </w:rPr>
              <w:t>значну</w:t>
            </w:r>
            <w:r w:rsidR="00DA6A32" w:rsidRPr="000C05D9">
              <w:rPr>
                <w:rFonts w:cstheme="minorHAnsi"/>
                <w:lang w:val="uk-UA"/>
              </w:rPr>
              <w:t xml:space="preserve"> кількість систем додаткового пенсійного забезпечення (понад 60), кожна з яких охоплювала лише окремі </w:t>
            </w:r>
            <w:r w:rsidR="002C4449" w:rsidRPr="000C05D9">
              <w:rPr>
                <w:rFonts w:cstheme="minorHAnsi"/>
                <w:lang w:val="uk-UA"/>
              </w:rPr>
              <w:t>категорії</w:t>
            </w:r>
            <w:r w:rsidR="00DA6A32" w:rsidRPr="000C05D9">
              <w:rPr>
                <w:rFonts w:cstheme="minorHAnsi"/>
                <w:lang w:val="uk-UA"/>
              </w:rPr>
              <w:t xml:space="preserve"> осіб</w:t>
            </w:r>
            <w:r w:rsidR="005B4440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і виплати</w:t>
            </w:r>
            <w:r w:rsidR="005B4440" w:rsidRPr="000C05D9">
              <w:rPr>
                <w:rFonts w:cstheme="minorHAnsi"/>
                <w:lang w:val="uk-UA"/>
              </w:rPr>
              <w:t xml:space="preserve"> в рамках</w:t>
            </w:r>
            <w:r w:rsidR="00DA6A32" w:rsidRPr="000C05D9">
              <w:rPr>
                <w:rFonts w:cstheme="minorHAnsi"/>
                <w:lang w:val="uk-UA"/>
              </w:rPr>
              <w:t xml:space="preserve"> яких були значно більшими ніж</w:t>
            </w:r>
            <w:r w:rsidR="005B4440" w:rsidRPr="000C05D9">
              <w:rPr>
                <w:rFonts w:cstheme="minorHAnsi"/>
                <w:lang w:val="uk-UA"/>
              </w:rPr>
              <w:t xml:space="preserve"> у рамках системи пенсійного</w:t>
            </w:r>
            <w:r w:rsidR="00DA6A32" w:rsidRPr="000C05D9">
              <w:rPr>
                <w:rFonts w:cstheme="minorHAnsi"/>
                <w:lang w:val="uk-UA"/>
              </w:rPr>
              <w:t xml:space="preserve"> страхування. Додаткова пенсія доповнювала пенсію </w:t>
            </w:r>
            <w:r w:rsidR="00691305"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="00691305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пенсійного страхування. </w:t>
            </w:r>
            <w:r w:rsidR="005B4440" w:rsidRPr="000C05D9">
              <w:rPr>
                <w:rFonts w:cstheme="minorHAnsi"/>
                <w:lang w:val="uk-UA"/>
              </w:rPr>
              <w:t xml:space="preserve">Її призначенням було </w:t>
            </w:r>
            <w:r w:rsidR="00691305" w:rsidRPr="000C05D9">
              <w:rPr>
                <w:rFonts w:cstheme="minorHAnsi"/>
                <w:lang w:val="uk-UA"/>
              </w:rPr>
              <w:t>заощадити</w:t>
            </w:r>
            <w:r w:rsidR="005B4440" w:rsidRPr="000C05D9">
              <w:rPr>
                <w:rFonts w:cstheme="minorHAnsi"/>
                <w:lang w:val="uk-UA"/>
              </w:rPr>
              <w:t xml:space="preserve"> для </w:t>
            </w:r>
            <w:r w:rsidR="00DA6A32" w:rsidRPr="000C05D9">
              <w:rPr>
                <w:rFonts w:cstheme="minorHAnsi"/>
                <w:lang w:val="uk-UA"/>
              </w:rPr>
              <w:t>особи</w:t>
            </w:r>
            <w:r w:rsidR="005B4440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частку її останнього </w:t>
            </w:r>
            <w:r w:rsidR="00691305" w:rsidRPr="000C05D9">
              <w:rPr>
                <w:rFonts w:cstheme="minorHAnsi"/>
                <w:lang w:val="uk-UA"/>
              </w:rPr>
              <w:t>заробітку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5B4440" w:rsidRPr="000C05D9">
              <w:rPr>
                <w:rFonts w:cstheme="minorHAnsi"/>
                <w:lang w:val="uk-UA"/>
              </w:rPr>
              <w:t xml:space="preserve">щоб забезпечити їй </w:t>
            </w:r>
            <w:r w:rsidR="00DA6A32" w:rsidRPr="000C05D9">
              <w:rPr>
                <w:rFonts w:cstheme="minorHAnsi"/>
                <w:lang w:val="uk-UA"/>
              </w:rPr>
              <w:t xml:space="preserve">той самий рівень життя. </w:t>
            </w:r>
            <w:r w:rsidR="00DD0CFA">
              <w:rPr>
                <w:rFonts w:cstheme="minorHAnsi"/>
                <w:lang w:val="uk-UA"/>
              </w:rPr>
              <w:t>Отже</w:t>
            </w:r>
            <w:r w:rsidR="00DA6A32" w:rsidRPr="000C05D9">
              <w:rPr>
                <w:rFonts w:cstheme="minorHAnsi"/>
                <w:lang w:val="uk-UA"/>
              </w:rPr>
              <w:t xml:space="preserve">, системи додаткових пенсій були подібними до професійних пенсійних </w:t>
            </w:r>
            <w:r w:rsidR="005B4440" w:rsidRPr="000C05D9">
              <w:rPr>
                <w:rFonts w:cstheme="minorHAnsi"/>
                <w:lang w:val="uk-UA"/>
              </w:rPr>
              <w:t>систем</w:t>
            </w:r>
            <w:r w:rsidR="00DA6A32" w:rsidRPr="000C05D9">
              <w:rPr>
                <w:rFonts w:cstheme="minorHAnsi"/>
                <w:lang w:val="uk-UA"/>
              </w:rPr>
              <w:t xml:space="preserve"> та додаткової пенсії </w:t>
            </w:r>
            <w:r w:rsidR="005B4440" w:rsidRPr="000C05D9">
              <w:rPr>
                <w:rFonts w:cstheme="minorHAnsi"/>
                <w:lang w:val="uk-UA"/>
              </w:rPr>
              <w:t>для державних службовців</w:t>
            </w:r>
            <w:r w:rsidR="00DA6A32" w:rsidRPr="000C05D9">
              <w:rPr>
                <w:rFonts w:cstheme="minorHAnsi"/>
                <w:lang w:val="uk-UA"/>
              </w:rPr>
              <w:t xml:space="preserve"> у старій Федеративній Республіці Німеччин</w:t>
            </w:r>
            <w:r w:rsidR="00DD0CFA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91305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Незалежно від цього існували спеціальні пенсійні системи для членів Національної народної армії (</w:t>
            </w:r>
            <w:r w:rsidRPr="000C05D9">
              <w:rPr>
                <w:rFonts w:cstheme="minorHAnsi"/>
                <w:i/>
                <w:lang w:val="uk-UA"/>
              </w:rPr>
              <w:t>Nationale Volksarmee</w:t>
            </w:r>
            <w:r w:rsidRPr="000C05D9">
              <w:rPr>
                <w:rFonts w:cstheme="minorHAnsi"/>
                <w:lang w:val="uk-UA"/>
              </w:rPr>
              <w:t>), Німецької народної поліції (</w:t>
            </w:r>
            <w:r w:rsidRPr="000C05D9">
              <w:rPr>
                <w:rFonts w:cstheme="minorHAnsi"/>
                <w:i/>
                <w:lang w:val="uk-UA"/>
              </w:rPr>
              <w:t>Deutsche Volkspolizei</w:t>
            </w:r>
            <w:r w:rsidRPr="000C05D9">
              <w:rPr>
                <w:rFonts w:cstheme="minorHAnsi"/>
                <w:lang w:val="uk-UA"/>
              </w:rPr>
              <w:t xml:space="preserve">), пожежної охорони та тюремної служби, митної адміністрації та Міністерства державної безпеки / Управління національної безпеки (MfS/AfNS). Вони характеризувалися тим, що гарантували незалежне </w:t>
            </w:r>
            <w:r w:rsidR="005B4440" w:rsidRPr="000C05D9">
              <w:rPr>
                <w:rFonts w:cstheme="minorHAnsi"/>
                <w:lang w:val="uk-UA"/>
              </w:rPr>
              <w:t>пенсійне забезпечення для</w:t>
            </w:r>
            <w:r w:rsidRPr="000C05D9">
              <w:rPr>
                <w:rFonts w:cstheme="minorHAnsi"/>
                <w:lang w:val="uk-UA"/>
              </w:rPr>
              <w:t xml:space="preserve"> своїх членів за межами</w:t>
            </w:r>
            <w:r w:rsidR="005B4440" w:rsidRPr="000C05D9">
              <w:rPr>
                <w:rFonts w:cstheme="minorHAnsi"/>
                <w:lang w:val="uk-UA"/>
              </w:rPr>
              <w:t xml:space="preserve"> системи</w:t>
            </w:r>
            <w:r w:rsidRPr="000C05D9">
              <w:rPr>
                <w:rFonts w:cstheme="minorHAnsi"/>
                <w:lang w:val="uk-UA"/>
              </w:rPr>
              <w:t xml:space="preserve"> пенсійного страхування</w:t>
            </w:r>
            <w:r w:rsidR="005B4440" w:rsidRPr="000C05D9">
              <w:rPr>
                <w:rFonts w:cstheme="minorHAnsi"/>
                <w:lang w:val="uk-UA"/>
              </w:rPr>
              <w:t xml:space="preserve"> подібно до пенсій для державних службовців </w:t>
            </w:r>
            <w:r w:rsidRPr="000C05D9">
              <w:rPr>
                <w:rFonts w:cstheme="minorHAnsi"/>
                <w:lang w:val="uk-UA"/>
              </w:rPr>
              <w:t>у Федеративній Республіці Німеччин</w:t>
            </w:r>
            <w:r w:rsidR="00DD0CFA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Системи додаткових пенсій багато в чому відрізнялис</w:t>
            </w:r>
            <w:r w:rsidR="005B4440" w:rsidRPr="000C05D9">
              <w:rPr>
                <w:rFonts w:cstheme="minorHAnsi"/>
                <w:lang w:val="uk-UA"/>
              </w:rPr>
              <w:t>я</w:t>
            </w:r>
            <w:r w:rsidRPr="000C05D9">
              <w:rPr>
                <w:rFonts w:cstheme="minorHAnsi"/>
                <w:lang w:val="uk-UA"/>
              </w:rPr>
              <w:t xml:space="preserve"> одна від одної, перш за все </w:t>
            </w:r>
            <w:r w:rsidR="005B4440" w:rsidRPr="000C05D9">
              <w:rPr>
                <w:rFonts w:cstheme="minorHAnsi"/>
                <w:lang w:val="uk-UA"/>
              </w:rPr>
              <w:t>в частині</w:t>
            </w:r>
            <w:r w:rsidRPr="000C05D9">
              <w:rPr>
                <w:rFonts w:cstheme="minorHAnsi"/>
                <w:lang w:val="uk-UA"/>
              </w:rPr>
              <w:t xml:space="preserve"> виплат та структури внесків. Для </w:t>
            </w:r>
            <w:r w:rsidR="005B4440" w:rsidRPr="000C05D9">
              <w:rPr>
                <w:rFonts w:cstheme="minorHAnsi"/>
                <w:lang w:val="uk-UA"/>
              </w:rPr>
              <w:t>одних</w:t>
            </w:r>
            <w:r w:rsidRPr="000C05D9">
              <w:rPr>
                <w:rFonts w:cstheme="minorHAnsi"/>
                <w:lang w:val="uk-UA"/>
              </w:rPr>
              <w:t xml:space="preserve"> професійних груп членство в цих системах було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язковим, </w:t>
            </w:r>
            <w:r w:rsidR="005B4440" w:rsidRPr="000C05D9">
              <w:rPr>
                <w:rFonts w:cstheme="minorHAnsi"/>
                <w:lang w:val="uk-UA"/>
              </w:rPr>
              <w:t>тоді як для</w:t>
            </w:r>
            <w:r w:rsidRPr="000C05D9">
              <w:rPr>
                <w:rFonts w:cstheme="minorHAnsi"/>
                <w:lang w:val="uk-UA"/>
              </w:rPr>
              <w:t xml:space="preserve"> інших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 xml:space="preserve">добровільним. </w:t>
            </w:r>
            <w:r w:rsidR="005B4440" w:rsidRPr="000C05D9">
              <w:rPr>
                <w:rFonts w:cstheme="minorHAnsi"/>
                <w:lang w:val="uk-UA"/>
              </w:rPr>
              <w:t xml:space="preserve">Також вони могли </w:t>
            </w:r>
            <w:r w:rsidR="00286B89" w:rsidRPr="000C05D9">
              <w:rPr>
                <w:rFonts w:cstheme="minorHAnsi"/>
                <w:lang w:val="uk-UA"/>
              </w:rPr>
              <w:t>запроваджуватися</w:t>
            </w:r>
            <w:r w:rsidR="005B4440" w:rsidRPr="000C05D9">
              <w:rPr>
                <w:rFonts w:cstheme="minorHAnsi"/>
                <w:lang w:val="uk-UA"/>
              </w:rPr>
              <w:t xml:space="preserve"> в індивідуальному порядку </w:t>
            </w:r>
            <w:r w:rsidRPr="000C05D9">
              <w:rPr>
                <w:rFonts w:cstheme="minorHAnsi"/>
                <w:lang w:val="uk-UA"/>
              </w:rPr>
              <w:t>за рішенням міністра або Ради міністрів (</w:t>
            </w:r>
            <w:r w:rsidRPr="000C05D9">
              <w:rPr>
                <w:rFonts w:cstheme="minorHAnsi"/>
                <w:i/>
                <w:lang w:val="uk-UA"/>
              </w:rPr>
              <w:t>Ministerrat</w:t>
            </w:r>
            <w:r w:rsidRPr="000C05D9">
              <w:rPr>
                <w:rFonts w:cstheme="minorHAnsi"/>
                <w:lang w:val="uk-UA"/>
              </w:rPr>
              <w:t xml:space="preserve">). </w:t>
            </w:r>
            <w:r w:rsidR="00BD51B4" w:rsidRPr="000C05D9">
              <w:rPr>
                <w:rFonts w:cstheme="minorHAnsi"/>
                <w:lang w:val="uk-UA"/>
              </w:rPr>
              <w:t>Умови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4440" w:rsidRPr="000C05D9">
              <w:rPr>
                <w:rFonts w:cstheme="minorHAnsi"/>
                <w:lang w:val="uk-UA"/>
              </w:rPr>
              <w:t xml:space="preserve">участі та виплат </w:t>
            </w:r>
            <w:r w:rsidR="00BD51B4" w:rsidRPr="000C05D9">
              <w:rPr>
                <w:rFonts w:cstheme="minorHAnsi"/>
                <w:lang w:val="uk-UA"/>
              </w:rPr>
              <w:t xml:space="preserve">у системах додаткових </w:t>
            </w:r>
            <w:r w:rsidRPr="000C05D9">
              <w:rPr>
                <w:rFonts w:cstheme="minorHAnsi"/>
                <w:lang w:val="uk-UA"/>
              </w:rPr>
              <w:t>пенсі</w:t>
            </w:r>
            <w:r w:rsidR="00BD51B4" w:rsidRPr="000C05D9">
              <w:rPr>
                <w:rFonts w:cstheme="minorHAnsi"/>
                <w:lang w:val="uk-UA"/>
              </w:rPr>
              <w:t>й</w:t>
            </w:r>
            <w:r w:rsidRPr="000C05D9">
              <w:rPr>
                <w:rFonts w:cstheme="minorHAnsi"/>
                <w:lang w:val="uk-UA"/>
              </w:rPr>
              <w:t xml:space="preserve"> часто не </w:t>
            </w:r>
            <w:r w:rsidR="00BD51B4" w:rsidRPr="000C05D9">
              <w:rPr>
                <w:rFonts w:cstheme="minorHAnsi"/>
                <w:lang w:val="uk-UA"/>
              </w:rPr>
              <w:t xml:space="preserve">оприлюднювалися </w:t>
            </w:r>
            <w:r w:rsidRPr="000C05D9">
              <w:rPr>
                <w:rFonts w:cstheme="minorHAnsi"/>
                <w:lang w:val="uk-UA"/>
              </w:rPr>
              <w:t xml:space="preserve">ні </w:t>
            </w:r>
            <w:r w:rsidR="00BD51B4" w:rsidRPr="000C05D9">
              <w:rPr>
                <w:rFonts w:cstheme="minorHAnsi"/>
                <w:lang w:val="uk-UA"/>
              </w:rPr>
              <w:t xml:space="preserve">у віснику законів, ні </w:t>
            </w:r>
            <w:r w:rsidR="00DD0CFA">
              <w:rPr>
                <w:rFonts w:cstheme="minorHAnsi"/>
                <w:lang w:val="uk-UA"/>
              </w:rPr>
              <w:t>в жодний інший спосіб</w:t>
            </w:r>
            <w:r w:rsidRPr="000C05D9">
              <w:rPr>
                <w:rFonts w:cstheme="minorHAnsi"/>
                <w:lang w:val="uk-UA"/>
              </w:rPr>
              <w:t>. Оскільки існува</w:t>
            </w:r>
            <w:r w:rsidR="00BD51B4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BD51B4" w:rsidRPr="000C05D9">
              <w:rPr>
                <w:rFonts w:cstheme="minorHAnsi"/>
                <w:lang w:val="uk-UA"/>
              </w:rPr>
              <w:t>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BD51B4" w:rsidRPr="000C05D9">
              <w:rPr>
                <w:rFonts w:cstheme="minorHAnsi"/>
                <w:lang w:val="uk-UA"/>
              </w:rPr>
              <w:t xml:space="preserve">язок щодо </w:t>
            </w:r>
            <w:r w:rsidRPr="000C05D9">
              <w:rPr>
                <w:rFonts w:cstheme="minorHAnsi"/>
                <w:lang w:val="uk-UA"/>
              </w:rPr>
              <w:t>сплат</w:t>
            </w:r>
            <w:r w:rsidR="00BD51B4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внесків, </w:t>
            </w:r>
            <w:r w:rsidR="00BD51B4" w:rsidRPr="000C05D9">
              <w:rPr>
                <w:rFonts w:cstheme="minorHAnsi"/>
                <w:lang w:val="uk-UA"/>
              </w:rPr>
              <w:t>вони</w:t>
            </w:r>
            <w:r w:rsidRPr="000C05D9">
              <w:rPr>
                <w:rFonts w:cstheme="minorHAnsi"/>
                <w:lang w:val="uk-UA"/>
              </w:rPr>
              <w:t xml:space="preserve">, як правило, </w:t>
            </w:r>
            <w:r w:rsidR="00BD51B4" w:rsidRPr="000C05D9">
              <w:rPr>
                <w:rFonts w:cstheme="minorHAnsi"/>
                <w:lang w:val="uk-UA"/>
              </w:rPr>
              <w:t>сплачувалися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BD51B4" w:rsidRPr="000C05D9">
              <w:rPr>
                <w:rFonts w:cstheme="minorHAnsi"/>
                <w:lang w:val="uk-UA"/>
              </w:rPr>
              <w:t xml:space="preserve">через Систему </w:t>
            </w:r>
            <w:r w:rsidRPr="000C05D9">
              <w:rPr>
                <w:rFonts w:cstheme="minorHAnsi"/>
                <w:lang w:val="uk-UA"/>
              </w:rPr>
              <w:t>добровільного додаткового пенсійного страхування, оскільки фінансування додаткових пенсій здійснювалос</w:t>
            </w:r>
            <w:r w:rsidR="00DD0CFA">
              <w:rPr>
                <w:rFonts w:cstheme="minorHAnsi"/>
                <w:lang w:val="uk-UA"/>
              </w:rPr>
              <w:t>я</w:t>
            </w:r>
            <w:r w:rsidRPr="000C05D9">
              <w:rPr>
                <w:rFonts w:cstheme="minorHAnsi"/>
                <w:lang w:val="uk-UA"/>
              </w:rPr>
              <w:t xml:space="preserve"> за </w:t>
            </w:r>
            <w:r w:rsidR="00BD51B4" w:rsidRPr="000C05D9">
              <w:rPr>
                <w:rFonts w:cstheme="minorHAnsi"/>
                <w:lang w:val="uk-UA"/>
              </w:rPr>
              <w:t>рахунок</w:t>
            </w:r>
            <w:r w:rsidRPr="000C05D9">
              <w:rPr>
                <w:rFonts w:cstheme="minorHAnsi"/>
                <w:lang w:val="uk-UA"/>
              </w:rPr>
              <w:t xml:space="preserve"> цієї </w:t>
            </w:r>
            <w:r w:rsidR="00BD51B4" w:rsidRPr="000C05D9">
              <w:rPr>
                <w:rFonts w:cstheme="minorHAnsi"/>
                <w:lang w:val="uk-UA"/>
              </w:rPr>
              <w:t>системи</w:t>
            </w:r>
            <w:r w:rsidRPr="000C05D9">
              <w:rPr>
                <w:rFonts w:cstheme="minorHAnsi"/>
                <w:lang w:val="uk-UA"/>
              </w:rPr>
              <w:t xml:space="preserve">. </w:t>
            </w:r>
            <w:r w:rsidR="00BD51B4" w:rsidRPr="000C05D9">
              <w:rPr>
                <w:rFonts w:cstheme="minorHAnsi"/>
                <w:lang w:val="uk-UA"/>
              </w:rPr>
              <w:t>Водночас, розмір внеску часто становив лише 5 або 3 відсотк</w:t>
            </w:r>
            <w:r w:rsidR="00EE4841" w:rsidRPr="000C05D9">
              <w:rPr>
                <w:rFonts w:cstheme="minorHAnsi"/>
                <w:lang w:val="uk-UA"/>
              </w:rPr>
              <w:t>и</w:t>
            </w:r>
            <w:r w:rsidR="00BD51B4" w:rsidRPr="000C05D9">
              <w:rPr>
                <w:rFonts w:cstheme="minorHAnsi"/>
                <w:lang w:val="uk-UA"/>
              </w:rPr>
              <w:t xml:space="preserve"> замість ставки 10 відсотків, яка </w:t>
            </w:r>
            <w:r w:rsidR="00EE4841" w:rsidRPr="000C05D9">
              <w:rPr>
                <w:rFonts w:cstheme="minorHAnsi"/>
                <w:lang w:val="uk-UA"/>
              </w:rPr>
              <w:t>діяла</w:t>
            </w:r>
            <w:r w:rsidR="00BD51B4" w:rsidRPr="000C05D9">
              <w:rPr>
                <w:rFonts w:cstheme="minorHAnsi"/>
                <w:lang w:val="uk-UA"/>
              </w:rPr>
              <w:t xml:space="preserve"> в Системі добровільного додаткового пенсійного страхування.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EE484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Розмір виплат</w:t>
            </w:r>
            <w:r w:rsidR="00E70B4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додатково</w:t>
            </w:r>
            <w:r w:rsidR="00E70B42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пенсі</w:t>
            </w:r>
            <w:r w:rsidR="00E70B42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був пов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язаний з останнім </w:t>
            </w:r>
            <w:r w:rsidR="00691305" w:rsidRPr="000C05D9">
              <w:rPr>
                <w:rFonts w:cstheme="minorHAnsi"/>
                <w:lang w:val="uk-UA"/>
              </w:rPr>
              <w:t>заробітком</w:t>
            </w:r>
            <w:r w:rsidRPr="000C05D9">
              <w:rPr>
                <w:rFonts w:cstheme="minorHAnsi"/>
                <w:lang w:val="uk-UA"/>
              </w:rPr>
              <w:t xml:space="preserve"> і становив від 50 до 80 відсотків останнього чистого доходу. </w:t>
            </w:r>
            <w:r w:rsidR="00E70B42" w:rsidRPr="000C05D9">
              <w:rPr>
                <w:rFonts w:cstheme="minorHAnsi"/>
                <w:lang w:val="uk-UA"/>
              </w:rPr>
              <w:t>У д</w:t>
            </w:r>
            <w:r w:rsidRPr="000C05D9">
              <w:rPr>
                <w:rFonts w:cstheme="minorHAnsi"/>
                <w:lang w:val="uk-UA"/>
              </w:rPr>
              <w:t>еяк</w:t>
            </w:r>
            <w:r w:rsidR="00E70B42" w:rsidRPr="000C05D9">
              <w:rPr>
                <w:rFonts w:cstheme="minorHAnsi"/>
                <w:lang w:val="uk-UA"/>
              </w:rPr>
              <w:t>их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E70B42" w:rsidRPr="000C05D9">
              <w:rPr>
                <w:rFonts w:cstheme="minorHAnsi"/>
                <w:lang w:val="uk-UA"/>
              </w:rPr>
              <w:t>ах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70B42" w:rsidRPr="000C05D9">
              <w:rPr>
                <w:rFonts w:cstheme="minorHAnsi"/>
                <w:lang w:val="uk-UA"/>
              </w:rPr>
              <w:t xml:space="preserve">було встановлено </w:t>
            </w:r>
            <w:r w:rsidR="00EE4841" w:rsidRPr="000C05D9">
              <w:rPr>
                <w:rFonts w:cstheme="minorHAnsi"/>
                <w:lang w:val="uk-UA"/>
              </w:rPr>
              <w:t>верхню</w:t>
            </w:r>
            <w:r w:rsidR="00691305" w:rsidRPr="000C05D9">
              <w:rPr>
                <w:rFonts w:cstheme="minorHAnsi"/>
                <w:lang w:val="uk-UA"/>
              </w:rPr>
              <w:t xml:space="preserve"> межу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691305" w:rsidRPr="000C05D9">
              <w:rPr>
                <w:rFonts w:cstheme="minorHAnsi"/>
                <w:lang w:val="uk-UA"/>
              </w:rPr>
              <w:t>в</w:t>
            </w:r>
            <w:r w:rsidR="00E70B42" w:rsidRPr="000C05D9">
              <w:rPr>
                <w:rFonts w:cstheme="minorHAnsi"/>
                <w:lang w:val="uk-UA"/>
              </w:rPr>
              <w:t xml:space="preserve"> розмірі </w:t>
            </w:r>
            <w:r w:rsidRPr="000C05D9">
              <w:rPr>
                <w:rFonts w:cstheme="minorHAnsi"/>
                <w:lang w:val="uk-UA"/>
              </w:rPr>
              <w:lastRenderedPageBreak/>
              <w:t>800 східнонімецьких марок; міністр або Рада міністрів мо</w:t>
            </w:r>
            <w:r w:rsidR="00E70B42" w:rsidRPr="000C05D9">
              <w:rPr>
                <w:rFonts w:cstheme="minorHAnsi"/>
                <w:lang w:val="uk-UA"/>
              </w:rPr>
              <w:t>гли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E4841" w:rsidRPr="000C05D9">
              <w:rPr>
                <w:rFonts w:cstheme="minorHAnsi"/>
                <w:lang w:val="uk-UA"/>
              </w:rPr>
              <w:t>знімати це обмеження на індивідуальній основі</w:t>
            </w:r>
            <w:r w:rsidRPr="000C05D9">
              <w:rPr>
                <w:rFonts w:cstheme="minorHAnsi"/>
                <w:lang w:val="uk-UA"/>
              </w:rPr>
              <w:t xml:space="preserve">. </w:t>
            </w:r>
            <w:r w:rsidR="00691305" w:rsidRPr="000C05D9">
              <w:rPr>
                <w:rFonts w:cstheme="minorHAnsi"/>
                <w:lang w:val="uk-UA"/>
              </w:rPr>
              <w:t>У звичайному випадку</w:t>
            </w:r>
            <w:r w:rsidRPr="000C05D9">
              <w:rPr>
                <w:rFonts w:cstheme="minorHAnsi"/>
                <w:lang w:val="uk-UA"/>
              </w:rPr>
              <w:t xml:space="preserve"> виплати разом </w:t>
            </w:r>
            <w:r w:rsidR="00DD0CFA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з пенсією </w:t>
            </w:r>
            <w:r w:rsidR="00E70B42" w:rsidRPr="000C05D9">
              <w:rPr>
                <w:rFonts w:cstheme="minorHAnsi"/>
                <w:lang w:val="uk-UA"/>
              </w:rPr>
              <w:t>в рамках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E70B42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пенсійного страхування станови</w:t>
            </w:r>
            <w:r w:rsidR="00E70B42" w:rsidRPr="000C05D9">
              <w:rPr>
                <w:rFonts w:cstheme="minorHAnsi"/>
                <w:lang w:val="uk-UA"/>
              </w:rPr>
              <w:t>л</w:t>
            </w:r>
            <w:r w:rsidRPr="000C05D9">
              <w:rPr>
                <w:rFonts w:cstheme="minorHAnsi"/>
                <w:lang w:val="uk-UA"/>
              </w:rPr>
              <w:t>и</w:t>
            </w:r>
            <w:r w:rsidR="00E70B42" w:rsidRPr="000C05D9">
              <w:rPr>
                <w:rFonts w:cstheme="minorHAnsi"/>
                <w:lang w:val="uk-UA"/>
              </w:rPr>
              <w:t xml:space="preserve"> до</w:t>
            </w:r>
            <w:r w:rsidRPr="000C05D9">
              <w:rPr>
                <w:rFonts w:cstheme="minorHAnsi"/>
                <w:lang w:val="uk-UA"/>
              </w:rPr>
              <w:t xml:space="preserve"> 90 відсотків</w:t>
            </w:r>
            <w:r w:rsidR="00E70B42" w:rsidRPr="000C05D9">
              <w:rPr>
                <w:rFonts w:cstheme="minorHAnsi"/>
                <w:lang w:val="uk-UA"/>
              </w:rPr>
              <w:t xml:space="preserve"> від</w:t>
            </w:r>
            <w:r w:rsidRPr="000C05D9">
              <w:rPr>
                <w:rFonts w:cstheme="minorHAnsi"/>
                <w:lang w:val="uk-UA"/>
              </w:rPr>
              <w:t xml:space="preserve"> останнього чистого доходу.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E7741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Федеральний інститут страхування найманих працівників (</w:t>
            </w:r>
            <w:r w:rsidRPr="000C05D9">
              <w:rPr>
                <w:rFonts w:cstheme="minorHAnsi"/>
                <w:i/>
                <w:lang w:val="uk-UA"/>
              </w:rPr>
              <w:t>Bundesversicherungsanstalt für Angestellte</w:t>
            </w:r>
            <w:r w:rsidRPr="000C05D9">
              <w:rPr>
                <w:rFonts w:cstheme="minorHAnsi"/>
                <w:lang w:val="uk-UA"/>
              </w:rPr>
              <w:t xml:space="preserve">) заявив, що кількість усіх пенсій, </w:t>
            </w:r>
            <w:r w:rsidR="00E70B42" w:rsidRPr="000C05D9">
              <w:rPr>
                <w:rFonts w:cstheme="minorHAnsi"/>
                <w:lang w:val="uk-UA"/>
              </w:rPr>
              <w:t>призначених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E4841" w:rsidRPr="000C05D9">
              <w:rPr>
                <w:rFonts w:cstheme="minorHAnsi"/>
                <w:lang w:val="uk-UA"/>
              </w:rPr>
              <w:t>у рамках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70B42" w:rsidRPr="000C05D9">
              <w:rPr>
                <w:rFonts w:cstheme="minorHAnsi"/>
                <w:lang w:val="uk-UA"/>
              </w:rPr>
              <w:t>пенсійн</w:t>
            </w:r>
            <w:r w:rsidR="00EE4841" w:rsidRPr="000C05D9">
              <w:rPr>
                <w:rFonts w:cstheme="minorHAnsi"/>
                <w:lang w:val="uk-UA"/>
              </w:rPr>
              <w:t>ого</w:t>
            </w:r>
            <w:r w:rsidR="00E70B4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законо</w:t>
            </w:r>
            <w:r w:rsidR="00E70B42" w:rsidRPr="000C05D9">
              <w:rPr>
                <w:rFonts w:cstheme="minorHAnsi"/>
                <w:lang w:val="uk-UA"/>
              </w:rPr>
              <w:t>давств</w:t>
            </w:r>
            <w:r w:rsidR="00EE4841" w:rsidRPr="000C05D9">
              <w:rPr>
                <w:rFonts w:cstheme="minorHAnsi"/>
                <w:lang w:val="uk-UA"/>
              </w:rPr>
              <w:t>а</w:t>
            </w:r>
            <w:r w:rsidR="00E70B4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Німецької Демократичної Республіки і переведених 1 січня 1992 року </w:t>
            </w:r>
            <w:r w:rsidR="00E70B42" w:rsidRPr="000C05D9">
              <w:rPr>
                <w:rFonts w:cstheme="minorHAnsi"/>
                <w:lang w:val="uk-UA"/>
              </w:rPr>
              <w:t>на пенсії в рамках</w:t>
            </w:r>
            <w:r w:rsidRPr="000C05D9">
              <w:rPr>
                <w:rFonts w:cstheme="minorHAnsi"/>
                <w:lang w:val="uk-UA"/>
              </w:rPr>
              <w:t xml:space="preserve"> Шосто</w:t>
            </w:r>
            <w:r w:rsidR="00E70B42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книг</w:t>
            </w:r>
            <w:r w:rsidR="00EE4841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Кодексу соціального права (</w:t>
            </w:r>
            <w:r w:rsidRPr="000C05D9">
              <w:rPr>
                <w:rFonts w:cstheme="minorHAnsi"/>
                <w:i/>
                <w:lang w:val="uk-UA"/>
              </w:rPr>
              <w:t xml:space="preserve">Sozialgesetzbuch Sechstes </w:t>
            </w:r>
            <w:r w:rsidR="00E70B42" w:rsidRPr="000C05D9">
              <w:rPr>
                <w:rFonts w:cstheme="minorHAnsi"/>
                <w:i/>
                <w:lang w:val="uk-UA"/>
              </w:rPr>
              <w:t xml:space="preserve">Buch 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– </w:t>
            </w:r>
            <w:r w:rsidRPr="000C05D9">
              <w:rPr>
                <w:rFonts w:cstheme="minorHAnsi"/>
                <w:i/>
                <w:lang w:val="uk-UA"/>
              </w:rPr>
              <w:t>SGB VI</w:t>
            </w:r>
            <w:r w:rsidRPr="000C05D9">
              <w:rPr>
                <w:rFonts w:cstheme="minorHAnsi"/>
                <w:lang w:val="uk-UA"/>
              </w:rPr>
              <w:t>)</w:t>
            </w:r>
            <w:r w:rsidR="00EE4841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станови</w:t>
            </w:r>
            <w:r w:rsidR="00EE4841" w:rsidRPr="000C05D9">
              <w:rPr>
                <w:rFonts w:cstheme="minorHAnsi"/>
                <w:lang w:val="uk-UA"/>
              </w:rPr>
              <w:t>ла</w:t>
            </w:r>
            <w:r w:rsidRPr="000C05D9">
              <w:rPr>
                <w:rFonts w:cstheme="minorHAnsi"/>
                <w:lang w:val="uk-UA"/>
              </w:rPr>
              <w:t xml:space="preserve"> 4</w:t>
            </w:r>
            <w:r w:rsidR="00E70B42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053</w:t>
            </w:r>
            <w:r w:rsidR="00E70B42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878. Принаймні 240</w:t>
            </w:r>
            <w:r w:rsidR="00E70B42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400 з них</w:t>
            </w:r>
            <w:r w:rsidR="00691305" w:rsidRPr="000C05D9">
              <w:rPr>
                <w:rFonts w:cstheme="minorHAnsi"/>
                <w:lang w:val="uk-UA"/>
              </w:rPr>
              <w:t xml:space="preserve"> – це пенсії</w:t>
            </w:r>
            <w:r w:rsidR="00EE4841" w:rsidRPr="000C05D9">
              <w:rPr>
                <w:rFonts w:cstheme="minorHAnsi"/>
                <w:lang w:val="uk-UA"/>
              </w:rPr>
              <w:t xml:space="preserve"> </w:t>
            </w:r>
            <w:r w:rsidR="00691305" w:rsidRPr="000C05D9">
              <w:rPr>
                <w:rFonts w:cstheme="minorHAnsi"/>
                <w:lang w:val="uk-UA"/>
              </w:rPr>
              <w:t xml:space="preserve">в рамках </w:t>
            </w:r>
            <w:r w:rsidR="00EE4841" w:rsidRPr="000C05D9">
              <w:rPr>
                <w:rFonts w:cstheme="minorHAnsi"/>
                <w:lang w:val="uk-UA"/>
              </w:rPr>
              <w:t xml:space="preserve">додаткових пенсійних </w:t>
            </w:r>
            <w:r w:rsidRPr="000C05D9">
              <w:rPr>
                <w:rFonts w:cstheme="minorHAnsi"/>
                <w:lang w:val="uk-UA"/>
              </w:rPr>
              <w:t>систем. Кількість осіб</w:t>
            </w:r>
            <w:r w:rsidR="00691305" w:rsidRPr="000C05D9">
              <w:rPr>
                <w:rFonts w:cstheme="minorHAnsi"/>
                <w:lang w:val="uk-UA"/>
              </w:rPr>
              <w:t xml:space="preserve"> </w:t>
            </w:r>
            <w:r w:rsidR="007F61CF">
              <w:rPr>
                <w:rFonts w:cstheme="minorHAnsi"/>
                <w:lang w:val="uk-UA"/>
              </w:rPr>
              <w:t>і</w:t>
            </w:r>
            <w:r w:rsidR="00691305" w:rsidRPr="000C05D9">
              <w:rPr>
                <w:rFonts w:cstheme="minorHAnsi"/>
                <w:lang w:val="uk-UA"/>
              </w:rPr>
              <w:t xml:space="preserve">з майбутніми </w:t>
            </w:r>
            <w:r w:rsidR="00070B97" w:rsidRPr="000C05D9">
              <w:rPr>
                <w:rFonts w:cstheme="minorHAnsi"/>
                <w:lang w:val="uk-UA"/>
              </w:rPr>
              <w:t>правами на пенсію</w:t>
            </w:r>
            <w:r w:rsidR="00E70B42" w:rsidRPr="000C05D9">
              <w:rPr>
                <w:rFonts w:cstheme="minorHAnsi"/>
                <w:lang w:val="uk-UA"/>
              </w:rPr>
              <w:t xml:space="preserve"> в рамках </w:t>
            </w:r>
            <w:r w:rsidRPr="000C05D9">
              <w:rPr>
                <w:rFonts w:cstheme="minorHAnsi"/>
                <w:lang w:val="uk-UA"/>
              </w:rPr>
              <w:t>додатков</w:t>
            </w:r>
            <w:r w:rsidR="00691305" w:rsidRPr="000C05D9">
              <w:rPr>
                <w:rFonts w:cstheme="minorHAnsi"/>
                <w:lang w:val="uk-UA"/>
              </w:rPr>
              <w:t>их пенсійних систем</w:t>
            </w:r>
            <w:r w:rsidRPr="000C05D9">
              <w:rPr>
                <w:rFonts w:cstheme="minorHAnsi"/>
                <w:lang w:val="uk-UA"/>
              </w:rPr>
              <w:t xml:space="preserve"> було оцінено Федеральним міністерством праці та соціальних </w:t>
            </w:r>
            <w:r w:rsidR="00EE4841" w:rsidRPr="000C05D9">
              <w:rPr>
                <w:rFonts w:cstheme="minorHAnsi"/>
                <w:lang w:val="uk-UA"/>
              </w:rPr>
              <w:t>справ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Pr="000C05D9">
              <w:rPr>
                <w:rFonts w:cstheme="minorHAnsi"/>
                <w:i/>
                <w:lang w:val="uk-UA"/>
              </w:rPr>
              <w:t>Bundesministerium</w:t>
            </w:r>
            <w:r w:rsidR="00E70B42" w:rsidRPr="000C05D9">
              <w:rPr>
                <w:rFonts w:cstheme="minorHAnsi"/>
                <w:i/>
                <w:lang w:val="uk-UA"/>
              </w:rPr>
              <w:t xml:space="preserve"> für Arbeit und Sozialordnung</w:t>
            </w:r>
            <w:r w:rsidR="00E70B42" w:rsidRPr="000C05D9">
              <w:rPr>
                <w:rFonts w:cstheme="minorHAnsi"/>
                <w:lang w:val="uk-UA"/>
              </w:rPr>
              <w:t>) на рівні</w:t>
            </w:r>
            <w:r w:rsidRPr="000C05D9">
              <w:rPr>
                <w:rFonts w:cstheme="minorHAnsi"/>
                <w:lang w:val="uk-UA"/>
              </w:rPr>
              <w:t xml:space="preserve"> понад два мільйони.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94569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d) </w:t>
            </w:r>
            <w:r w:rsidR="00A37616" w:rsidRPr="000C05D9">
              <w:rPr>
                <w:rFonts w:cstheme="minorHAnsi"/>
                <w:lang w:val="uk-UA"/>
              </w:rPr>
              <w:t xml:space="preserve">З 1951 року почала діяти </w:t>
            </w:r>
            <w:r w:rsidRPr="000C05D9">
              <w:rPr>
                <w:rFonts w:cstheme="minorHAnsi"/>
                <w:lang w:val="uk-UA"/>
              </w:rPr>
              <w:t>Спеціальн</w:t>
            </w:r>
            <w:r w:rsidR="00A37616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A37616" w:rsidRPr="000C05D9">
              <w:rPr>
                <w:rFonts w:cstheme="minorHAnsi"/>
                <w:lang w:val="uk-UA"/>
              </w:rPr>
              <w:t xml:space="preserve">а </w:t>
            </w:r>
            <w:r w:rsidRPr="000C05D9">
              <w:rPr>
                <w:rFonts w:cstheme="minorHAnsi"/>
                <w:lang w:val="uk-UA"/>
              </w:rPr>
              <w:t xml:space="preserve">додаткових пенсій для членів академічних, мистецьких, педагогічних та медичних </w:t>
            </w:r>
            <w:r w:rsidR="0094569F" w:rsidRPr="000C05D9">
              <w:rPr>
                <w:rFonts w:cstheme="minorHAnsi"/>
                <w:lang w:val="uk-UA"/>
              </w:rPr>
              <w:t>закладів</w:t>
            </w:r>
            <w:r w:rsidRPr="000C05D9">
              <w:rPr>
                <w:rFonts w:cstheme="minorHAnsi"/>
                <w:lang w:val="uk-UA"/>
              </w:rPr>
              <w:t xml:space="preserve"> Німецької Демократичної Республіки. Правовою основою </w:t>
            </w:r>
            <w:r w:rsidR="00A37616" w:rsidRPr="000C05D9">
              <w:rPr>
                <w:rFonts w:cstheme="minorHAnsi"/>
                <w:lang w:val="uk-UA"/>
              </w:rPr>
              <w:t xml:space="preserve">для </w:t>
            </w:r>
            <w:r w:rsidRPr="000C05D9">
              <w:rPr>
                <w:rFonts w:cstheme="minorHAnsi"/>
                <w:lang w:val="uk-UA"/>
              </w:rPr>
              <w:t xml:space="preserve">цієї додаткової пенсії за віком, </w:t>
            </w:r>
            <w:r w:rsidR="00A37616" w:rsidRPr="000C05D9">
              <w:rPr>
                <w:rFonts w:cstheme="minorHAnsi"/>
                <w:lang w:val="uk-UA"/>
              </w:rPr>
              <w:t xml:space="preserve">яка також поширювалася на </w:t>
            </w:r>
            <w:r w:rsidRPr="000C05D9">
              <w:rPr>
                <w:rFonts w:cstheme="minorHAnsi"/>
                <w:lang w:val="uk-UA"/>
              </w:rPr>
              <w:t>викладачі</w:t>
            </w:r>
            <w:r w:rsidR="00A37616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 xml:space="preserve"> університетів, </w:t>
            </w:r>
            <w:r w:rsidR="00A37616" w:rsidRPr="000C05D9">
              <w:rPr>
                <w:rFonts w:cstheme="minorHAnsi"/>
                <w:lang w:val="uk-UA"/>
              </w:rPr>
              <w:t>стала</w:t>
            </w:r>
            <w:r w:rsidRPr="000C05D9">
              <w:rPr>
                <w:rFonts w:cstheme="minorHAnsi"/>
                <w:lang w:val="uk-UA"/>
              </w:rPr>
              <w:t xml:space="preserve"> Постанова про пенсії за віком </w:t>
            </w:r>
            <w:r w:rsidR="00A37616" w:rsidRPr="000C05D9">
              <w:rPr>
                <w:rFonts w:cstheme="minorHAnsi"/>
                <w:lang w:val="uk-UA"/>
              </w:rPr>
              <w:t xml:space="preserve">для </w:t>
            </w:r>
            <w:r w:rsidRPr="000C05D9">
              <w:rPr>
                <w:rFonts w:cstheme="minorHAnsi"/>
                <w:lang w:val="uk-UA"/>
              </w:rPr>
              <w:t>інтелігенції в академічних, мистецьких, педагогічних та медичних закладах Німецької Демократичної Республіки (</w:t>
            </w:r>
            <w:r w:rsidRPr="000C05D9">
              <w:rPr>
                <w:rFonts w:cstheme="minorHAnsi"/>
                <w:i/>
                <w:lang w:val="uk-UA"/>
              </w:rPr>
              <w:t>Verordnung über die Altersversorgung der Intelligenz Wissenschaftlichen, Künstlerischen, Pädagogischen und Medizinischen Einrichtungen der Deutschen Demokratischen Republik</w:t>
            </w:r>
            <w:r w:rsidR="00A37616" w:rsidRPr="000C05D9">
              <w:rPr>
                <w:rFonts w:cstheme="minorHAnsi"/>
                <w:lang w:val="uk-UA"/>
              </w:rPr>
              <w:t>) від 12 липня 1951 року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="00A37616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>існик</w:t>
            </w:r>
            <w:r w:rsidR="00A37616" w:rsidRPr="000C05D9">
              <w:rPr>
                <w:rFonts w:cstheme="minorHAnsi"/>
                <w:lang w:val="uk-UA"/>
              </w:rPr>
              <w:t xml:space="preserve"> законів</w:t>
            </w:r>
            <w:r w:rsidRPr="000C05D9">
              <w:rPr>
                <w:rFonts w:cstheme="minorHAnsi"/>
                <w:lang w:val="uk-UA"/>
              </w:rPr>
              <w:t xml:space="preserve"> Німецької Демократичної Республіки, </w:t>
            </w:r>
            <w:r w:rsidRPr="000C05D9">
              <w:rPr>
                <w:rFonts w:cstheme="minorHAnsi"/>
                <w:i/>
                <w:lang w:val="uk-UA"/>
              </w:rPr>
              <w:t>Gesetzblatt der Deutschen Demokratischen Republik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 – </w:t>
            </w:r>
            <w:r w:rsidRPr="000C05D9">
              <w:rPr>
                <w:rFonts w:cstheme="minorHAnsi"/>
                <w:i/>
                <w:lang w:val="uk-UA"/>
              </w:rPr>
              <w:t>GBl,</w:t>
            </w:r>
            <w:r w:rsidRPr="000C05D9">
              <w:rPr>
                <w:rFonts w:cstheme="minorHAnsi"/>
                <w:lang w:val="uk-UA"/>
              </w:rPr>
              <w:t xml:space="preserve"> с. 675), до яко</w:t>
            </w:r>
            <w:r w:rsidR="00A37616" w:rsidRPr="000C05D9">
              <w:rPr>
                <w:rFonts w:cstheme="minorHAnsi"/>
                <w:lang w:val="uk-UA"/>
              </w:rPr>
              <w:t xml:space="preserve">ї в подальшому </w:t>
            </w:r>
            <w:r w:rsidRPr="000C05D9">
              <w:rPr>
                <w:rFonts w:cstheme="minorHAnsi"/>
                <w:lang w:val="uk-UA"/>
              </w:rPr>
              <w:t xml:space="preserve">кілька разів </w:t>
            </w:r>
            <w:r w:rsidR="00A37616" w:rsidRPr="000C05D9">
              <w:rPr>
                <w:rFonts w:cstheme="minorHAnsi"/>
                <w:lang w:val="uk-UA"/>
              </w:rPr>
              <w:t>вносилися зміни</w:t>
            </w:r>
            <w:r w:rsidRPr="000C05D9">
              <w:rPr>
                <w:rFonts w:cstheme="minorHAnsi"/>
                <w:lang w:val="uk-UA"/>
              </w:rPr>
              <w:t>. В</w:t>
            </w:r>
            <w:r w:rsidR="00A37616" w:rsidRPr="000C05D9">
              <w:rPr>
                <w:rFonts w:cstheme="minorHAnsi"/>
                <w:lang w:val="uk-UA"/>
              </w:rPr>
              <w:t>она</w:t>
            </w:r>
            <w:r w:rsidRPr="000C05D9">
              <w:rPr>
                <w:rFonts w:cstheme="minorHAnsi"/>
                <w:lang w:val="uk-UA"/>
              </w:rPr>
              <w:t xml:space="preserve"> не передбача</w:t>
            </w:r>
            <w:r w:rsidR="00A37616" w:rsidRPr="000C05D9">
              <w:rPr>
                <w:rFonts w:cstheme="minorHAnsi"/>
                <w:lang w:val="uk-UA"/>
              </w:rPr>
              <w:t>ла</w:t>
            </w:r>
            <w:r w:rsidRPr="000C05D9">
              <w:rPr>
                <w:rFonts w:cstheme="minorHAnsi"/>
                <w:lang w:val="uk-UA"/>
              </w:rPr>
              <w:t xml:space="preserve"> сплати</w:t>
            </w:r>
            <w:r w:rsidR="00D30652" w:rsidRPr="000C05D9">
              <w:rPr>
                <w:rFonts w:cstheme="minorHAnsi"/>
                <w:lang w:val="uk-UA"/>
              </w:rPr>
              <w:t xml:space="preserve"> додаткових</w:t>
            </w:r>
            <w:r w:rsidRPr="000C05D9">
              <w:rPr>
                <w:rFonts w:cstheme="minorHAnsi"/>
                <w:lang w:val="uk-UA"/>
              </w:rPr>
              <w:t xml:space="preserve"> внесків </w:t>
            </w:r>
            <w:r w:rsidR="00A37616" w:rsidRPr="000C05D9">
              <w:rPr>
                <w:rFonts w:cstheme="minorHAnsi"/>
                <w:lang w:val="uk-UA"/>
              </w:rPr>
              <w:t xml:space="preserve">застрахованими </w:t>
            </w:r>
            <w:r w:rsidRPr="000C05D9">
              <w:rPr>
                <w:rFonts w:cstheme="minorHAnsi"/>
                <w:lang w:val="uk-UA"/>
              </w:rPr>
              <w:t>особами. Пізніше деякі внески</w:t>
            </w:r>
            <w:r w:rsidR="00A37616" w:rsidRPr="000C05D9">
              <w:rPr>
                <w:rFonts w:cstheme="minorHAnsi"/>
                <w:lang w:val="uk-UA"/>
              </w:rPr>
              <w:t xml:space="preserve"> почали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A37616" w:rsidRPr="000C05D9">
              <w:rPr>
                <w:rFonts w:cstheme="minorHAnsi"/>
                <w:lang w:val="uk-UA"/>
              </w:rPr>
              <w:t xml:space="preserve">сплачуватися через Систему </w:t>
            </w:r>
            <w:r w:rsidRPr="000C05D9">
              <w:rPr>
                <w:rFonts w:cstheme="minorHAnsi"/>
                <w:lang w:val="uk-UA"/>
              </w:rPr>
              <w:t>добровільн</w:t>
            </w:r>
            <w:r w:rsidR="00A37616" w:rsidRPr="000C05D9">
              <w:rPr>
                <w:rFonts w:cstheme="minorHAnsi"/>
                <w:lang w:val="uk-UA"/>
              </w:rPr>
              <w:t xml:space="preserve">ого </w:t>
            </w:r>
            <w:r w:rsidRPr="000C05D9">
              <w:rPr>
                <w:rFonts w:cstheme="minorHAnsi"/>
                <w:lang w:val="uk-UA"/>
              </w:rPr>
              <w:t>додаткового пенсійного страхування.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C705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Сума пенсії за віком </w:t>
            </w:r>
            <w:r w:rsidR="00A37616" w:rsidRPr="000C05D9">
              <w:rPr>
                <w:rFonts w:cstheme="minorHAnsi"/>
                <w:lang w:val="uk-UA"/>
              </w:rPr>
              <w:t>у рамках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A37616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додаткового пенсійного забезпечення, </w:t>
            </w:r>
            <w:r w:rsidR="00A37616" w:rsidRPr="000C05D9">
              <w:rPr>
                <w:rFonts w:cstheme="minorHAnsi"/>
                <w:lang w:val="uk-UA"/>
              </w:rPr>
              <w:t>яка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70B97" w:rsidRPr="000C05D9">
              <w:rPr>
                <w:rFonts w:cstheme="minorHAnsi"/>
                <w:lang w:val="uk-UA"/>
              </w:rPr>
              <w:t>виплачувалася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A37616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истемою державного страхування Німецької Демократичної Республіки, </w:t>
            </w:r>
            <w:r w:rsidR="00A37616" w:rsidRPr="000C05D9">
              <w:rPr>
                <w:rFonts w:cstheme="minorHAnsi"/>
                <w:lang w:val="uk-UA"/>
              </w:rPr>
              <w:t>як правило,</w:t>
            </w:r>
            <w:r w:rsidRPr="000C05D9">
              <w:rPr>
                <w:rFonts w:cstheme="minorHAnsi"/>
                <w:lang w:val="uk-UA"/>
              </w:rPr>
              <w:t xml:space="preserve"> с</w:t>
            </w:r>
            <w:r w:rsidR="00A37616" w:rsidRPr="000C05D9">
              <w:rPr>
                <w:rFonts w:cstheme="minorHAnsi"/>
                <w:lang w:val="uk-UA"/>
              </w:rPr>
              <w:t>тановила</w:t>
            </w:r>
            <w:r w:rsidRPr="000C05D9">
              <w:rPr>
                <w:rFonts w:cstheme="minorHAnsi"/>
                <w:lang w:val="uk-UA"/>
              </w:rPr>
              <w:t xml:space="preserve"> 60 відсотків</w:t>
            </w:r>
            <w:r w:rsidR="00A37616" w:rsidRPr="000C05D9">
              <w:rPr>
                <w:rFonts w:cstheme="minorHAnsi"/>
                <w:lang w:val="uk-UA"/>
              </w:rPr>
              <w:t xml:space="preserve"> від</w:t>
            </w:r>
            <w:r w:rsidRPr="000C05D9">
              <w:rPr>
                <w:rFonts w:cstheme="minorHAnsi"/>
                <w:lang w:val="uk-UA"/>
              </w:rPr>
              <w:t xml:space="preserve"> середньомісячного валового заробітку за останні роки </w:t>
            </w:r>
            <w:r w:rsidR="000C705F" w:rsidRPr="000C05D9">
              <w:rPr>
                <w:rFonts w:cstheme="minorHAnsi"/>
                <w:lang w:val="uk-UA"/>
              </w:rPr>
              <w:t>перед</w:t>
            </w:r>
            <w:r w:rsidRPr="000C05D9">
              <w:rPr>
                <w:rFonts w:cstheme="minorHAnsi"/>
                <w:lang w:val="uk-UA"/>
              </w:rPr>
              <w:t xml:space="preserve"> виплат</w:t>
            </w:r>
            <w:r w:rsidR="000C705F" w:rsidRPr="000C05D9">
              <w:rPr>
                <w:rFonts w:cstheme="minorHAnsi"/>
                <w:lang w:val="uk-UA"/>
              </w:rPr>
              <w:t>ою</w:t>
            </w:r>
            <w:r w:rsidRPr="000C05D9">
              <w:rPr>
                <w:rFonts w:cstheme="minorHAnsi"/>
                <w:lang w:val="uk-UA"/>
              </w:rPr>
              <w:t xml:space="preserve"> пенсії, </w:t>
            </w:r>
            <w:r w:rsidR="00D30652" w:rsidRPr="000C05D9">
              <w:rPr>
                <w:rFonts w:cstheme="minorHAnsi"/>
                <w:lang w:val="uk-UA"/>
              </w:rPr>
              <w:t>але не більше</w:t>
            </w:r>
            <w:r w:rsidR="00D55F89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800 </w:t>
            </w:r>
            <w:r w:rsidR="00A37616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>хіднонімецьк</w:t>
            </w:r>
            <w:r w:rsidR="00A37616" w:rsidRPr="000C05D9">
              <w:rPr>
                <w:rFonts w:cstheme="minorHAnsi"/>
                <w:lang w:val="uk-UA"/>
              </w:rPr>
              <w:t>их марок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8, </w:t>
            </w:r>
            <w:r w:rsidR="00A37616" w:rsidRPr="000C05D9">
              <w:rPr>
                <w:rFonts w:cstheme="minorHAnsi"/>
                <w:lang w:val="uk-UA"/>
              </w:rPr>
              <w:t>пункт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A37616" w:rsidRPr="000C05D9">
              <w:rPr>
                <w:rFonts w:cstheme="minorHAnsi"/>
                <w:lang w:val="uk-UA"/>
              </w:rPr>
              <w:t>«</w:t>
            </w:r>
            <w:r w:rsidRPr="000C05D9">
              <w:rPr>
                <w:rFonts w:cstheme="minorHAnsi"/>
                <w:lang w:val="uk-UA"/>
              </w:rPr>
              <w:t>а</w:t>
            </w:r>
            <w:r w:rsidR="00A37616" w:rsidRPr="000C05D9">
              <w:rPr>
                <w:rFonts w:cstheme="minorHAnsi"/>
                <w:lang w:val="uk-UA"/>
              </w:rPr>
              <w:t>»,</w:t>
            </w:r>
            <w:r w:rsidRPr="000C05D9">
              <w:rPr>
                <w:rFonts w:cstheme="minorHAnsi"/>
                <w:lang w:val="uk-UA"/>
              </w:rPr>
              <w:t xml:space="preserve"> Постанови). У виняткових випадках, </w:t>
            </w:r>
            <w:r w:rsidR="00070B97" w:rsidRPr="000C05D9">
              <w:rPr>
                <w:rFonts w:cstheme="minorHAnsi"/>
                <w:lang w:val="uk-UA"/>
              </w:rPr>
              <w:t>за наявності</w:t>
            </w:r>
            <w:r w:rsidRPr="000C05D9">
              <w:rPr>
                <w:rFonts w:cstheme="minorHAnsi"/>
                <w:lang w:val="uk-UA"/>
              </w:rPr>
              <w:t xml:space="preserve"> особлив</w:t>
            </w:r>
            <w:r w:rsidR="00A37616" w:rsidRPr="000C05D9">
              <w:rPr>
                <w:rFonts w:cstheme="minorHAnsi"/>
                <w:lang w:val="uk-UA"/>
              </w:rPr>
              <w:t xml:space="preserve">их </w:t>
            </w:r>
            <w:r w:rsidR="00D55F89" w:rsidRPr="000C05D9">
              <w:rPr>
                <w:rFonts w:cstheme="minorHAnsi"/>
                <w:lang w:val="uk-UA"/>
              </w:rPr>
              <w:t xml:space="preserve">трудових </w:t>
            </w:r>
            <w:r w:rsidR="00A37616" w:rsidRPr="000C05D9">
              <w:rPr>
                <w:rFonts w:cstheme="minorHAnsi"/>
                <w:lang w:val="uk-UA"/>
              </w:rPr>
              <w:t>заслуг</w:t>
            </w:r>
            <w:r w:rsidRPr="000C05D9">
              <w:rPr>
                <w:rFonts w:cstheme="minorHAnsi"/>
                <w:lang w:val="uk-UA"/>
              </w:rPr>
              <w:t xml:space="preserve"> (див.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9.1 Постанови) виплачувалос</w:t>
            </w:r>
            <w:r w:rsidR="00A37616" w:rsidRPr="000C05D9">
              <w:rPr>
                <w:rFonts w:cstheme="minorHAnsi"/>
                <w:lang w:val="uk-UA"/>
              </w:rPr>
              <w:t>я</w:t>
            </w:r>
            <w:r w:rsidRPr="000C05D9">
              <w:rPr>
                <w:rFonts w:cstheme="minorHAnsi"/>
                <w:lang w:val="uk-UA"/>
              </w:rPr>
              <w:t xml:space="preserve"> до 80 відсотків</w:t>
            </w:r>
            <w:r w:rsidR="00A37616" w:rsidRPr="000C05D9">
              <w:rPr>
                <w:rFonts w:cstheme="minorHAnsi"/>
                <w:lang w:val="uk-UA"/>
              </w:rPr>
              <w:t xml:space="preserve"> від</w:t>
            </w:r>
            <w:r w:rsidRPr="000C05D9">
              <w:rPr>
                <w:rFonts w:cstheme="minorHAnsi"/>
                <w:lang w:val="uk-UA"/>
              </w:rPr>
              <w:t xml:space="preserve"> середнього валового заробітку.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2. </w:t>
            </w:r>
            <w:r w:rsidR="00C74A69" w:rsidRPr="000C05D9">
              <w:rPr>
                <w:rFonts w:cstheme="minorHAnsi"/>
                <w:lang w:val="uk-UA"/>
              </w:rPr>
              <w:t>a)</w:t>
            </w:r>
            <w:r w:rsidRPr="000C05D9">
              <w:rPr>
                <w:rFonts w:cstheme="minorHAnsi"/>
                <w:lang w:val="uk-UA"/>
              </w:rPr>
              <w:t xml:space="preserve"> Після краху комуністичної системи в Німецькій Демократичній Республіці пр</w:t>
            </w:r>
            <w:r w:rsidR="000C705F" w:rsidRPr="000C05D9">
              <w:rPr>
                <w:rFonts w:cstheme="minorHAnsi"/>
                <w:lang w:val="uk-UA"/>
              </w:rPr>
              <w:t>авова ситуація змінилася. Догово</w:t>
            </w:r>
            <w:r w:rsidRPr="000C05D9">
              <w:rPr>
                <w:rFonts w:cstheme="minorHAnsi"/>
                <w:lang w:val="uk-UA"/>
              </w:rPr>
              <w:t>р</w:t>
            </w:r>
            <w:r w:rsidR="000C705F" w:rsidRPr="000C05D9">
              <w:rPr>
                <w:rFonts w:cstheme="minorHAnsi"/>
                <w:lang w:val="uk-UA"/>
              </w:rPr>
              <w:t>ом</w:t>
            </w:r>
            <w:r w:rsidRPr="000C05D9">
              <w:rPr>
                <w:rFonts w:cstheme="minorHAnsi"/>
                <w:lang w:val="uk-UA"/>
              </w:rPr>
              <w:t xml:space="preserve"> між Федеративною Республікою Німеччин</w:t>
            </w:r>
            <w:r w:rsidR="007F61CF">
              <w:rPr>
                <w:rFonts w:cstheme="minorHAnsi"/>
                <w:lang w:val="uk-UA"/>
              </w:rPr>
              <w:t>ою</w:t>
            </w:r>
            <w:r w:rsidRPr="000C05D9">
              <w:rPr>
                <w:rFonts w:cstheme="minorHAnsi"/>
                <w:lang w:val="uk-UA"/>
              </w:rPr>
              <w:t xml:space="preserve"> та Німецькою Демократичною Республікою про створення валютно</w:t>
            </w:r>
            <w:r w:rsidR="00A37616" w:rsidRPr="000C05D9">
              <w:rPr>
                <w:rFonts w:cstheme="minorHAnsi"/>
                <w:lang w:val="uk-UA"/>
              </w:rPr>
              <w:t xml:space="preserve">го, </w:t>
            </w:r>
            <w:r w:rsidRPr="000C05D9">
              <w:rPr>
                <w:rFonts w:cstheme="minorHAnsi"/>
                <w:lang w:val="uk-UA"/>
              </w:rPr>
              <w:t>економічного та соціального союзу (</w:t>
            </w:r>
            <w:r w:rsidRPr="000C05D9">
              <w:rPr>
                <w:rFonts w:cstheme="minorHAnsi"/>
                <w:i/>
                <w:lang w:val="uk-UA"/>
              </w:rPr>
              <w:t>Vertrag über die Schaffung einer Währungs-, Wirtschafts- und Sozialunion zwischen der Bundesrepublik Deutschland und der Deutschen Demokratischen Republik</w:t>
            </w:r>
            <w:r w:rsidRPr="000C05D9">
              <w:rPr>
                <w:rFonts w:cstheme="minorHAnsi"/>
                <w:lang w:val="uk-UA"/>
              </w:rPr>
              <w:t>) від 18 травня 1990 року (</w:t>
            </w:r>
            <w:r w:rsidR="00A37616" w:rsidRPr="000C05D9">
              <w:rPr>
                <w:rFonts w:cstheme="minorHAnsi"/>
                <w:lang w:val="uk-UA"/>
              </w:rPr>
              <w:t>Вісник федеральних законів</w:t>
            </w:r>
            <w:r w:rsidRPr="000C05D9">
              <w:rPr>
                <w:rFonts w:cstheme="minorHAnsi"/>
                <w:lang w:val="uk-UA"/>
              </w:rPr>
              <w:t xml:space="preserve"> II,</w:t>
            </w:r>
            <w:r w:rsidR="0098359E" w:rsidRPr="000C05D9">
              <w:rPr>
                <w:rFonts w:cstheme="minorHAnsi"/>
                <w:lang w:val="uk-UA"/>
              </w:rPr>
              <w:t xml:space="preserve"> с.</w:t>
            </w:r>
            <w:r w:rsidR="000C705F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537; далі: Договір), зокрема, передбача</w:t>
            </w:r>
            <w:r w:rsidR="000C705F" w:rsidRPr="000C05D9">
              <w:rPr>
                <w:rFonts w:cstheme="minorHAnsi"/>
                <w:lang w:val="uk-UA"/>
              </w:rPr>
              <w:t>лося</w:t>
            </w:r>
            <w:r w:rsidRPr="000C05D9">
              <w:rPr>
                <w:rFonts w:cstheme="minorHAnsi"/>
                <w:lang w:val="uk-UA"/>
              </w:rPr>
              <w:t xml:space="preserve">, що </w:t>
            </w:r>
            <w:r w:rsidR="00A37616" w:rsidRPr="000C05D9">
              <w:rPr>
                <w:rFonts w:cstheme="minorHAnsi"/>
                <w:lang w:val="uk-UA"/>
              </w:rPr>
              <w:t>законодавство у сфері соціального забезпечення</w:t>
            </w:r>
            <w:r w:rsidRPr="000C05D9">
              <w:rPr>
                <w:rFonts w:cstheme="minorHAnsi"/>
                <w:lang w:val="uk-UA"/>
              </w:rPr>
              <w:t xml:space="preserve"> Німецької Демократичної Республіки </w:t>
            </w:r>
            <w:r w:rsidR="000C705F" w:rsidRPr="000C05D9">
              <w:rPr>
                <w:rFonts w:cstheme="minorHAnsi"/>
                <w:lang w:val="uk-UA"/>
              </w:rPr>
              <w:t>повинно</w:t>
            </w:r>
            <w:r w:rsidRPr="000C05D9">
              <w:rPr>
                <w:rFonts w:cstheme="minorHAnsi"/>
                <w:lang w:val="uk-UA"/>
              </w:rPr>
              <w:t xml:space="preserve"> узгоджуватися з федеральним законодавством Німеччини. </w:t>
            </w:r>
            <w:r w:rsidR="000C705F" w:rsidRPr="000C05D9">
              <w:rPr>
                <w:rFonts w:cstheme="minorHAnsi"/>
                <w:lang w:val="uk-UA"/>
              </w:rPr>
              <w:t>Мала</w:t>
            </w:r>
            <w:r w:rsidRPr="000C05D9">
              <w:rPr>
                <w:rFonts w:cstheme="minorHAnsi"/>
                <w:lang w:val="uk-UA"/>
              </w:rPr>
              <w:t xml:space="preserve"> бути створена система пенсійного страхування, </w:t>
            </w:r>
            <w:r w:rsidR="00A37616" w:rsidRPr="000C05D9">
              <w:rPr>
                <w:rFonts w:cstheme="minorHAnsi"/>
                <w:lang w:val="uk-UA"/>
              </w:rPr>
              <w:t>яка б</w:t>
            </w:r>
            <w:r w:rsidRPr="000C05D9">
              <w:rPr>
                <w:rFonts w:cstheme="minorHAnsi"/>
                <w:lang w:val="uk-UA"/>
              </w:rPr>
              <w:t xml:space="preserve"> фінансу</w:t>
            </w:r>
            <w:r w:rsidR="00A37616" w:rsidRPr="000C05D9">
              <w:rPr>
                <w:rFonts w:cstheme="minorHAnsi"/>
                <w:lang w:val="uk-UA"/>
              </w:rPr>
              <w:t>вала</w:t>
            </w:r>
            <w:r w:rsidR="00F8364A" w:rsidRPr="000C05D9">
              <w:rPr>
                <w:rFonts w:cstheme="minorHAnsi"/>
                <w:lang w:val="uk-UA"/>
              </w:rPr>
              <w:t>ся за рахунок внесків, з орієнтованими на заробітну плату й регулярно індексованими виплатами</w:t>
            </w:r>
            <w:r w:rsidRPr="000C05D9">
              <w:rPr>
                <w:rFonts w:cstheme="minorHAnsi"/>
                <w:lang w:val="uk-UA"/>
              </w:rPr>
              <w:t xml:space="preserve"> (див. статт</w:t>
            </w:r>
            <w:r w:rsidR="00F8364A" w:rsidRPr="000C05D9">
              <w:rPr>
                <w:rFonts w:cstheme="minorHAnsi"/>
                <w:lang w:val="uk-UA"/>
              </w:rPr>
              <w:t>ю</w:t>
            </w:r>
            <w:r w:rsidRPr="000C05D9">
              <w:rPr>
                <w:rFonts w:cstheme="minorHAnsi"/>
                <w:lang w:val="uk-UA"/>
              </w:rPr>
              <w:t xml:space="preserve"> 20.1</w:t>
            </w:r>
            <w:r w:rsidR="00F8364A" w:rsidRPr="000C05D9">
              <w:rPr>
                <w:rFonts w:cstheme="minorHAnsi"/>
                <w:lang w:val="uk-UA"/>
              </w:rPr>
              <w:t>, речення 1,</w:t>
            </w:r>
            <w:r w:rsidRPr="000C05D9">
              <w:rPr>
                <w:rFonts w:cstheme="minorHAnsi"/>
                <w:lang w:val="uk-UA"/>
              </w:rPr>
              <w:t xml:space="preserve"> Договору; </w:t>
            </w:r>
            <w:r w:rsidR="00F8364A" w:rsidRPr="000C05D9">
              <w:rPr>
                <w:rFonts w:cstheme="minorHAnsi"/>
                <w:lang w:val="uk-UA"/>
              </w:rPr>
              <w:t>докладніше про це див.</w:t>
            </w:r>
            <w:r w:rsidRPr="000C05D9">
              <w:rPr>
                <w:rFonts w:cstheme="minorHAnsi"/>
                <w:lang w:val="uk-UA"/>
              </w:rPr>
              <w:t xml:space="preserve"> Ruland, </w:t>
            </w:r>
            <w:r w:rsidRPr="000C05D9">
              <w:rPr>
                <w:rFonts w:cstheme="minorHAnsi"/>
                <w:i/>
                <w:lang w:val="uk-UA"/>
              </w:rPr>
              <w:t>Deutsch-deutsche Rechts-Zeitschrift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 – </w:t>
            </w:r>
            <w:r w:rsidRPr="000C05D9">
              <w:rPr>
                <w:rFonts w:cstheme="minorHAnsi"/>
                <w:i/>
                <w:lang w:val="uk-UA"/>
              </w:rPr>
              <w:t>DtZ</w:t>
            </w:r>
            <w:r w:rsidRPr="000C05D9">
              <w:rPr>
                <w:rFonts w:cstheme="minorHAnsi"/>
                <w:lang w:val="uk-UA"/>
              </w:rPr>
              <w:t xml:space="preserve"> 1990, </w:t>
            </w:r>
            <w:r w:rsidR="00F8364A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. 159 і далі; Michaelis/Reimann, </w:t>
            </w:r>
            <w:r w:rsidRPr="000C05D9">
              <w:rPr>
                <w:rFonts w:cstheme="minorHAnsi"/>
                <w:i/>
                <w:lang w:val="uk-UA"/>
              </w:rPr>
              <w:t>Die Angestellten-Versicherung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 – </w:t>
            </w:r>
            <w:r w:rsidRPr="000C05D9">
              <w:rPr>
                <w:rFonts w:cstheme="minorHAnsi"/>
                <w:i/>
                <w:lang w:val="uk-UA"/>
              </w:rPr>
              <w:t>DAngVers</w:t>
            </w:r>
            <w:r w:rsidRPr="000C05D9">
              <w:rPr>
                <w:rFonts w:cstheme="minorHAnsi"/>
                <w:lang w:val="uk-UA"/>
              </w:rPr>
              <w:t xml:space="preserve"> 1990, с. 293 і далі). </w:t>
            </w:r>
            <w:r w:rsidR="00F8364A" w:rsidRPr="000C05D9">
              <w:rPr>
                <w:rFonts w:cstheme="minorHAnsi"/>
                <w:lang w:val="uk-UA"/>
              </w:rPr>
              <w:t>У частині</w:t>
            </w:r>
            <w:r w:rsidRPr="000C05D9">
              <w:rPr>
                <w:rFonts w:cstheme="minorHAnsi"/>
                <w:lang w:val="uk-UA"/>
              </w:rPr>
              <w:t xml:space="preserve"> пенсійних виплат, які вже бул</w:t>
            </w:r>
            <w:r w:rsidR="00F8364A" w:rsidRPr="000C05D9">
              <w:rPr>
                <w:rFonts w:cstheme="minorHAnsi"/>
                <w:lang w:val="uk-UA"/>
              </w:rPr>
              <w:t>о проведено на момент</w:t>
            </w:r>
            <w:r w:rsidRPr="000C05D9">
              <w:rPr>
                <w:rFonts w:cstheme="minorHAnsi"/>
                <w:lang w:val="uk-UA"/>
              </w:rPr>
              <w:t xml:space="preserve"> уклад</w:t>
            </w:r>
            <w:r w:rsidR="000C705F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>ння Договору, було передбачено переведення</w:t>
            </w:r>
            <w:r w:rsidR="00F8364A" w:rsidRPr="000C05D9">
              <w:rPr>
                <w:rFonts w:cstheme="minorHAnsi"/>
                <w:lang w:val="uk-UA"/>
              </w:rPr>
              <w:t xml:space="preserve"> їх</w:t>
            </w:r>
            <w:r w:rsidRPr="000C05D9">
              <w:rPr>
                <w:rFonts w:cstheme="minorHAnsi"/>
                <w:lang w:val="uk-UA"/>
              </w:rPr>
              <w:t xml:space="preserve"> на німецькі марки у співвідношенні 1:1 (див. </w:t>
            </w:r>
            <w:r w:rsidR="00F8364A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таттю 10.5 Договору) </w:t>
            </w:r>
            <w:r w:rsidR="00F8364A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F8364A" w:rsidRPr="000C05D9">
              <w:rPr>
                <w:rFonts w:cstheme="minorHAnsi"/>
                <w:lang w:val="uk-UA"/>
              </w:rPr>
              <w:t>приведення у відповідність</w:t>
            </w:r>
            <w:r w:rsidRPr="000C05D9">
              <w:rPr>
                <w:rFonts w:cstheme="minorHAnsi"/>
                <w:lang w:val="uk-UA"/>
              </w:rPr>
              <w:t xml:space="preserve"> до </w:t>
            </w:r>
            <w:r w:rsidR="000C705F" w:rsidRPr="000C05D9">
              <w:rPr>
                <w:rFonts w:cstheme="minorHAnsi"/>
                <w:lang w:val="uk-UA"/>
              </w:rPr>
              <w:t xml:space="preserve">рівня </w:t>
            </w:r>
            <w:r w:rsidRPr="000C05D9">
              <w:rPr>
                <w:rFonts w:cstheme="minorHAnsi"/>
                <w:lang w:val="uk-UA"/>
              </w:rPr>
              <w:t>федеральн</w:t>
            </w:r>
            <w:r w:rsidR="000C705F" w:rsidRPr="000C05D9">
              <w:rPr>
                <w:rFonts w:cstheme="minorHAnsi"/>
                <w:lang w:val="uk-UA"/>
              </w:rPr>
              <w:t>их пенсій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="00F8364A" w:rsidRPr="000C05D9">
              <w:rPr>
                <w:rFonts w:cstheme="minorHAnsi"/>
                <w:lang w:val="uk-UA"/>
              </w:rPr>
              <w:t xml:space="preserve">докладніше про це </w:t>
            </w:r>
            <w:r w:rsidRPr="000C05D9">
              <w:rPr>
                <w:rFonts w:cstheme="minorHAnsi"/>
                <w:lang w:val="uk-UA"/>
              </w:rPr>
              <w:t xml:space="preserve">див. </w:t>
            </w:r>
            <w:r w:rsidR="00F8364A" w:rsidRPr="000C05D9">
              <w:rPr>
                <w:rFonts w:cstheme="minorHAnsi"/>
                <w:lang w:val="uk-UA"/>
              </w:rPr>
              <w:t xml:space="preserve">статтю </w:t>
            </w:r>
            <w:r w:rsidRPr="000C05D9">
              <w:rPr>
                <w:rFonts w:cstheme="minorHAnsi"/>
                <w:lang w:val="uk-UA"/>
              </w:rPr>
              <w:t xml:space="preserve">20.3 Договору). Крім того, </w:t>
            </w:r>
            <w:r w:rsidR="007F61CF">
              <w:rPr>
                <w:rFonts w:cstheme="minorHAnsi"/>
                <w:lang w:val="uk-UA"/>
              </w:rPr>
              <w:t>наявні</w:t>
            </w:r>
            <w:r w:rsidR="007F61CF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пенсії мали бути скориговані </w:t>
            </w:r>
            <w:r w:rsidR="00F8364A" w:rsidRPr="000C05D9">
              <w:rPr>
                <w:rFonts w:cstheme="minorHAnsi"/>
                <w:lang w:val="uk-UA"/>
              </w:rPr>
              <w:t xml:space="preserve">в майбутньому </w:t>
            </w:r>
            <w:r w:rsidRPr="000C05D9">
              <w:rPr>
                <w:rFonts w:cstheme="minorHAnsi"/>
                <w:lang w:val="uk-UA"/>
              </w:rPr>
              <w:t xml:space="preserve">з урахуванням </w:t>
            </w:r>
            <w:r w:rsidR="00D55F89" w:rsidRPr="000C05D9">
              <w:rPr>
                <w:rFonts w:cstheme="minorHAnsi"/>
                <w:lang w:val="uk-UA"/>
              </w:rPr>
              <w:t>темпів зміни</w:t>
            </w:r>
            <w:r w:rsidRPr="000C05D9">
              <w:rPr>
                <w:rFonts w:cstheme="minorHAnsi"/>
                <w:lang w:val="uk-UA"/>
              </w:rPr>
              <w:t xml:space="preserve"> чистої заробітної плати в Німецькій </w:t>
            </w:r>
            <w:r w:rsidR="00F8364A" w:rsidRPr="000C05D9">
              <w:rPr>
                <w:rFonts w:cstheme="minorHAnsi"/>
                <w:lang w:val="uk-UA"/>
              </w:rPr>
              <w:t>Демократичній Республіці (див. статтю 20.4 Договору).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9A5173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Дію</w:t>
            </w:r>
            <w:r w:rsidR="00F8364A" w:rsidRPr="000C05D9">
              <w:rPr>
                <w:rFonts w:cstheme="minorHAnsi"/>
                <w:lang w:val="uk-UA"/>
              </w:rPr>
              <w:t xml:space="preserve"> </w:t>
            </w:r>
            <w:r w:rsidR="007F61CF">
              <w:rPr>
                <w:rFonts w:cstheme="minorHAnsi"/>
                <w:lang w:val="uk-UA"/>
              </w:rPr>
              <w:t>наявн</w:t>
            </w:r>
            <w:r w:rsidR="007F61CF" w:rsidRPr="000C05D9">
              <w:rPr>
                <w:rFonts w:cstheme="minorHAnsi"/>
                <w:lang w:val="uk-UA"/>
              </w:rPr>
              <w:t xml:space="preserve">их </w:t>
            </w:r>
            <w:r w:rsidR="00DA6A32" w:rsidRPr="000C05D9">
              <w:rPr>
                <w:rFonts w:cstheme="minorHAnsi"/>
                <w:lang w:val="uk-UA"/>
              </w:rPr>
              <w:t>додатков</w:t>
            </w:r>
            <w:r w:rsidR="00F8364A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та спеціальн</w:t>
            </w:r>
            <w:r w:rsidR="00F8364A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пенсійн</w:t>
            </w:r>
            <w:r w:rsidR="00F8364A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систем </w:t>
            </w:r>
            <w:r w:rsidR="00D55F89" w:rsidRPr="000C05D9">
              <w:rPr>
                <w:rFonts w:cstheme="minorHAnsi"/>
                <w:lang w:val="uk-UA"/>
              </w:rPr>
              <w:t>мал</w:t>
            </w:r>
            <w:r w:rsidRPr="000C05D9">
              <w:rPr>
                <w:rFonts w:cstheme="minorHAnsi"/>
                <w:lang w:val="uk-UA"/>
              </w:rPr>
              <w:t>о</w:t>
            </w:r>
            <w:r w:rsidR="00D55F89" w:rsidRPr="000C05D9">
              <w:rPr>
                <w:rFonts w:cstheme="minorHAnsi"/>
                <w:lang w:val="uk-UA"/>
              </w:rPr>
              <w:t xml:space="preserve"> бути припинен</w:t>
            </w:r>
            <w:r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 1 липня 1990 р</w:t>
            </w:r>
            <w:r w:rsidR="00D55F89" w:rsidRPr="000C05D9">
              <w:rPr>
                <w:rFonts w:cstheme="minorHAnsi"/>
                <w:lang w:val="uk-UA"/>
              </w:rPr>
              <w:t>оку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F8364A" w:rsidRPr="000C05D9">
              <w:rPr>
                <w:rFonts w:cstheme="minorHAnsi"/>
                <w:lang w:val="uk-UA"/>
              </w:rPr>
              <w:t xml:space="preserve">а </w:t>
            </w:r>
            <w:r w:rsidR="00070B97" w:rsidRPr="000C05D9">
              <w:rPr>
                <w:rFonts w:cstheme="minorHAnsi"/>
                <w:lang w:val="uk-UA"/>
              </w:rPr>
              <w:t>пенсійні права</w:t>
            </w:r>
            <w:r w:rsidR="00F8364A" w:rsidRPr="000C05D9">
              <w:rPr>
                <w:rFonts w:cstheme="minorHAnsi"/>
                <w:lang w:val="uk-UA"/>
              </w:rPr>
              <w:t xml:space="preserve"> –</w:t>
            </w:r>
            <w:r w:rsidRPr="000C05D9">
              <w:rPr>
                <w:rFonts w:cstheme="minorHAnsi"/>
                <w:lang w:val="uk-UA"/>
              </w:rPr>
              <w:t xml:space="preserve"> переведено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до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пенсійного страхування. </w:t>
            </w:r>
            <w:r w:rsidR="00F8364A" w:rsidRPr="000C05D9">
              <w:rPr>
                <w:rFonts w:cstheme="minorHAnsi"/>
                <w:lang w:val="uk-UA"/>
              </w:rPr>
              <w:t>Виплати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спеціальни</w:t>
            </w:r>
            <w:r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D55F89" w:rsidRPr="000C05D9">
              <w:rPr>
                <w:rFonts w:cstheme="minorHAnsi"/>
                <w:lang w:val="uk-UA"/>
              </w:rPr>
              <w:t>схем</w:t>
            </w:r>
            <w:r w:rsidR="00DA6A32" w:rsidRPr="000C05D9">
              <w:rPr>
                <w:rFonts w:cstheme="minorHAnsi"/>
                <w:lang w:val="uk-UA"/>
              </w:rPr>
              <w:t xml:space="preserve"> мали бути переглянуті з метою скасування несправедливих виплат </w:t>
            </w:r>
            <w:r w:rsidR="00F8364A"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8364A" w:rsidRPr="000C05D9">
              <w:rPr>
                <w:rFonts w:cstheme="minorHAnsi"/>
                <w:lang w:val="uk-UA"/>
              </w:rPr>
              <w:t>скорочення</w:t>
            </w:r>
            <w:r w:rsidR="00DA6A32" w:rsidRPr="000C05D9">
              <w:rPr>
                <w:rFonts w:cstheme="minorHAnsi"/>
                <w:lang w:val="uk-UA"/>
              </w:rPr>
              <w:t xml:space="preserve"> надмірних виплат (стаття 20.2, речення 2 та 3</w:t>
            </w:r>
            <w:r w:rsidR="00F8364A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Договору).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C8143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Стаття 20 Договору, наскільки це </w:t>
            </w:r>
            <w:r w:rsidR="00C81438" w:rsidRPr="000C05D9">
              <w:rPr>
                <w:rFonts w:cstheme="minorHAnsi"/>
                <w:lang w:val="uk-UA"/>
              </w:rPr>
              <w:t>представляє тут</w:t>
            </w:r>
            <w:r w:rsidR="00F8364A" w:rsidRPr="000C05D9">
              <w:rPr>
                <w:rFonts w:cstheme="minorHAnsi"/>
                <w:lang w:val="uk-UA"/>
              </w:rPr>
              <w:t xml:space="preserve"> інтерес</w:t>
            </w:r>
            <w:r w:rsidRPr="000C05D9">
              <w:rPr>
                <w:rFonts w:cstheme="minorHAnsi"/>
                <w:lang w:val="uk-UA"/>
              </w:rPr>
              <w:t>, звучить так: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1B3F09">
            <w:pPr>
              <w:spacing w:after="160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Пенсійне страхування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(1) Німецька Демократична Республіка </w:t>
            </w:r>
            <w:r w:rsidR="00F8364A" w:rsidRPr="000C05D9">
              <w:rPr>
                <w:rFonts w:cstheme="minorHAnsi"/>
                <w:lang w:val="uk-UA"/>
              </w:rPr>
              <w:t>вживає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F8364A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>сі</w:t>
            </w:r>
            <w:r w:rsidR="00F8364A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необхідн</w:t>
            </w:r>
            <w:r w:rsidR="00F8364A" w:rsidRPr="000C05D9">
              <w:rPr>
                <w:rFonts w:cstheme="minorHAnsi"/>
                <w:lang w:val="uk-UA"/>
              </w:rPr>
              <w:t>их</w:t>
            </w:r>
            <w:r w:rsidRPr="000C05D9">
              <w:rPr>
                <w:rFonts w:cstheme="minorHAnsi"/>
                <w:lang w:val="uk-UA"/>
              </w:rPr>
              <w:t xml:space="preserve"> заход</w:t>
            </w:r>
            <w:r w:rsidR="00F8364A" w:rsidRPr="000C05D9">
              <w:rPr>
                <w:rFonts w:cstheme="minorHAnsi"/>
                <w:lang w:val="uk-UA"/>
              </w:rPr>
              <w:t>ів</w:t>
            </w:r>
            <w:r w:rsidRPr="000C05D9">
              <w:rPr>
                <w:rFonts w:cstheme="minorHAnsi"/>
                <w:lang w:val="uk-UA"/>
              </w:rPr>
              <w:t xml:space="preserve"> для </w:t>
            </w:r>
            <w:r w:rsidR="00D40C7A" w:rsidRPr="000C05D9">
              <w:rPr>
                <w:rFonts w:cstheme="minorHAnsi"/>
                <w:lang w:val="uk-UA"/>
              </w:rPr>
              <w:t>приведення</w:t>
            </w:r>
            <w:r w:rsidRPr="000C05D9">
              <w:rPr>
                <w:rFonts w:cstheme="minorHAnsi"/>
                <w:lang w:val="uk-UA"/>
              </w:rPr>
              <w:t xml:space="preserve"> свого пенсійного законодавства </w:t>
            </w:r>
            <w:r w:rsidR="00D40C7A" w:rsidRPr="000C05D9">
              <w:rPr>
                <w:rFonts w:cstheme="minorHAnsi"/>
                <w:lang w:val="uk-UA"/>
              </w:rPr>
              <w:t xml:space="preserve">у відповідність </w:t>
            </w:r>
            <w:r w:rsidRPr="000C05D9">
              <w:rPr>
                <w:rFonts w:cstheme="minorHAnsi"/>
                <w:lang w:val="uk-UA"/>
              </w:rPr>
              <w:t xml:space="preserve">до закону про пенсійне страхування Федеративної Республіки Німеччина, </w:t>
            </w:r>
            <w:r w:rsidR="00D55F89" w:rsidRPr="000C05D9">
              <w:rPr>
                <w:rFonts w:cstheme="minorHAnsi"/>
                <w:lang w:val="uk-UA"/>
              </w:rPr>
              <w:t xml:space="preserve">який ґрунтується на </w:t>
            </w:r>
            <w:r w:rsidRPr="000C05D9">
              <w:rPr>
                <w:rFonts w:cstheme="minorHAnsi"/>
                <w:lang w:val="uk-UA"/>
              </w:rPr>
              <w:t>принцип</w:t>
            </w:r>
            <w:r w:rsidR="00D55F89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40C7A" w:rsidRPr="000C05D9">
              <w:rPr>
                <w:rFonts w:cstheme="minorHAnsi"/>
                <w:lang w:val="uk-UA"/>
              </w:rPr>
              <w:t>пенсійних виплат</w:t>
            </w:r>
            <w:r w:rsidR="00D55F89" w:rsidRPr="000C05D9">
              <w:rPr>
                <w:rFonts w:cstheme="minorHAnsi"/>
                <w:lang w:val="uk-UA"/>
              </w:rPr>
              <w:t xml:space="preserve"> на основі </w:t>
            </w:r>
            <w:r w:rsidRPr="000C05D9">
              <w:rPr>
                <w:rFonts w:cstheme="minorHAnsi"/>
                <w:lang w:val="uk-UA"/>
              </w:rPr>
              <w:t>заробітно</w:t>
            </w:r>
            <w:r w:rsidR="00D55F89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плат</w:t>
            </w:r>
            <w:r w:rsidR="00D55F89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та внеск</w:t>
            </w:r>
            <w:r w:rsidR="00D55F89" w:rsidRPr="000C05D9">
              <w:rPr>
                <w:rFonts w:cstheme="minorHAnsi"/>
                <w:lang w:val="uk-UA"/>
              </w:rPr>
              <w:t>ів</w:t>
            </w:r>
            <w:r w:rsidRPr="000C05D9">
              <w:rPr>
                <w:rFonts w:cstheme="minorHAnsi"/>
                <w:lang w:val="uk-UA"/>
              </w:rPr>
              <w:t>. У цьому процесі</w:t>
            </w:r>
            <w:r w:rsidR="00D40C7A" w:rsidRPr="000C05D9">
              <w:rPr>
                <w:rFonts w:cstheme="minorHAnsi"/>
                <w:lang w:val="uk-UA"/>
              </w:rPr>
              <w:t>, впродовж п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40C7A" w:rsidRPr="000C05D9">
              <w:rPr>
                <w:rFonts w:cstheme="minorHAnsi"/>
                <w:lang w:val="uk-UA"/>
              </w:rPr>
              <w:t xml:space="preserve">ятирічного </w:t>
            </w:r>
            <w:r w:rsidRPr="000C05D9">
              <w:rPr>
                <w:rFonts w:cstheme="minorHAnsi"/>
                <w:lang w:val="uk-UA"/>
              </w:rPr>
              <w:t>перехідного періоду</w:t>
            </w:r>
            <w:r w:rsidR="00D40C7A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40C7A" w:rsidRPr="000C05D9">
              <w:rPr>
                <w:rFonts w:cstheme="minorHAnsi"/>
                <w:lang w:val="uk-UA"/>
              </w:rPr>
              <w:t xml:space="preserve">повинен </w:t>
            </w:r>
            <w:r w:rsidRPr="000C05D9">
              <w:rPr>
                <w:rFonts w:cstheme="minorHAnsi"/>
                <w:lang w:val="uk-UA"/>
              </w:rPr>
              <w:t>врахову</w:t>
            </w:r>
            <w:r w:rsidR="00D40C7A" w:rsidRPr="000C05D9">
              <w:rPr>
                <w:rFonts w:cstheme="minorHAnsi"/>
                <w:lang w:val="uk-UA"/>
              </w:rPr>
              <w:t>вати</w:t>
            </w:r>
            <w:r w:rsidRPr="000C05D9">
              <w:rPr>
                <w:rFonts w:cstheme="minorHAnsi"/>
                <w:lang w:val="uk-UA"/>
              </w:rPr>
              <w:t xml:space="preserve">ся принцип захисту </w:t>
            </w:r>
            <w:r w:rsidR="00D40C7A" w:rsidRPr="000C05D9">
              <w:rPr>
                <w:rFonts w:cstheme="minorHAnsi"/>
                <w:lang w:val="uk-UA"/>
              </w:rPr>
              <w:t xml:space="preserve">суспільної </w:t>
            </w:r>
            <w:r w:rsidRPr="000C05D9">
              <w:rPr>
                <w:rFonts w:cstheme="minorHAnsi"/>
                <w:lang w:val="uk-UA"/>
              </w:rPr>
              <w:t xml:space="preserve">довіри </w:t>
            </w:r>
            <w:r w:rsidR="00762903">
              <w:rPr>
                <w:rFonts w:cstheme="minorHAnsi"/>
                <w:lang w:val="uk-UA"/>
              </w:rPr>
              <w:t>щодо</w:t>
            </w:r>
            <w:r w:rsidR="00762903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осіб</w:t>
            </w:r>
            <w:r w:rsidR="00756EE3" w:rsidRPr="000C05D9">
              <w:rPr>
                <w:rFonts w:cstheme="minorHAnsi"/>
                <w:lang w:val="uk-UA"/>
              </w:rPr>
              <w:t xml:space="preserve"> передпенсійного</w:t>
            </w:r>
            <w:r w:rsidRPr="000C05D9">
              <w:rPr>
                <w:rFonts w:cstheme="minorHAnsi"/>
                <w:lang w:val="uk-UA"/>
              </w:rPr>
              <w:t xml:space="preserve"> віку.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(2) Пенсійний страховий фонд використовує свої ресурси виключно для виконання своїх зобов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язань </w:t>
            </w:r>
            <w:r w:rsidR="009A5173" w:rsidRPr="000C05D9">
              <w:rPr>
                <w:rFonts w:cstheme="minorHAnsi"/>
                <w:lang w:val="uk-UA"/>
              </w:rPr>
              <w:t>на</w:t>
            </w:r>
            <w:r w:rsidR="00D55F89" w:rsidRPr="000C05D9">
              <w:rPr>
                <w:rFonts w:cstheme="minorHAnsi"/>
                <w:lang w:val="uk-UA"/>
              </w:rPr>
              <w:t xml:space="preserve"> випад</w:t>
            </w:r>
            <w:r w:rsidR="009A5173" w:rsidRPr="000C05D9">
              <w:rPr>
                <w:rFonts w:cstheme="minorHAnsi"/>
                <w:lang w:val="uk-UA"/>
              </w:rPr>
              <w:t>ок</w:t>
            </w:r>
            <w:r w:rsidR="00D55F89" w:rsidRPr="000C05D9">
              <w:rPr>
                <w:rFonts w:cstheme="minorHAnsi"/>
                <w:lang w:val="uk-UA"/>
              </w:rPr>
              <w:t xml:space="preserve"> реабілітації, </w:t>
            </w:r>
            <w:r w:rsidRPr="000C05D9">
              <w:rPr>
                <w:rFonts w:cstheme="minorHAnsi"/>
                <w:lang w:val="uk-UA"/>
              </w:rPr>
              <w:t xml:space="preserve">інвалідності, </w:t>
            </w:r>
            <w:r w:rsidR="00D55F89" w:rsidRPr="000C05D9">
              <w:rPr>
                <w:rFonts w:cstheme="minorHAnsi"/>
                <w:lang w:val="uk-UA"/>
              </w:rPr>
              <w:t xml:space="preserve">старості та </w:t>
            </w:r>
            <w:r w:rsidRPr="000C05D9">
              <w:rPr>
                <w:rFonts w:cstheme="minorHAnsi"/>
                <w:lang w:val="uk-UA"/>
              </w:rPr>
              <w:t xml:space="preserve">смерті. </w:t>
            </w:r>
            <w:r w:rsidR="007F61CF">
              <w:rPr>
                <w:rFonts w:cstheme="minorHAnsi"/>
                <w:lang w:val="uk-UA"/>
              </w:rPr>
              <w:t>Наявн</w:t>
            </w:r>
            <w:r w:rsidR="007F61CF" w:rsidRPr="000C05D9">
              <w:rPr>
                <w:rFonts w:cstheme="minorHAnsi"/>
                <w:lang w:val="uk-UA"/>
              </w:rPr>
              <w:t xml:space="preserve">і </w:t>
            </w:r>
            <w:r w:rsidRPr="000C05D9">
              <w:rPr>
                <w:rFonts w:cstheme="minorHAnsi"/>
                <w:lang w:val="uk-UA"/>
              </w:rPr>
              <w:t>додаткові та спеціальні пенсійні схеми</w:t>
            </w:r>
            <w:r w:rsidR="00D55F89" w:rsidRPr="000C05D9">
              <w:rPr>
                <w:rFonts w:cstheme="minorHAnsi"/>
                <w:lang w:val="uk-UA"/>
              </w:rPr>
              <w:t>, в цілому,</w:t>
            </w:r>
            <w:r w:rsidRPr="000C05D9">
              <w:rPr>
                <w:rFonts w:cstheme="minorHAnsi"/>
                <w:lang w:val="uk-UA"/>
              </w:rPr>
              <w:t xml:space="preserve"> припиняють</w:t>
            </w:r>
            <w:r w:rsidR="00D40C7A" w:rsidRPr="000C05D9">
              <w:rPr>
                <w:rFonts w:cstheme="minorHAnsi"/>
                <w:lang w:val="uk-UA"/>
              </w:rPr>
              <w:t xml:space="preserve"> свою дію</w:t>
            </w:r>
            <w:r w:rsidRPr="000C05D9">
              <w:rPr>
                <w:rFonts w:cstheme="minorHAnsi"/>
                <w:lang w:val="uk-UA"/>
              </w:rPr>
              <w:t xml:space="preserve"> з 1 липня 1990 р</w:t>
            </w:r>
            <w:r w:rsidR="00D40C7A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. </w:t>
            </w:r>
            <w:r w:rsidR="0013542B" w:rsidRPr="000C05D9">
              <w:rPr>
                <w:rFonts w:cstheme="minorHAnsi"/>
                <w:lang w:val="uk-UA"/>
              </w:rPr>
              <w:t>Набуті</w:t>
            </w:r>
            <w:r w:rsidR="009A5173" w:rsidRPr="000C05D9">
              <w:rPr>
                <w:rFonts w:cstheme="minorHAnsi"/>
                <w:lang w:val="uk-UA"/>
              </w:rPr>
              <w:t xml:space="preserve"> пенсійні</w:t>
            </w:r>
            <w:r w:rsidR="00D55F89" w:rsidRPr="000C05D9">
              <w:rPr>
                <w:rFonts w:cstheme="minorHAnsi"/>
                <w:lang w:val="uk-UA"/>
              </w:rPr>
              <w:t xml:space="preserve"> права</w:t>
            </w:r>
            <w:r w:rsidR="00D40C7A" w:rsidRPr="000C05D9">
              <w:rPr>
                <w:rFonts w:cstheme="minorHAnsi"/>
                <w:lang w:val="uk-UA"/>
              </w:rPr>
              <w:t xml:space="preserve"> переводяться</w:t>
            </w:r>
            <w:r w:rsidRPr="000C05D9">
              <w:rPr>
                <w:rFonts w:cstheme="minorHAnsi"/>
                <w:lang w:val="uk-UA"/>
              </w:rPr>
              <w:t xml:space="preserve"> до пенсійного </w:t>
            </w:r>
            <w:r w:rsidR="00D40C7A" w:rsidRPr="000C05D9">
              <w:rPr>
                <w:rFonts w:cstheme="minorHAnsi"/>
                <w:lang w:val="uk-UA"/>
              </w:rPr>
              <w:t xml:space="preserve">страхового </w:t>
            </w:r>
            <w:r w:rsidRPr="000C05D9">
              <w:rPr>
                <w:rFonts w:cstheme="minorHAnsi"/>
                <w:lang w:val="uk-UA"/>
              </w:rPr>
              <w:t xml:space="preserve">фонду, а виплати на основі спеціальних </w:t>
            </w:r>
            <w:r w:rsidR="00D55F89" w:rsidRPr="000C05D9">
              <w:rPr>
                <w:rFonts w:cstheme="minorHAnsi"/>
                <w:lang w:val="uk-UA"/>
              </w:rPr>
              <w:t>схем</w:t>
            </w:r>
            <w:r w:rsidRPr="000C05D9">
              <w:rPr>
                <w:rFonts w:cstheme="minorHAnsi"/>
                <w:lang w:val="uk-UA"/>
              </w:rPr>
              <w:t xml:space="preserve"> переглядаються з метою скасування невиправданих виплат </w:t>
            </w:r>
            <w:r w:rsidR="00D55F89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40C7A" w:rsidRPr="000C05D9">
              <w:rPr>
                <w:rFonts w:cstheme="minorHAnsi"/>
                <w:lang w:val="uk-UA"/>
              </w:rPr>
              <w:t>скорочення</w:t>
            </w:r>
            <w:r w:rsidRPr="000C05D9">
              <w:rPr>
                <w:rFonts w:cstheme="minorHAnsi"/>
                <w:lang w:val="uk-UA"/>
              </w:rPr>
              <w:t xml:space="preserve"> надмірн</w:t>
            </w:r>
            <w:r w:rsidR="00D40C7A" w:rsidRPr="000C05D9">
              <w:rPr>
                <w:rFonts w:cstheme="minorHAnsi"/>
                <w:lang w:val="uk-UA"/>
              </w:rPr>
              <w:t>их виплат</w:t>
            </w:r>
            <w:r w:rsidRPr="000C05D9">
              <w:rPr>
                <w:rFonts w:cstheme="minorHAnsi"/>
                <w:lang w:val="uk-UA"/>
              </w:rPr>
              <w:t xml:space="preserve">. Додаткові витрати, понесені пенсійним </w:t>
            </w:r>
            <w:r w:rsidR="00D40C7A" w:rsidRPr="000C05D9">
              <w:rPr>
                <w:rFonts w:cstheme="minorHAnsi"/>
                <w:lang w:val="uk-UA"/>
              </w:rPr>
              <w:t xml:space="preserve">страховим </w:t>
            </w:r>
            <w:r w:rsidRPr="000C05D9">
              <w:rPr>
                <w:rFonts w:cstheme="minorHAnsi"/>
                <w:lang w:val="uk-UA"/>
              </w:rPr>
              <w:t xml:space="preserve">фондом </w:t>
            </w:r>
            <w:r w:rsidR="00D40C7A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>наслідок так</w:t>
            </w:r>
            <w:r w:rsidR="00D40C7A" w:rsidRPr="000C05D9">
              <w:rPr>
                <w:rFonts w:cstheme="minorHAnsi"/>
                <w:lang w:val="uk-UA"/>
              </w:rPr>
              <w:t>ого переведення</w:t>
            </w:r>
            <w:r w:rsidRPr="000C05D9">
              <w:rPr>
                <w:rFonts w:cstheme="minorHAnsi"/>
                <w:lang w:val="uk-UA"/>
              </w:rPr>
              <w:t>, відшкодовуються з державного бюджету.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(3) Після конвертації в німецькі марки поточні пенсії з пенсійного страх</w:t>
            </w:r>
            <w:r w:rsidR="00D40C7A" w:rsidRPr="000C05D9">
              <w:rPr>
                <w:rFonts w:cstheme="minorHAnsi"/>
                <w:lang w:val="uk-UA"/>
              </w:rPr>
              <w:t>ового фонду</w:t>
            </w:r>
            <w:r w:rsidRPr="000C05D9">
              <w:rPr>
                <w:rFonts w:cstheme="minorHAnsi"/>
                <w:lang w:val="uk-UA"/>
              </w:rPr>
              <w:t xml:space="preserve"> встановлюються на рівні чисто</w:t>
            </w:r>
            <w:r w:rsidR="00D40C7A" w:rsidRPr="000C05D9">
              <w:rPr>
                <w:rFonts w:cstheme="minorHAnsi"/>
                <w:lang w:val="uk-UA"/>
              </w:rPr>
              <w:t>ї пенсії</w:t>
            </w:r>
            <w:r w:rsidRPr="000C05D9">
              <w:rPr>
                <w:rFonts w:cstheme="minorHAnsi"/>
                <w:lang w:val="uk-UA"/>
              </w:rPr>
              <w:t>, як</w:t>
            </w:r>
            <w:r w:rsidR="00B20C24" w:rsidRPr="000C05D9">
              <w:rPr>
                <w:rFonts w:cstheme="minorHAnsi"/>
                <w:lang w:val="uk-UA"/>
              </w:rPr>
              <w:t>ий</w:t>
            </w:r>
            <w:r w:rsidR="009A5173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для пенсіонера</w:t>
            </w:r>
            <w:r w:rsidR="00D40C7A" w:rsidRPr="000C05D9">
              <w:rPr>
                <w:rFonts w:cstheme="minorHAnsi"/>
                <w:lang w:val="uk-UA"/>
              </w:rPr>
              <w:t xml:space="preserve"> з </w:t>
            </w:r>
            <w:r w:rsidRPr="000C05D9">
              <w:rPr>
                <w:rFonts w:cstheme="minorHAnsi"/>
                <w:lang w:val="uk-UA"/>
              </w:rPr>
              <w:t>45</w:t>
            </w:r>
            <w:r w:rsidR="00D40C7A" w:rsidRPr="000C05D9">
              <w:rPr>
                <w:rFonts w:cstheme="minorHAnsi"/>
                <w:lang w:val="uk-UA"/>
              </w:rPr>
              <w:t>-річним</w:t>
            </w:r>
            <w:r w:rsidRPr="000C05D9">
              <w:rPr>
                <w:rFonts w:cstheme="minorHAnsi"/>
                <w:lang w:val="uk-UA"/>
              </w:rPr>
              <w:t xml:space="preserve"> страхови</w:t>
            </w:r>
            <w:r w:rsidR="00D40C7A" w:rsidRPr="000C05D9">
              <w:rPr>
                <w:rFonts w:cstheme="minorHAnsi"/>
                <w:lang w:val="uk-UA"/>
              </w:rPr>
              <w:t>м</w:t>
            </w:r>
            <w:r w:rsidRPr="000C05D9">
              <w:rPr>
                <w:rFonts w:cstheme="minorHAnsi"/>
                <w:lang w:val="uk-UA"/>
              </w:rPr>
              <w:t>/</w:t>
            </w:r>
            <w:r w:rsidR="00D40C7A" w:rsidRPr="000C05D9">
              <w:rPr>
                <w:rFonts w:cstheme="minorHAnsi"/>
                <w:lang w:val="uk-UA"/>
              </w:rPr>
              <w:t>трудовим стажем і заробітком, що</w:t>
            </w:r>
            <w:r w:rsidRPr="000C05D9">
              <w:rPr>
                <w:rFonts w:cstheme="minorHAnsi"/>
                <w:lang w:val="uk-UA"/>
              </w:rPr>
              <w:t xml:space="preserve"> постійно відповідав середньому заробітку, становит</w:t>
            </w:r>
            <w:r w:rsidR="00D40C7A" w:rsidRPr="000C05D9">
              <w:rPr>
                <w:rFonts w:cstheme="minorHAnsi"/>
                <w:lang w:val="uk-UA"/>
              </w:rPr>
              <w:t>ь</w:t>
            </w:r>
            <w:r w:rsidRPr="000C05D9">
              <w:rPr>
                <w:rFonts w:cstheme="minorHAnsi"/>
                <w:lang w:val="uk-UA"/>
              </w:rPr>
              <w:t xml:space="preserve"> 70 відсотків</w:t>
            </w:r>
            <w:r w:rsidR="00D40C7A" w:rsidRPr="000C05D9">
              <w:rPr>
                <w:rFonts w:cstheme="minorHAnsi"/>
                <w:lang w:val="uk-UA"/>
              </w:rPr>
              <w:t xml:space="preserve"> від</w:t>
            </w:r>
            <w:r w:rsidRPr="000C05D9">
              <w:rPr>
                <w:rFonts w:cstheme="minorHAnsi"/>
                <w:lang w:val="uk-UA"/>
              </w:rPr>
              <w:t xml:space="preserve"> середнього чистого заробітку в Німецькій Демократичній Республіці. </w:t>
            </w:r>
            <w:r w:rsidR="00D40C7A" w:rsidRPr="000C05D9">
              <w:rPr>
                <w:rFonts w:cstheme="minorHAnsi"/>
                <w:lang w:val="uk-UA"/>
              </w:rPr>
              <w:t>У випадку з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більш</w:t>
            </w:r>
            <w:r w:rsidR="00D40C7A" w:rsidRPr="000C05D9">
              <w:rPr>
                <w:rFonts w:cstheme="minorHAnsi"/>
                <w:lang w:val="uk-UA"/>
              </w:rPr>
              <w:t>им</w:t>
            </w:r>
            <w:r w:rsidRPr="000C05D9">
              <w:rPr>
                <w:rFonts w:cstheme="minorHAnsi"/>
                <w:lang w:val="uk-UA"/>
              </w:rPr>
              <w:t xml:space="preserve"> чи менш</w:t>
            </w:r>
            <w:r w:rsidR="00D40C7A" w:rsidRPr="000C05D9">
              <w:rPr>
                <w:rFonts w:cstheme="minorHAnsi"/>
                <w:lang w:val="uk-UA"/>
              </w:rPr>
              <w:t>им</w:t>
            </w:r>
            <w:r w:rsidRPr="000C05D9">
              <w:rPr>
                <w:rFonts w:cstheme="minorHAnsi"/>
                <w:lang w:val="uk-UA"/>
              </w:rPr>
              <w:t xml:space="preserve"> страхови</w:t>
            </w:r>
            <w:r w:rsidR="00D40C7A" w:rsidRPr="000C05D9">
              <w:rPr>
                <w:rFonts w:cstheme="minorHAnsi"/>
                <w:lang w:val="uk-UA"/>
              </w:rPr>
              <w:t>м</w:t>
            </w:r>
            <w:r w:rsidRPr="000C05D9">
              <w:rPr>
                <w:rFonts w:cstheme="minorHAnsi"/>
                <w:lang w:val="uk-UA"/>
              </w:rPr>
              <w:t>/</w:t>
            </w:r>
            <w:r w:rsidR="00D40C7A" w:rsidRPr="000C05D9">
              <w:rPr>
                <w:rFonts w:cstheme="minorHAnsi"/>
                <w:lang w:val="uk-UA"/>
              </w:rPr>
              <w:t>трудовим стажем</w:t>
            </w:r>
            <w:r w:rsidRPr="000C05D9">
              <w:rPr>
                <w:rFonts w:cstheme="minorHAnsi"/>
                <w:lang w:val="uk-UA"/>
              </w:rPr>
              <w:t xml:space="preserve"> відсоток відповідно</w:t>
            </w:r>
            <w:r w:rsidR="00D40C7A" w:rsidRPr="000C05D9">
              <w:rPr>
                <w:rFonts w:cstheme="minorHAnsi"/>
                <w:lang w:val="uk-UA"/>
              </w:rPr>
              <w:t xml:space="preserve"> збільшується або зменшується</w:t>
            </w:r>
            <w:r w:rsidRPr="000C05D9">
              <w:rPr>
                <w:rFonts w:cstheme="minorHAnsi"/>
                <w:lang w:val="uk-UA"/>
              </w:rPr>
              <w:t xml:space="preserve">. </w:t>
            </w:r>
            <w:r w:rsidR="00D40C7A" w:rsidRPr="000C05D9">
              <w:rPr>
                <w:rFonts w:cstheme="minorHAnsi"/>
                <w:lang w:val="uk-UA"/>
              </w:rPr>
              <w:t>Основою для розрахунку коефіцієнта коригування в бік підвищення індивідуальної пенсії є пенсія середньостатистичного найманого працівника в Німецькій Демократичній Республіці, який закінчив навчальний заклад відповідно до року вступу і який повністю сплатив внески в рамках системи добровільного додаткового страхування в Нім</w:t>
            </w:r>
            <w:r w:rsidR="00EE7170" w:rsidRPr="000C05D9">
              <w:rPr>
                <w:rFonts w:cstheme="minorHAnsi"/>
                <w:lang w:val="uk-UA"/>
              </w:rPr>
              <w:t xml:space="preserve">ецькій Демократичній Республіці </w:t>
            </w:r>
            <w:r w:rsidR="00762903">
              <w:rPr>
                <w:rFonts w:cstheme="minorHAnsi"/>
                <w:lang w:val="uk-UA"/>
              </w:rPr>
              <w:t>додатково</w:t>
            </w:r>
            <w:r w:rsidR="00EE7170" w:rsidRPr="000C05D9">
              <w:rPr>
                <w:rFonts w:cstheme="minorHAnsi"/>
                <w:lang w:val="uk-UA"/>
              </w:rPr>
              <w:t xml:space="preserve"> до</w:t>
            </w:r>
            <w:r w:rsidR="00D40C7A" w:rsidRPr="000C05D9">
              <w:rPr>
                <w:rFonts w:cstheme="minorHAnsi"/>
                <w:lang w:val="uk-UA"/>
              </w:rPr>
              <w:t xml:space="preserve"> внеск</w:t>
            </w:r>
            <w:r w:rsidR="00EE7170" w:rsidRPr="000C05D9">
              <w:rPr>
                <w:rFonts w:cstheme="minorHAnsi"/>
                <w:lang w:val="uk-UA"/>
              </w:rPr>
              <w:t>ів</w:t>
            </w:r>
            <w:r w:rsidR="00D40C7A" w:rsidRPr="000C05D9">
              <w:rPr>
                <w:rFonts w:cstheme="minorHAnsi"/>
                <w:lang w:val="uk-UA"/>
              </w:rPr>
              <w:t xml:space="preserve"> </w:t>
            </w:r>
            <w:r w:rsidR="009A5173" w:rsidRPr="000C05D9">
              <w:rPr>
                <w:rFonts w:cstheme="minorHAnsi"/>
                <w:lang w:val="uk-UA"/>
              </w:rPr>
              <w:t xml:space="preserve">на </w:t>
            </w:r>
            <w:r w:rsidR="00D40C7A" w:rsidRPr="000C05D9">
              <w:rPr>
                <w:rFonts w:cstheme="minorHAnsi"/>
                <w:lang w:val="uk-UA"/>
              </w:rPr>
              <w:t>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40C7A" w:rsidRPr="000C05D9">
              <w:rPr>
                <w:rFonts w:cstheme="minorHAnsi"/>
                <w:lang w:val="uk-UA"/>
              </w:rPr>
              <w:t>язков</w:t>
            </w:r>
            <w:r w:rsidR="009A5173" w:rsidRPr="000C05D9">
              <w:rPr>
                <w:rFonts w:cstheme="minorHAnsi"/>
                <w:lang w:val="uk-UA"/>
              </w:rPr>
              <w:t>е</w:t>
            </w:r>
            <w:r w:rsidR="00D40C7A" w:rsidRPr="000C05D9">
              <w:rPr>
                <w:rFonts w:cstheme="minorHAnsi"/>
                <w:lang w:val="uk-UA"/>
              </w:rPr>
              <w:t xml:space="preserve"> соціальн</w:t>
            </w:r>
            <w:r w:rsidR="009A5173" w:rsidRPr="000C05D9">
              <w:rPr>
                <w:rFonts w:cstheme="minorHAnsi"/>
                <w:lang w:val="uk-UA"/>
              </w:rPr>
              <w:t>е</w:t>
            </w:r>
            <w:r w:rsidR="00D40C7A" w:rsidRPr="000C05D9">
              <w:rPr>
                <w:rFonts w:cstheme="minorHAnsi"/>
                <w:lang w:val="uk-UA"/>
              </w:rPr>
              <w:t xml:space="preserve"> страхування. Якщо на цій основі відсутнє коригування в бік підвищення, виплачується пенсія в німецьких марках, яка відповідає розміру колишньої пенсії в східнонімецьких марках (...).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55F89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(4) Пенсії в системі пенсійного страхування коригу</w:t>
            </w:r>
            <w:r w:rsidR="00EE7170" w:rsidRPr="000C05D9">
              <w:rPr>
                <w:rFonts w:cstheme="minorHAnsi"/>
                <w:lang w:val="uk-UA"/>
              </w:rPr>
              <w:t>ють</w:t>
            </w:r>
            <w:r w:rsidRPr="000C05D9">
              <w:rPr>
                <w:rFonts w:cstheme="minorHAnsi"/>
                <w:lang w:val="uk-UA"/>
              </w:rPr>
              <w:t xml:space="preserve">ся відповідно до </w:t>
            </w:r>
            <w:r w:rsidR="00D55F89" w:rsidRPr="000C05D9">
              <w:rPr>
                <w:rFonts w:cstheme="minorHAnsi"/>
                <w:lang w:val="uk-UA"/>
              </w:rPr>
              <w:t>темпів зміни</w:t>
            </w:r>
            <w:r w:rsidRPr="000C05D9">
              <w:rPr>
                <w:rFonts w:cstheme="minorHAnsi"/>
                <w:lang w:val="uk-UA"/>
              </w:rPr>
              <w:t xml:space="preserve"> чистої заробітної плати в Німецькій Демократичній Республіці.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1B3F09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(5)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>(7) (…)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b) Німецька Демократична Республіка значною мірою </w:t>
            </w:r>
            <w:r w:rsidR="00EE7170" w:rsidRPr="000C05D9">
              <w:rPr>
                <w:rFonts w:cstheme="minorHAnsi"/>
                <w:lang w:val="uk-UA"/>
              </w:rPr>
              <w:t>імплементувала</w:t>
            </w:r>
            <w:r w:rsidRPr="000C05D9">
              <w:rPr>
                <w:rFonts w:cstheme="minorHAnsi"/>
                <w:lang w:val="uk-UA"/>
              </w:rPr>
              <w:t xml:space="preserve"> ці </w:t>
            </w:r>
            <w:r w:rsidR="00EE7170" w:rsidRPr="000C05D9">
              <w:rPr>
                <w:rFonts w:cstheme="minorHAnsi"/>
                <w:lang w:val="uk-UA"/>
              </w:rPr>
              <w:t>положення</w:t>
            </w:r>
            <w:r w:rsidRPr="000C05D9">
              <w:rPr>
                <w:rFonts w:cstheme="minorHAnsi"/>
                <w:lang w:val="uk-UA"/>
              </w:rPr>
              <w:t xml:space="preserve"> Договору в </w:t>
            </w:r>
            <w:r w:rsidR="00EE7170" w:rsidRPr="000C05D9">
              <w:rPr>
                <w:rFonts w:cstheme="minorHAnsi"/>
                <w:lang w:val="uk-UA"/>
              </w:rPr>
              <w:t xml:space="preserve">Законі про приведення </w:t>
            </w:r>
            <w:r w:rsidR="007F61CF">
              <w:rPr>
                <w:rFonts w:cstheme="minorHAnsi"/>
                <w:lang w:val="uk-UA"/>
              </w:rPr>
              <w:t>наявн</w:t>
            </w:r>
            <w:r w:rsidR="00EE7170" w:rsidRPr="000C05D9">
              <w:rPr>
                <w:rFonts w:cstheme="minorHAnsi"/>
                <w:lang w:val="uk-UA"/>
              </w:rPr>
              <w:t>их пенсій до рівня чистих пенсій Федеративної Республіки Німеччина та подальше пенсійне регулювання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E7170" w:rsidRPr="000C05D9">
              <w:rPr>
                <w:rFonts w:cstheme="minorHAnsi"/>
                <w:lang w:val="uk-UA"/>
              </w:rPr>
              <w:t>(</w:t>
            </w:r>
            <w:r w:rsidR="00EE7170" w:rsidRPr="000C05D9">
              <w:rPr>
                <w:rStyle w:val="a5"/>
                <w:lang w:val="uk-UA"/>
              </w:rPr>
              <w:t>Gesetz zur Angleichung der Bestandsrenten an das Nettorentenniveau der Bundesrepublik Deutschland und zu weiteren rentenrechtlichen Regelungen, Rentenangleichungsgesetz – RAnglG</w:t>
            </w:r>
            <w:r w:rsidRPr="000C05D9">
              <w:rPr>
                <w:rFonts w:cstheme="minorHAnsi"/>
                <w:lang w:val="uk-UA"/>
              </w:rPr>
              <w:t xml:space="preserve">; </w:t>
            </w:r>
            <w:r w:rsidR="00EE7170" w:rsidRPr="000C05D9">
              <w:rPr>
                <w:rFonts w:cstheme="minorHAnsi"/>
                <w:lang w:val="uk-UA"/>
              </w:rPr>
              <w:t>на</w:t>
            </w:r>
            <w:r w:rsidRPr="000C05D9">
              <w:rPr>
                <w:rFonts w:cstheme="minorHAnsi"/>
                <w:lang w:val="uk-UA"/>
              </w:rPr>
              <w:t xml:space="preserve">далі: Закон про </w:t>
            </w:r>
            <w:r w:rsidR="00D71AB2" w:rsidRPr="000C05D9">
              <w:rPr>
                <w:rFonts w:cstheme="minorHAnsi"/>
                <w:lang w:val="uk-UA"/>
              </w:rPr>
              <w:t>коригування</w:t>
            </w:r>
            <w:r w:rsidRPr="000C05D9">
              <w:rPr>
                <w:rFonts w:cstheme="minorHAnsi"/>
                <w:lang w:val="uk-UA"/>
              </w:rPr>
              <w:t xml:space="preserve"> пенсій) від 28 червня 1990 р</w:t>
            </w:r>
            <w:r w:rsidR="00EE7170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lastRenderedPageBreak/>
              <w:t>(</w:t>
            </w:r>
            <w:r w:rsidR="00EE7170" w:rsidRPr="000C05D9">
              <w:rPr>
                <w:rFonts w:cstheme="minorHAnsi"/>
                <w:lang w:val="uk-UA"/>
              </w:rPr>
              <w:t>Вісник законів</w:t>
            </w:r>
            <w:r w:rsidRPr="000C05D9">
              <w:rPr>
                <w:rFonts w:cstheme="minorHAnsi"/>
                <w:lang w:val="uk-UA"/>
              </w:rPr>
              <w:t xml:space="preserve"> Німецької Демократичної Республіки I</w:t>
            </w:r>
            <w:r w:rsidR="00EE7170" w:rsidRPr="000C05D9">
              <w:rPr>
                <w:rFonts w:cstheme="minorHAnsi"/>
                <w:lang w:val="uk-UA"/>
              </w:rPr>
              <w:t>,</w:t>
            </w:r>
            <w:r w:rsidR="0098359E" w:rsidRPr="000C05D9">
              <w:rPr>
                <w:rFonts w:cstheme="minorHAnsi"/>
                <w:lang w:val="uk-UA"/>
              </w:rPr>
              <w:t xml:space="preserve"> с. </w:t>
            </w:r>
            <w:r w:rsidR="00EE7170" w:rsidRPr="000C05D9">
              <w:rPr>
                <w:rFonts w:cstheme="minorHAnsi"/>
                <w:lang w:val="uk-UA"/>
              </w:rPr>
              <w:t>495</w:t>
            </w:r>
            <w:r w:rsidRPr="000C05D9">
              <w:rPr>
                <w:rFonts w:cstheme="minorHAnsi"/>
                <w:lang w:val="uk-UA"/>
              </w:rPr>
              <w:t xml:space="preserve">). </w:t>
            </w:r>
            <w:r w:rsidR="004C7876" w:rsidRPr="000C05D9">
              <w:rPr>
                <w:rFonts w:cstheme="minorHAnsi"/>
                <w:lang w:val="uk-UA"/>
              </w:rPr>
              <w:t xml:space="preserve">У </w:t>
            </w:r>
            <w:r w:rsidR="00B20C24" w:rsidRPr="000C05D9">
              <w:rPr>
                <w:rFonts w:cstheme="minorHAnsi"/>
                <w:lang w:val="uk-UA"/>
              </w:rPr>
              <w:t>контексті</w:t>
            </w:r>
            <w:r w:rsidRPr="000C05D9">
              <w:rPr>
                <w:rFonts w:cstheme="minorHAnsi"/>
                <w:lang w:val="uk-UA"/>
              </w:rPr>
              <w:t xml:space="preserve"> створення нового закону про пенсійне страхування, </w:t>
            </w:r>
            <w:r w:rsidR="00EE7170" w:rsidRPr="000C05D9">
              <w:rPr>
                <w:rFonts w:cstheme="minorHAnsi"/>
                <w:lang w:val="uk-UA"/>
              </w:rPr>
              <w:t>в</w:t>
            </w:r>
            <w:r w:rsidRPr="000C05D9">
              <w:rPr>
                <w:rFonts w:cstheme="minorHAnsi"/>
                <w:lang w:val="uk-UA"/>
              </w:rPr>
              <w:t xml:space="preserve"> Закон</w:t>
            </w:r>
            <w:r w:rsidR="00EE7170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про </w:t>
            </w:r>
            <w:r w:rsidR="00D71AB2" w:rsidRPr="000C05D9">
              <w:rPr>
                <w:rFonts w:cstheme="minorHAnsi"/>
                <w:lang w:val="uk-UA"/>
              </w:rPr>
              <w:t>коригування</w:t>
            </w:r>
            <w:r w:rsidR="00EE7170" w:rsidRPr="000C05D9">
              <w:rPr>
                <w:rFonts w:cstheme="minorHAnsi"/>
                <w:lang w:val="uk-UA"/>
              </w:rPr>
              <w:t xml:space="preserve"> пенсій </w:t>
            </w:r>
            <w:r w:rsidRPr="000C05D9">
              <w:rPr>
                <w:rFonts w:cstheme="minorHAnsi"/>
                <w:lang w:val="uk-UA"/>
              </w:rPr>
              <w:t>місти</w:t>
            </w:r>
            <w:r w:rsidR="00EE7170" w:rsidRPr="000C05D9">
              <w:rPr>
                <w:rFonts w:cstheme="minorHAnsi"/>
                <w:lang w:val="uk-UA"/>
              </w:rPr>
              <w:t>лася</w:t>
            </w:r>
            <w:r w:rsidRPr="000C05D9">
              <w:rPr>
                <w:rFonts w:cstheme="minorHAnsi"/>
                <w:lang w:val="uk-UA"/>
              </w:rPr>
              <w:t xml:space="preserve"> низк</w:t>
            </w:r>
            <w:r w:rsidR="00EE7170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 перехідних положень щодо </w:t>
            </w:r>
            <w:r w:rsidR="004C7876" w:rsidRPr="000C05D9">
              <w:rPr>
                <w:rFonts w:cstheme="minorHAnsi"/>
                <w:lang w:val="uk-UA"/>
              </w:rPr>
              <w:t>переведення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B20C24" w:rsidRPr="000C05D9">
              <w:rPr>
                <w:rFonts w:cstheme="minorHAnsi"/>
                <w:lang w:val="uk-UA"/>
              </w:rPr>
              <w:t xml:space="preserve">пенсійних </w:t>
            </w:r>
            <w:r w:rsidR="009B6A63" w:rsidRPr="000C05D9">
              <w:rPr>
                <w:rFonts w:cstheme="minorHAnsi"/>
                <w:lang w:val="uk-UA"/>
              </w:rPr>
              <w:t xml:space="preserve">прав </w:t>
            </w:r>
            <w:r w:rsidR="00B20C24" w:rsidRPr="000C05D9">
              <w:rPr>
                <w:rFonts w:cstheme="minorHAnsi"/>
                <w:lang w:val="uk-UA"/>
              </w:rPr>
              <w:t>у</w:t>
            </w:r>
            <w:r w:rsidR="004C7876" w:rsidRPr="000C05D9">
              <w:rPr>
                <w:rFonts w:cstheme="minorHAnsi"/>
                <w:lang w:val="uk-UA"/>
              </w:rPr>
              <w:t xml:space="preserve"> рамках</w:t>
            </w:r>
            <w:r w:rsidR="00EE7170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додаткови</w:t>
            </w:r>
            <w:r w:rsidR="004C7876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та спеціальни</w:t>
            </w:r>
            <w:r w:rsidR="004C7876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пенсійни</w:t>
            </w:r>
            <w:r w:rsidR="004C7876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систем. </w:t>
            </w:r>
            <w:r w:rsidR="00EE7170" w:rsidRPr="000C05D9">
              <w:rPr>
                <w:rFonts w:cstheme="minorHAnsi"/>
                <w:lang w:val="uk-UA"/>
              </w:rPr>
              <w:t>У ньому</w:t>
            </w:r>
            <w:r w:rsidRPr="000C05D9">
              <w:rPr>
                <w:rFonts w:cstheme="minorHAnsi"/>
                <w:lang w:val="uk-UA"/>
              </w:rPr>
              <w:t xml:space="preserve"> містить</w:t>
            </w:r>
            <w:r w:rsidR="00EE7170" w:rsidRPr="000C05D9">
              <w:rPr>
                <w:rFonts w:cstheme="minorHAnsi"/>
                <w:lang w:val="uk-UA"/>
              </w:rPr>
              <w:t>ся</w:t>
            </w:r>
            <w:r w:rsidRPr="000C05D9">
              <w:rPr>
                <w:rFonts w:cstheme="minorHAnsi"/>
                <w:lang w:val="uk-UA"/>
              </w:rPr>
              <w:t xml:space="preserve"> таке положення </w:t>
            </w:r>
            <w:r w:rsidR="00EE7170" w:rsidRPr="000C05D9">
              <w:rPr>
                <w:rFonts w:cstheme="minorHAnsi"/>
                <w:lang w:val="uk-UA"/>
              </w:rPr>
              <w:t>щодо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B20C24" w:rsidRPr="000C05D9">
              <w:rPr>
                <w:rFonts w:cstheme="minorHAnsi"/>
                <w:lang w:val="uk-UA"/>
              </w:rPr>
              <w:t xml:space="preserve">додаткових пенсійних </w:t>
            </w:r>
            <w:r w:rsidRPr="000C05D9">
              <w:rPr>
                <w:rFonts w:cstheme="minorHAnsi"/>
                <w:lang w:val="uk-UA"/>
              </w:rPr>
              <w:t>систем: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22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EE7170" w:rsidP="00EE7170">
            <w:pPr>
              <w:spacing w:after="160"/>
              <w:ind w:left="1026" w:right="743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Переведення</w:t>
            </w:r>
            <w:r w:rsidR="00DA6A32" w:rsidRPr="000C05D9">
              <w:rPr>
                <w:rFonts w:cstheme="minorHAnsi"/>
                <w:lang w:val="uk-UA"/>
              </w:rPr>
              <w:t xml:space="preserve"> додатков</w:t>
            </w:r>
            <w:r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пенсі</w:t>
            </w:r>
            <w:r w:rsidRPr="000C05D9">
              <w:rPr>
                <w:rFonts w:cstheme="minorHAnsi"/>
                <w:lang w:val="uk-UA"/>
              </w:rPr>
              <w:t>й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у</w:t>
            </w:r>
            <w:r w:rsidR="00DA6A32" w:rsidRPr="000C05D9">
              <w:rPr>
                <w:rFonts w:cstheme="minorHAnsi"/>
                <w:lang w:val="uk-UA"/>
              </w:rPr>
              <w:t>же визначено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2B7C9D" w:rsidP="001B3F09">
            <w:pPr>
              <w:spacing w:after="160"/>
              <w:ind w:left="1026" w:right="743"/>
              <w:jc w:val="center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23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462253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(1) Пенсії та додаткові пенсії, </w:t>
            </w:r>
            <w:r w:rsidR="00EE7170" w:rsidRPr="000C05D9">
              <w:rPr>
                <w:rFonts w:cstheme="minorHAnsi"/>
                <w:lang w:val="uk-UA"/>
              </w:rPr>
              <w:t>які</w:t>
            </w:r>
            <w:r w:rsidRPr="000C05D9">
              <w:rPr>
                <w:rFonts w:cstheme="minorHAnsi"/>
                <w:lang w:val="uk-UA"/>
              </w:rPr>
              <w:t xml:space="preserve"> виплачу</w:t>
            </w:r>
            <w:r w:rsidR="00EE7170" w:rsidRPr="000C05D9">
              <w:rPr>
                <w:rFonts w:cstheme="minorHAnsi"/>
                <w:lang w:val="uk-UA"/>
              </w:rPr>
              <w:t>вали</w:t>
            </w:r>
            <w:r w:rsidRPr="000C05D9">
              <w:rPr>
                <w:rFonts w:cstheme="minorHAnsi"/>
                <w:lang w:val="uk-UA"/>
              </w:rPr>
              <w:t>ся до 30 червня 1990 р</w:t>
            </w:r>
            <w:r w:rsidR="00EE7170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CB4EF0" w:rsidRPr="000C05D9">
              <w:rPr>
                <w:rFonts w:cstheme="minorHAnsi"/>
                <w:lang w:val="uk-UA"/>
              </w:rPr>
              <w:t>надалі</w:t>
            </w:r>
            <w:r w:rsidRPr="000C05D9">
              <w:rPr>
                <w:rFonts w:cstheme="minorHAnsi"/>
                <w:lang w:val="uk-UA"/>
              </w:rPr>
              <w:t xml:space="preserve"> виплачу</w:t>
            </w:r>
            <w:r w:rsidR="00CB4EF0" w:rsidRPr="000C05D9">
              <w:rPr>
                <w:rFonts w:cstheme="minorHAnsi"/>
                <w:lang w:val="uk-UA"/>
              </w:rPr>
              <w:t>ються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B20C24" w:rsidRPr="000C05D9">
              <w:rPr>
                <w:rFonts w:cstheme="minorHAnsi"/>
                <w:lang w:val="uk-UA"/>
              </w:rPr>
              <w:t>на тому ж рівні</w:t>
            </w:r>
            <w:r w:rsidRPr="000C05D9">
              <w:rPr>
                <w:rFonts w:cstheme="minorHAnsi"/>
                <w:lang w:val="uk-UA"/>
              </w:rPr>
              <w:t xml:space="preserve"> з 1 липня 1990 р</w:t>
            </w:r>
            <w:r w:rsidR="00EE7170" w:rsidRPr="000C05D9">
              <w:rPr>
                <w:rFonts w:cstheme="minorHAnsi"/>
                <w:lang w:val="uk-UA"/>
              </w:rPr>
              <w:t>оку д</w:t>
            </w:r>
            <w:r w:rsidRPr="000C05D9">
              <w:rPr>
                <w:rFonts w:cstheme="minorHAnsi"/>
                <w:lang w:val="uk-UA"/>
              </w:rPr>
              <w:t>о їх</w:t>
            </w:r>
            <w:r w:rsidR="00EE7170" w:rsidRPr="000C05D9">
              <w:rPr>
                <w:rFonts w:cstheme="minorHAnsi"/>
                <w:lang w:val="uk-UA"/>
              </w:rPr>
              <w:t>нього</w:t>
            </w:r>
            <w:r w:rsidRPr="000C05D9">
              <w:rPr>
                <w:rFonts w:cstheme="minorHAnsi"/>
                <w:lang w:val="uk-UA"/>
              </w:rPr>
              <w:t xml:space="preserve"> переведення </w:t>
            </w:r>
            <w:r w:rsidR="00B20C24" w:rsidRPr="000C05D9">
              <w:rPr>
                <w:rFonts w:cstheme="minorHAnsi"/>
                <w:lang w:val="uk-UA"/>
              </w:rPr>
              <w:t>до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B20C24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пенсійного страхування. Збільшення пенсій у системі соціального страхування</w:t>
            </w:r>
            <w:r w:rsidR="003C1C1E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ві</w:t>
            </w:r>
            <w:r w:rsidR="00EE7170" w:rsidRPr="000C05D9">
              <w:rPr>
                <w:rFonts w:cstheme="minorHAnsi"/>
                <w:lang w:val="uk-UA"/>
              </w:rPr>
              <w:t>дповідно до положень ч</w:t>
            </w:r>
            <w:r w:rsidRPr="000C05D9">
              <w:rPr>
                <w:rFonts w:cstheme="minorHAnsi"/>
                <w:lang w:val="uk-UA"/>
              </w:rPr>
              <w:t>астини першої</w:t>
            </w:r>
            <w:r w:rsidR="003C1C1E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не відбуватиметься. Якщо </w:t>
            </w:r>
            <w:r w:rsidR="007F61CF">
              <w:rPr>
                <w:rFonts w:cstheme="minorHAnsi"/>
                <w:lang w:val="uk-UA"/>
              </w:rPr>
              <w:t>наявн</w:t>
            </w:r>
            <w:r w:rsidRPr="000C05D9">
              <w:rPr>
                <w:rFonts w:cstheme="minorHAnsi"/>
                <w:lang w:val="uk-UA"/>
              </w:rPr>
              <w:t xml:space="preserve">і пенсії </w:t>
            </w:r>
            <w:r w:rsidR="00B20C24" w:rsidRPr="000C05D9">
              <w:rPr>
                <w:rFonts w:cstheme="minorHAnsi"/>
                <w:lang w:val="uk-UA"/>
              </w:rPr>
              <w:t xml:space="preserve">в рамках </w:t>
            </w:r>
            <w:r w:rsidRPr="000C05D9">
              <w:rPr>
                <w:rFonts w:cstheme="minorHAnsi"/>
                <w:lang w:val="uk-UA"/>
              </w:rPr>
              <w:t>системи соці</w:t>
            </w:r>
            <w:r w:rsidR="00EE7170" w:rsidRPr="000C05D9">
              <w:rPr>
                <w:rFonts w:cstheme="minorHAnsi"/>
                <w:lang w:val="uk-UA"/>
              </w:rPr>
              <w:t xml:space="preserve">ального забезпечення </w:t>
            </w:r>
            <w:r w:rsidR="00462253" w:rsidRPr="000C05D9">
              <w:rPr>
                <w:rFonts w:cstheme="minorHAnsi"/>
                <w:lang w:val="uk-UA"/>
              </w:rPr>
              <w:t>є збільшеними</w:t>
            </w:r>
            <w:r w:rsidR="00EE7170" w:rsidRPr="000C05D9">
              <w:rPr>
                <w:rFonts w:cstheme="minorHAnsi"/>
                <w:lang w:val="uk-UA"/>
              </w:rPr>
              <w:t xml:space="preserve"> через те, що</w:t>
            </w:r>
            <w:r w:rsidRPr="000C05D9">
              <w:rPr>
                <w:rFonts w:cstheme="minorHAnsi"/>
                <w:lang w:val="uk-UA"/>
              </w:rPr>
              <w:t xml:space="preserve"> в системі соціального забезпечення відсутні документи, </w:t>
            </w:r>
            <w:r w:rsidR="00EE7170" w:rsidRPr="000C05D9">
              <w:rPr>
                <w:rFonts w:cstheme="minorHAnsi"/>
                <w:lang w:val="uk-UA"/>
              </w:rPr>
              <w:t>які</w:t>
            </w:r>
            <w:r w:rsidRPr="000C05D9">
              <w:rPr>
                <w:rFonts w:cstheme="minorHAnsi"/>
                <w:lang w:val="uk-UA"/>
              </w:rPr>
              <w:t xml:space="preserve"> свідчать про </w:t>
            </w:r>
            <w:r w:rsidR="00CB4EF0" w:rsidRPr="000C05D9">
              <w:rPr>
                <w:rFonts w:cstheme="minorHAnsi"/>
                <w:lang w:val="uk-UA"/>
              </w:rPr>
              <w:t xml:space="preserve">отримання додаткової </w:t>
            </w:r>
            <w:r w:rsidRPr="000C05D9">
              <w:rPr>
                <w:rFonts w:cstheme="minorHAnsi"/>
                <w:lang w:val="uk-UA"/>
              </w:rPr>
              <w:t>пенсі</w:t>
            </w:r>
            <w:r w:rsidR="00CB4EF0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>, виплата збільшеної суми здійснюється умовно.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462253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(2) Додаткові пенсії </w:t>
            </w:r>
            <w:r w:rsidR="00EE7170" w:rsidRPr="000C05D9">
              <w:rPr>
                <w:rFonts w:cstheme="minorHAnsi"/>
                <w:lang w:val="uk-UA"/>
              </w:rPr>
              <w:t>в рамках</w:t>
            </w:r>
            <w:r w:rsidRPr="000C05D9">
              <w:rPr>
                <w:rFonts w:cstheme="minorHAnsi"/>
                <w:lang w:val="uk-UA"/>
              </w:rPr>
              <w:t xml:space="preserve"> пенсійни</w:t>
            </w:r>
            <w:r w:rsidR="00EE7170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 для штатних партійних працівників</w:t>
            </w:r>
            <w:r w:rsidR="00EE7170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штатних членів громадських організацій </w:t>
            </w:r>
            <w:r w:rsidR="00EE7170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Товариства спорту та техніки (</w:t>
            </w:r>
            <w:r w:rsidRPr="000C05D9">
              <w:rPr>
                <w:rFonts w:cstheme="minorHAnsi"/>
                <w:i/>
                <w:lang w:val="uk-UA"/>
              </w:rPr>
              <w:t>Gesellschaft für Sport und Technik</w:t>
            </w:r>
            <w:r w:rsidRPr="000C05D9">
              <w:rPr>
                <w:rFonts w:cstheme="minorHAnsi"/>
                <w:lang w:val="uk-UA"/>
              </w:rPr>
              <w:t>)</w:t>
            </w:r>
            <w:r w:rsidR="00EE7170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членів державного апарату, генеральних директорів комбінат</w:t>
            </w:r>
            <w:r w:rsidR="00CD2772" w:rsidRPr="000C05D9">
              <w:rPr>
                <w:rFonts w:cstheme="minorHAnsi"/>
                <w:lang w:val="uk-UA"/>
              </w:rPr>
              <w:t xml:space="preserve">ів </w:t>
            </w:r>
            <w:r w:rsidR="003C1C1E">
              <w:rPr>
                <w:rFonts w:cstheme="minorHAnsi"/>
                <w:lang w:val="uk-UA"/>
              </w:rPr>
              <w:t>і</w:t>
            </w:r>
            <w:r w:rsidR="00CD2772" w:rsidRPr="000C05D9">
              <w:rPr>
                <w:rFonts w:cstheme="minorHAnsi"/>
                <w:lang w:val="uk-UA"/>
              </w:rPr>
              <w:t>з централізованим управлінням</w:t>
            </w:r>
            <w:r w:rsidRPr="000C05D9">
              <w:rPr>
                <w:rFonts w:cstheme="minorHAnsi"/>
                <w:lang w:val="uk-UA"/>
              </w:rPr>
              <w:t xml:space="preserve"> та керівник</w:t>
            </w:r>
            <w:r w:rsidR="00D71AB2" w:rsidRPr="000C05D9">
              <w:rPr>
                <w:rFonts w:cstheme="minorHAnsi"/>
                <w:lang w:val="uk-UA"/>
              </w:rPr>
              <w:t>ів прирівняних до них</w:t>
            </w:r>
            <w:r w:rsidRPr="000C05D9">
              <w:rPr>
                <w:rFonts w:cstheme="minorHAnsi"/>
                <w:lang w:val="uk-UA"/>
              </w:rPr>
              <w:t xml:space="preserve"> економічних органів</w:t>
            </w:r>
            <w:r w:rsidR="00D71AB2" w:rsidRPr="000C05D9">
              <w:rPr>
                <w:rFonts w:cstheme="minorHAnsi"/>
                <w:lang w:val="uk-UA"/>
              </w:rPr>
              <w:t xml:space="preserve"> </w:t>
            </w:r>
            <w:r w:rsidR="003C1C1E">
              <w:rPr>
                <w:rFonts w:cstheme="minorHAnsi"/>
                <w:lang w:val="uk-UA"/>
              </w:rPr>
              <w:t>і</w:t>
            </w:r>
            <w:r w:rsidR="00D71AB2" w:rsidRPr="000C05D9">
              <w:rPr>
                <w:rFonts w:cstheme="minorHAnsi"/>
                <w:lang w:val="uk-UA"/>
              </w:rPr>
              <w:t>з централізованим управлінням</w:t>
            </w:r>
            <w:r w:rsidRPr="000C05D9">
              <w:rPr>
                <w:rFonts w:cstheme="minorHAnsi"/>
                <w:lang w:val="uk-UA"/>
              </w:rPr>
              <w:t xml:space="preserve">, а також пенсії </w:t>
            </w:r>
            <w:r w:rsidR="00CB4EF0" w:rsidRPr="000C05D9">
              <w:rPr>
                <w:rFonts w:cstheme="minorHAnsi"/>
                <w:lang w:val="uk-UA"/>
              </w:rPr>
              <w:t>в рамках</w:t>
            </w:r>
            <w:r w:rsidRPr="000C05D9">
              <w:rPr>
                <w:rFonts w:cstheme="minorHAnsi"/>
                <w:lang w:val="uk-UA"/>
              </w:rPr>
              <w:t xml:space="preserve"> спеціальни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пенсійни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 колишнього Міністерства національної оборони (</w:t>
            </w:r>
            <w:r w:rsidRPr="000C05D9">
              <w:rPr>
                <w:rFonts w:cstheme="minorHAnsi"/>
                <w:i/>
                <w:lang w:val="uk-UA"/>
              </w:rPr>
              <w:t>Ministerium für Nationale Verteidigung</w:t>
            </w:r>
            <w:r w:rsidRPr="000C05D9">
              <w:rPr>
                <w:rFonts w:cstheme="minorHAnsi"/>
                <w:lang w:val="uk-UA"/>
              </w:rPr>
              <w:t>) або Міністерства з роззброєння та оборони (</w:t>
            </w:r>
            <w:r w:rsidRPr="000C05D9">
              <w:rPr>
                <w:rFonts w:cstheme="minorHAnsi"/>
                <w:i/>
                <w:lang w:val="uk-UA"/>
              </w:rPr>
              <w:t>Ministerium für Abrüstung und Verteidigung</w:t>
            </w:r>
            <w:r w:rsidRPr="000C05D9">
              <w:rPr>
                <w:rFonts w:cstheme="minorHAnsi"/>
                <w:lang w:val="uk-UA"/>
              </w:rPr>
              <w:t xml:space="preserve">) </w:t>
            </w:r>
            <w:r w:rsidR="00CB4EF0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Міністерств</w:t>
            </w:r>
            <w:r w:rsidR="00D71AB2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 внутрішніх справ (</w:t>
            </w:r>
            <w:r w:rsidRPr="000C05D9">
              <w:rPr>
                <w:rFonts w:cstheme="minorHAnsi"/>
                <w:i/>
                <w:lang w:val="uk-UA"/>
              </w:rPr>
              <w:t>Ministerium des Innern</w:t>
            </w:r>
            <w:r w:rsidRPr="000C05D9">
              <w:rPr>
                <w:rFonts w:cstheme="minorHAnsi"/>
                <w:lang w:val="uk-UA"/>
              </w:rPr>
              <w:t>), які перевищують суму 1500 східнонімецьких марок, з 1 липня 1990 року виплачу</w:t>
            </w:r>
            <w:r w:rsidR="00CB4EF0" w:rsidRPr="000C05D9">
              <w:rPr>
                <w:rFonts w:cstheme="minorHAnsi"/>
                <w:lang w:val="uk-UA"/>
              </w:rPr>
              <w:t>ю</w:t>
            </w:r>
            <w:r w:rsidR="00D71AB2" w:rsidRPr="000C05D9">
              <w:rPr>
                <w:rFonts w:cstheme="minorHAnsi"/>
                <w:lang w:val="uk-UA"/>
              </w:rPr>
              <w:t>ть</w:t>
            </w:r>
            <w:r w:rsidRPr="000C05D9">
              <w:rPr>
                <w:rFonts w:cstheme="minorHAnsi"/>
                <w:lang w:val="uk-UA"/>
              </w:rPr>
              <w:t xml:space="preserve">ся </w:t>
            </w:r>
            <w:r w:rsidR="00462253" w:rsidRPr="000C05D9">
              <w:rPr>
                <w:rFonts w:cstheme="minorHAnsi"/>
                <w:lang w:val="uk-UA"/>
              </w:rPr>
              <w:t>на</w:t>
            </w:r>
            <w:r w:rsidRPr="000C05D9">
              <w:rPr>
                <w:rFonts w:cstheme="minorHAnsi"/>
                <w:lang w:val="uk-UA"/>
              </w:rPr>
              <w:t xml:space="preserve"> максимальн</w:t>
            </w:r>
            <w:r w:rsidR="00462253" w:rsidRPr="000C05D9">
              <w:rPr>
                <w:rFonts w:cstheme="minorHAnsi"/>
                <w:lang w:val="uk-UA"/>
              </w:rPr>
              <w:t>ому рівні в</w:t>
            </w:r>
            <w:r w:rsidR="00CB4EF0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1500 німецьких марок.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E7741C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Разом </w:t>
            </w:r>
            <w:r w:rsidR="003C1C1E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з максимально можливою пенсією </w:t>
            </w:r>
            <w:r w:rsidR="00D71AB2" w:rsidRPr="000C05D9">
              <w:rPr>
                <w:rFonts w:cstheme="minorHAnsi"/>
                <w:lang w:val="uk-UA"/>
              </w:rPr>
              <w:t>в рамках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>истем</w:t>
            </w:r>
            <w:r w:rsidR="00D71AB2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язкового соціального страхування (без урахування коригування пенсій), на підставі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23.2 Закону про коригування пенсій, для осіб, які ма</w:t>
            </w:r>
            <w:r w:rsidR="00D71AB2" w:rsidRPr="000C05D9">
              <w:rPr>
                <w:rFonts w:cstheme="minorHAnsi"/>
                <w:lang w:val="uk-UA"/>
              </w:rPr>
              <w:t>ли</w:t>
            </w:r>
            <w:r w:rsidRPr="000C05D9">
              <w:rPr>
                <w:rFonts w:cstheme="minorHAnsi"/>
                <w:lang w:val="uk-UA"/>
              </w:rPr>
              <w:t xml:space="preserve"> право </w:t>
            </w:r>
            <w:r w:rsidR="00D71AB2" w:rsidRPr="000C05D9">
              <w:rPr>
                <w:rFonts w:cstheme="minorHAnsi"/>
                <w:lang w:val="uk-UA"/>
              </w:rPr>
              <w:t xml:space="preserve">на пенсію в рамках зазначених у ньому додаткових пенсійних систем, </w:t>
            </w:r>
            <w:r w:rsidR="00462253" w:rsidRPr="000C05D9">
              <w:rPr>
                <w:rFonts w:cstheme="minorHAnsi"/>
                <w:lang w:val="uk-UA"/>
              </w:rPr>
              <w:t>верхня</w:t>
            </w:r>
            <w:r w:rsidRPr="000C05D9">
              <w:rPr>
                <w:rFonts w:cstheme="minorHAnsi"/>
                <w:lang w:val="uk-UA"/>
              </w:rPr>
              <w:t xml:space="preserve"> межа</w:t>
            </w:r>
            <w:r w:rsidR="00D71AB2" w:rsidRPr="000C05D9">
              <w:rPr>
                <w:rFonts w:cstheme="minorHAnsi"/>
                <w:lang w:val="uk-UA"/>
              </w:rPr>
              <w:t xml:space="preserve"> могла встановлюватися на рівні</w:t>
            </w:r>
            <w:r w:rsidRPr="000C05D9">
              <w:rPr>
                <w:rFonts w:cstheme="minorHAnsi"/>
                <w:lang w:val="uk-UA"/>
              </w:rPr>
              <w:t xml:space="preserve"> 2010 німецьких марок на місяць.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462253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У другій половині 1990 року пенсійні права мали бути </w:t>
            </w:r>
            <w:r w:rsidR="00D71AB2" w:rsidRPr="000C05D9">
              <w:rPr>
                <w:rFonts w:cstheme="minorHAnsi"/>
                <w:lang w:val="uk-UA"/>
              </w:rPr>
              <w:t>переведені до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D71AB2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пенсійного страхування шляхом </w:t>
            </w:r>
            <w:r w:rsidR="00462253" w:rsidRPr="000C05D9">
              <w:rPr>
                <w:rFonts w:cstheme="minorHAnsi"/>
                <w:lang w:val="uk-UA"/>
              </w:rPr>
              <w:t xml:space="preserve">перерахунку </w:t>
            </w:r>
            <w:r w:rsidR="00D71AB2" w:rsidRPr="000C05D9">
              <w:rPr>
                <w:rFonts w:cstheme="minorHAnsi"/>
                <w:lang w:val="uk-UA"/>
              </w:rPr>
              <w:t>на</w:t>
            </w:r>
            <w:r w:rsidRPr="000C05D9">
              <w:rPr>
                <w:rFonts w:cstheme="minorHAnsi"/>
                <w:lang w:val="uk-UA"/>
              </w:rPr>
              <w:t xml:space="preserve"> пенсі</w:t>
            </w:r>
            <w:r w:rsidR="00D71AB2" w:rsidRPr="000C05D9">
              <w:rPr>
                <w:rFonts w:cstheme="minorHAnsi"/>
                <w:lang w:val="uk-UA"/>
              </w:rPr>
              <w:t>ї в рамках</w:t>
            </w:r>
            <w:r w:rsidRPr="000C05D9">
              <w:rPr>
                <w:rFonts w:cstheme="minorHAnsi"/>
                <w:lang w:val="uk-UA"/>
              </w:rPr>
              <w:t xml:space="preserve"> системи соціального забезпечення (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24.1 Закону про коригування пенсій). […] </w:t>
            </w:r>
            <w:r w:rsidR="00462253" w:rsidRPr="000C05D9">
              <w:rPr>
                <w:rFonts w:cstheme="minorHAnsi"/>
                <w:lang w:val="uk-UA"/>
              </w:rPr>
              <w:t>Однак</w:t>
            </w:r>
            <w:r w:rsidRPr="000C05D9">
              <w:rPr>
                <w:rFonts w:cstheme="minorHAnsi"/>
                <w:lang w:val="uk-UA"/>
              </w:rPr>
              <w:t xml:space="preserve"> цього не сталося, оскільки </w:t>
            </w:r>
            <w:r w:rsidR="00CB4EF0" w:rsidRPr="000C05D9">
              <w:rPr>
                <w:rFonts w:cstheme="minorHAnsi"/>
                <w:lang w:val="uk-UA"/>
              </w:rPr>
              <w:t xml:space="preserve">відбулося приєднання </w:t>
            </w:r>
            <w:r w:rsidRPr="000C05D9">
              <w:rPr>
                <w:rFonts w:cstheme="minorHAnsi"/>
                <w:lang w:val="uk-UA"/>
              </w:rPr>
              <w:t>Німецьк</w:t>
            </w:r>
            <w:r w:rsidR="00CB4EF0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Демократичн</w:t>
            </w:r>
            <w:r w:rsidR="00CB4EF0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Республік</w:t>
            </w:r>
            <w:r w:rsidR="00CB4EF0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до </w:t>
            </w:r>
            <w:r w:rsidR="00FB7E6D" w:rsidRPr="000C05D9">
              <w:rPr>
                <w:rFonts w:cstheme="minorHAnsi"/>
                <w:lang w:val="uk-UA"/>
              </w:rPr>
              <w:t>Федеративної Республіки Німеччин</w:t>
            </w:r>
            <w:r w:rsidR="003C1C1E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3. </w:t>
            </w:r>
            <w:r w:rsidR="00C74A69" w:rsidRPr="000C05D9">
              <w:rPr>
                <w:rFonts w:cstheme="minorHAnsi"/>
                <w:lang w:val="uk-UA"/>
              </w:rPr>
              <w:t>a)</w:t>
            </w:r>
            <w:r w:rsidR="00D71AB2" w:rsidRPr="000C05D9">
              <w:rPr>
                <w:rFonts w:cstheme="minorHAnsi"/>
                <w:lang w:val="uk-UA"/>
              </w:rPr>
              <w:t xml:space="preserve"> У</w:t>
            </w:r>
            <w:r w:rsidRPr="000C05D9">
              <w:rPr>
                <w:rFonts w:cstheme="minorHAnsi"/>
                <w:lang w:val="uk-UA"/>
              </w:rPr>
              <w:t xml:space="preserve"> Догов</w:t>
            </w:r>
            <w:r w:rsidR="00D71AB2" w:rsidRPr="000C05D9">
              <w:rPr>
                <w:rFonts w:cstheme="minorHAnsi"/>
                <w:lang w:val="uk-UA"/>
              </w:rPr>
              <w:t>орі</w:t>
            </w:r>
            <w:r w:rsidRPr="000C05D9">
              <w:rPr>
                <w:rFonts w:cstheme="minorHAnsi"/>
                <w:lang w:val="uk-UA"/>
              </w:rPr>
              <w:t xml:space="preserve"> між Федеративною Республікою Німеччин</w:t>
            </w:r>
            <w:r w:rsidR="003C1C1E">
              <w:rPr>
                <w:rFonts w:cstheme="minorHAnsi"/>
                <w:lang w:val="uk-UA"/>
              </w:rPr>
              <w:t>ою</w:t>
            </w:r>
            <w:r w:rsidRPr="000C05D9">
              <w:rPr>
                <w:rFonts w:cstheme="minorHAnsi"/>
                <w:lang w:val="uk-UA"/>
              </w:rPr>
              <w:t xml:space="preserve"> та Німецькою Демократичною Республікою від 31 серпня 1990 р</w:t>
            </w:r>
            <w:r w:rsidR="00D71AB2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>про створення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71AB2" w:rsidRPr="000C05D9">
              <w:rPr>
                <w:rFonts w:cstheme="minorHAnsi"/>
                <w:lang w:val="uk-UA"/>
              </w:rPr>
              <w:t>єднаної Німеччини</w:t>
            </w:r>
            <w:r w:rsidR="00D71AB2" w:rsidRPr="000C05D9">
              <w:rPr>
                <w:rFonts w:cstheme="minorHAnsi"/>
                <w:b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(</w:t>
            </w:r>
            <w:r w:rsidRPr="000C05D9">
              <w:rPr>
                <w:rFonts w:cstheme="minorHAnsi"/>
                <w:i/>
                <w:lang w:val="uk-UA"/>
              </w:rPr>
              <w:t>Vertrag vom 31. August 1990 zwischen der Bundesrepublik Deutschland und der Deutschen Demokratischen Republik über die Herstellung der Einheit Deutschlands,</w:t>
            </w:r>
            <w:r w:rsidRPr="000C05D9">
              <w:rPr>
                <w:rFonts w:cstheme="minorHAnsi"/>
                <w:lang w:val="uk-UA"/>
              </w:rPr>
              <w:t xml:space="preserve"> Договір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єднання, </w:t>
            </w:r>
            <w:r w:rsidR="00702DBD" w:rsidRPr="000C05D9">
              <w:rPr>
                <w:rFonts w:cstheme="minorHAnsi"/>
                <w:lang w:val="uk-UA"/>
              </w:rPr>
              <w:t>Вісник федеральних законів</w:t>
            </w:r>
            <w:r w:rsidRPr="000C05D9">
              <w:rPr>
                <w:rFonts w:cstheme="minorHAnsi"/>
                <w:lang w:val="uk-UA"/>
              </w:rPr>
              <w:t xml:space="preserve"> II, с. 889) місти</w:t>
            </w:r>
            <w:r w:rsidR="00D71AB2" w:rsidRPr="000C05D9">
              <w:rPr>
                <w:rFonts w:cstheme="minorHAnsi"/>
                <w:lang w:val="uk-UA"/>
              </w:rPr>
              <w:t>лися</w:t>
            </w:r>
            <w:r w:rsidRPr="000C05D9">
              <w:rPr>
                <w:rFonts w:cstheme="minorHAnsi"/>
                <w:lang w:val="uk-UA"/>
              </w:rPr>
              <w:t xml:space="preserve"> подальші </w:t>
            </w:r>
            <w:r w:rsidR="00462253" w:rsidRPr="000C05D9">
              <w:rPr>
                <w:rFonts w:cstheme="minorHAnsi"/>
                <w:lang w:val="uk-UA"/>
              </w:rPr>
              <w:t>засади</w:t>
            </w:r>
            <w:r w:rsidRPr="000C05D9">
              <w:rPr>
                <w:rFonts w:cstheme="minorHAnsi"/>
                <w:lang w:val="uk-UA"/>
              </w:rPr>
              <w:t xml:space="preserve"> та перші детальні положення </w:t>
            </w:r>
            <w:r w:rsidR="00D71AB2" w:rsidRPr="000C05D9">
              <w:rPr>
                <w:rFonts w:cstheme="minorHAnsi"/>
                <w:lang w:val="uk-UA"/>
              </w:rPr>
              <w:t>щодо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CB4EF0" w:rsidRPr="000C05D9">
              <w:rPr>
                <w:rFonts w:cstheme="minorHAnsi"/>
                <w:lang w:val="uk-UA"/>
              </w:rPr>
              <w:t xml:space="preserve">загальної </w:t>
            </w:r>
            <w:r w:rsidRPr="000C05D9">
              <w:rPr>
                <w:rFonts w:cstheme="minorHAnsi"/>
                <w:lang w:val="uk-UA"/>
              </w:rPr>
              <w:t xml:space="preserve">системи пенсійного страхування. </w:t>
            </w:r>
            <w:r w:rsidR="00D71AB2" w:rsidRPr="000C05D9">
              <w:rPr>
                <w:rFonts w:cstheme="minorHAnsi"/>
                <w:lang w:val="uk-UA"/>
              </w:rPr>
              <w:t>Так,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 xml:space="preserve">у </w:t>
            </w:r>
            <w:r w:rsidRPr="000C05D9">
              <w:rPr>
                <w:rFonts w:cstheme="minorHAnsi"/>
                <w:lang w:val="uk-UA"/>
              </w:rPr>
              <w:t>Догов</w:t>
            </w:r>
            <w:r w:rsidR="00D71AB2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>р</w:t>
            </w:r>
            <w:r w:rsidR="00D71AB2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єднання передбача</w:t>
            </w:r>
            <w:r w:rsidR="00D71AB2" w:rsidRPr="000C05D9">
              <w:rPr>
                <w:rFonts w:cstheme="minorHAnsi"/>
                <w:lang w:val="uk-UA"/>
              </w:rPr>
              <w:t>лося</w:t>
            </w:r>
            <w:r w:rsidRPr="000C05D9">
              <w:rPr>
                <w:rFonts w:cstheme="minorHAnsi"/>
                <w:lang w:val="uk-UA"/>
              </w:rPr>
              <w:t xml:space="preserve"> поступове вирівнювання пенсій і </w:t>
            </w:r>
            <w:r w:rsidR="00D71AB2" w:rsidRPr="000C05D9">
              <w:rPr>
                <w:rFonts w:cstheme="minorHAnsi"/>
                <w:lang w:val="uk-UA"/>
              </w:rPr>
              <w:t>визначалися</w:t>
            </w:r>
            <w:r w:rsidRPr="000C05D9">
              <w:rPr>
                <w:rFonts w:cstheme="minorHAnsi"/>
                <w:lang w:val="uk-UA"/>
              </w:rPr>
              <w:t xml:space="preserve"> основні наріжні камені та необхідний для цього період часу. Гармонізація </w:t>
            </w:r>
            <w:r w:rsidR="00D71AB2" w:rsidRPr="000C05D9">
              <w:rPr>
                <w:rFonts w:cstheme="minorHAnsi"/>
                <w:lang w:val="uk-UA"/>
              </w:rPr>
              <w:t>матеріаль</w:t>
            </w:r>
            <w:r w:rsidRPr="000C05D9">
              <w:rPr>
                <w:rFonts w:cstheme="minorHAnsi"/>
                <w:lang w:val="uk-UA"/>
              </w:rPr>
              <w:t>ного пенсійного законодавства мала відбутися 1 січня 1992 року на основі Шостої книги Кодексу соціального права, як</w:t>
            </w:r>
            <w:r w:rsidR="00D71AB2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 бу</w:t>
            </w:r>
            <w:r w:rsidR="00D71AB2" w:rsidRPr="000C05D9">
              <w:rPr>
                <w:rFonts w:cstheme="minorHAnsi"/>
                <w:lang w:val="uk-UA"/>
              </w:rPr>
              <w:t>ла</w:t>
            </w:r>
            <w:r w:rsidRPr="000C05D9">
              <w:rPr>
                <w:rFonts w:cstheme="minorHAnsi"/>
                <w:lang w:val="uk-UA"/>
              </w:rPr>
              <w:t xml:space="preserve"> пр</w:t>
            </w:r>
            <w:r w:rsidR="00D71AB2" w:rsidRPr="000C05D9">
              <w:rPr>
                <w:rFonts w:cstheme="minorHAnsi"/>
                <w:lang w:val="uk-UA"/>
              </w:rPr>
              <w:t xml:space="preserve">ийнята </w:t>
            </w:r>
            <w:r w:rsidRPr="000C05D9">
              <w:rPr>
                <w:rFonts w:cstheme="minorHAnsi"/>
                <w:lang w:val="uk-UA"/>
              </w:rPr>
              <w:t>ще в 1989 р</w:t>
            </w:r>
            <w:r w:rsidR="00D71AB2" w:rsidRPr="000C05D9">
              <w:rPr>
                <w:rFonts w:cstheme="minorHAnsi"/>
                <w:lang w:val="uk-UA"/>
              </w:rPr>
              <w:t>оці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>й</w:t>
            </w:r>
            <w:r w:rsidRPr="000C05D9">
              <w:rPr>
                <w:rFonts w:cstheme="minorHAnsi"/>
                <w:lang w:val="uk-UA"/>
              </w:rPr>
              <w:t xml:space="preserve"> ма</w:t>
            </w:r>
            <w:r w:rsidR="00D71AB2" w:rsidRPr="000C05D9">
              <w:rPr>
                <w:rFonts w:cstheme="minorHAnsi"/>
                <w:lang w:val="uk-UA"/>
              </w:rPr>
              <w:t>ла</w:t>
            </w:r>
            <w:r w:rsidRPr="000C05D9">
              <w:rPr>
                <w:rFonts w:cstheme="minorHAnsi"/>
                <w:lang w:val="uk-UA"/>
              </w:rPr>
              <w:t xml:space="preserve"> набрати чинності по всій Німеччині з цієї дати. </w:t>
            </w:r>
            <w:r w:rsidR="003C1C1E">
              <w:rPr>
                <w:rFonts w:cstheme="minorHAnsi"/>
                <w:lang w:val="uk-UA"/>
              </w:rPr>
              <w:t>Отже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D71AB2" w:rsidRPr="000C05D9">
              <w:rPr>
                <w:rFonts w:cstheme="minorHAnsi"/>
                <w:lang w:val="uk-UA"/>
              </w:rPr>
              <w:t xml:space="preserve">у пенсійному </w:t>
            </w:r>
            <w:r w:rsidR="00F66906" w:rsidRPr="000C05D9">
              <w:rPr>
                <w:rFonts w:cstheme="minorHAnsi"/>
                <w:lang w:val="uk-UA"/>
              </w:rPr>
              <w:t>законодавстві</w:t>
            </w:r>
            <w:r w:rsidR="00D71AB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навіть після приєднання Німецької </w:t>
            </w:r>
            <w:r w:rsidRPr="000C05D9">
              <w:rPr>
                <w:rFonts w:cstheme="minorHAnsi"/>
                <w:lang w:val="uk-UA"/>
              </w:rPr>
              <w:lastRenderedPageBreak/>
              <w:t>Демократичної Республіки до Федеративної Республіки Німеччин</w:t>
            </w:r>
            <w:r w:rsidR="003C1C1E">
              <w:rPr>
                <w:rFonts w:cstheme="minorHAnsi"/>
                <w:lang w:val="uk-UA"/>
              </w:rPr>
              <w:t>и</w:t>
            </w:r>
            <w:r w:rsidR="00D71AB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>початку зберігався поділ на дві різн</w:t>
            </w:r>
            <w:r w:rsidR="00D71AB2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правов</w:t>
            </w:r>
            <w:r w:rsidR="00D71AB2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системи.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29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b)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>Договір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71AB2" w:rsidRPr="000C05D9">
              <w:rPr>
                <w:rFonts w:cstheme="minorHAnsi"/>
                <w:lang w:val="uk-UA"/>
              </w:rPr>
              <w:t>єднання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зберіг</w:t>
            </w:r>
            <w:r w:rsidR="00DA6A32" w:rsidRPr="000C05D9">
              <w:rPr>
                <w:rFonts w:cstheme="minorHAnsi"/>
                <w:lang w:val="uk-UA"/>
              </w:rPr>
              <w:t xml:space="preserve"> положення Німецької Демократичної Республіки </w:t>
            </w:r>
            <w:r w:rsidR="00F66906" w:rsidRPr="000C05D9">
              <w:rPr>
                <w:rFonts w:cstheme="minorHAnsi"/>
                <w:lang w:val="uk-UA"/>
              </w:rPr>
              <w:t>щодо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С</w:t>
            </w:r>
            <w:r w:rsidR="00DA6A32" w:rsidRPr="000C05D9">
              <w:rPr>
                <w:rFonts w:cstheme="minorHAnsi"/>
                <w:lang w:val="uk-UA"/>
              </w:rPr>
              <w:t>истем</w:t>
            </w:r>
            <w:r w:rsidR="00F66906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язкового соціального страхування та </w:t>
            </w:r>
            <w:r w:rsidR="00F66906" w:rsidRPr="000C05D9">
              <w:rPr>
                <w:rFonts w:cstheme="minorHAnsi"/>
                <w:lang w:val="uk-UA"/>
              </w:rPr>
              <w:t>Системи</w:t>
            </w:r>
            <w:r w:rsidR="00DA6A32" w:rsidRPr="000C05D9">
              <w:rPr>
                <w:rFonts w:cstheme="minorHAnsi"/>
                <w:lang w:val="uk-UA"/>
              </w:rPr>
              <w:t xml:space="preserve"> добровільного додаткового пенсійного страхування, а також деякі важливі положення Закону про коригування пенсій </w:t>
            </w:r>
            <w:r w:rsidR="00F66906" w:rsidRPr="000C05D9">
              <w:rPr>
                <w:rFonts w:cstheme="minorHAnsi"/>
                <w:lang w:val="uk-UA"/>
              </w:rPr>
              <w:t>в частині</w:t>
            </w:r>
            <w:r w:rsidR="00DA6A32" w:rsidRPr="000C05D9">
              <w:rPr>
                <w:rFonts w:cstheme="minorHAnsi"/>
                <w:lang w:val="uk-UA"/>
              </w:rPr>
              <w:t xml:space="preserve"> пенсійних систем, включаючи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F66906" w:rsidRPr="000C05D9">
              <w:rPr>
                <w:rFonts w:cstheme="minorHAnsi"/>
                <w:lang w:val="uk-UA"/>
              </w:rPr>
              <w:t>23.1 (див. д</w:t>
            </w:r>
            <w:r w:rsidR="00DA6A32" w:rsidRPr="000C05D9">
              <w:rPr>
                <w:rFonts w:cstheme="minorHAnsi"/>
                <w:lang w:val="uk-UA"/>
              </w:rPr>
              <w:t>одаток 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глава</w:t>
            </w:r>
            <w:r w:rsidR="00DA6A32" w:rsidRPr="000C05D9">
              <w:rPr>
                <w:rFonts w:cstheme="minorHAnsi"/>
                <w:lang w:val="uk-UA"/>
              </w:rPr>
              <w:t xml:space="preserve"> VIII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предметна </w:t>
            </w:r>
            <w:r w:rsidR="00F66906" w:rsidRPr="000C05D9">
              <w:rPr>
                <w:rFonts w:cstheme="minorHAnsi"/>
                <w:lang w:val="uk-UA"/>
              </w:rPr>
              <w:t>сфера</w:t>
            </w:r>
            <w:r w:rsidR="00DA6A32" w:rsidRPr="000C05D9">
              <w:rPr>
                <w:rFonts w:cstheme="minorHAnsi"/>
                <w:lang w:val="uk-UA"/>
              </w:rPr>
              <w:t xml:space="preserve"> F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частина III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 xml:space="preserve">8). </w:t>
            </w:r>
            <w:r w:rsidR="00F66906" w:rsidRPr="000C05D9">
              <w:rPr>
                <w:rFonts w:cstheme="minorHAnsi"/>
                <w:lang w:val="uk-UA"/>
              </w:rPr>
              <w:t>Водночас,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схему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462253" w:rsidRPr="000C05D9">
              <w:rPr>
                <w:rFonts w:cstheme="minorHAnsi"/>
                <w:lang w:val="uk-UA"/>
              </w:rPr>
              <w:t>що на ній</w:t>
            </w:r>
            <w:r w:rsidR="00DA6A32" w:rsidRPr="000C05D9">
              <w:rPr>
                <w:rFonts w:cstheme="minorHAnsi"/>
                <w:lang w:val="uk-UA"/>
              </w:rPr>
              <w:t xml:space="preserve"> базувався Закон про коригування пенсій, </w:t>
            </w:r>
            <w:r w:rsidR="00CB4EF0" w:rsidRPr="000C05D9">
              <w:rPr>
                <w:rFonts w:cstheme="minorHAnsi"/>
                <w:lang w:val="uk-UA"/>
              </w:rPr>
              <w:t>яка полягала в тому</w:t>
            </w:r>
            <w:r w:rsidR="00DA6A32" w:rsidRPr="000C05D9">
              <w:rPr>
                <w:rFonts w:cstheme="minorHAnsi"/>
                <w:lang w:val="uk-UA"/>
              </w:rPr>
              <w:t>, що</w:t>
            </w:r>
            <w:r w:rsidR="00F66906" w:rsidRPr="000C05D9">
              <w:rPr>
                <w:rFonts w:cstheme="minorHAnsi"/>
                <w:lang w:val="uk-UA"/>
              </w:rPr>
              <w:t xml:space="preserve"> </w:t>
            </w:r>
            <w:r w:rsidR="00462253" w:rsidRPr="000C05D9">
              <w:rPr>
                <w:rFonts w:cstheme="minorHAnsi"/>
                <w:lang w:val="uk-UA"/>
              </w:rPr>
              <w:t xml:space="preserve">пенсійні </w:t>
            </w:r>
            <w:r w:rsidR="00DA6A32" w:rsidRPr="000C05D9">
              <w:rPr>
                <w:rFonts w:cstheme="minorHAnsi"/>
                <w:lang w:val="uk-UA"/>
              </w:rPr>
              <w:t xml:space="preserve">права </w:t>
            </w:r>
            <w:r w:rsidR="00CB4EF0"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додаткови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та спеціальни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пенсійни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систем </w:t>
            </w:r>
            <w:r w:rsidR="00462253" w:rsidRPr="000C05D9">
              <w:rPr>
                <w:rFonts w:cstheme="minorHAnsi"/>
                <w:lang w:val="uk-UA"/>
              </w:rPr>
              <w:t>мають</w:t>
            </w:r>
            <w:r w:rsidR="00DA6A32" w:rsidRPr="000C05D9">
              <w:rPr>
                <w:rFonts w:cstheme="minorHAnsi"/>
                <w:lang w:val="uk-UA"/>
              </w:rPr>
              <w:t xml:space="preserve"> бути переведені </w:t>
            </w:r>
            <w:r w:rsidR="00F66906" w:rsidRPr="000C05D9">
              <w:rPr>
                <w:rFonts w:cstheme="minorHAnsi"/>
                <w:lang w:val="uk-UA"/>
              </w:rPr>
              <w:t>до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="00F66906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пенсійного страхування, бул</w:t>
            </w:r>
            <w:r w:rsidR="00F66906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 змінен</w:t>
            </w:r>
            <w:r w:rsidR="00F66906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. Закон про коригування пенсій передбачав проміжний </w:t>
            </w:r>
            <w:r w:rsidR="00CB4EF0" w:rsidRPr="000C05D9">
              <w:rPr>
                <w:rFonts w:cstheme="minorHAnsi"/>
                <w:lang w:val="uk-UA"/>
              </w:rPr>
              <w:t>етап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60257F">
              <w:rPr>
                <w:rFonts w:cstheme="minorHAnsi"/>
                <w:lang w:val="uk-UA"/>
              </w:rPr>
              <w:t>що ґрунтувався</w:t>
            </w:r>
            <w:r w:rsidR="0060257F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на положеннях Договору, на шляху до встановлення правової єдності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DA6A32" w:rsidRPr="000C05D9">
              <w:rPr>
                <w:rFonts w:cstheme="minorHAnsi"/>
                <w:lang w:val="uk-UA"/>
              </w:rPr>
              <w:t xml:space="preserve">тобто створення закону про пенсійне страхування для Німецької Демократичної Республіки, який </w:t>
            </w:r>
            <w:r w:rsidR="00F66906" w:rsidRPr="000C05D9">
              <w:rPr>
                <w:rFonts w:cstheme="minorHAnsi"/>
                <w:lang w:val="uk-UA"/>
              </w:rPr>
              <w:t xml:space="preserve">би </w:t>
            </w:r>
            <w:r w:rsidR="00DA6A32" w:rsidRPr="000C05D9">
              <w:rPr>
                <w:rFonts w:cstheme="minorHAnsi"/>
                <w:lang w:val="uk-UA"/>
              </w:rPr>
              <w:t>відповіда</w:t>
            </w:r>
            <w:r w:rsidR="00F66906" w:rsidRPr="000C05D9">
              <w:rPr>
                <w:rFonts w:cstheme="minorHAnsi"/>
                <w:lang w:val="uk-UA"/>
              </w:rPr>
              <w:t>в</w:t>
            </w:r>
            <w:r w:rsidR="00DA6A32" w:rsidRPr="000C05D9">
              <w:rPr>
                <w:rFonts w:cstheme="minorHAnsi"/>
                <w:lang w:val="uk-UA"/>
              </w:rPr>
              <w:t xml:space="preserve"> структурн</w:t>
            </w:r>
            <w:r w:rsidR="00F66906" w:rsidRPr="000C05D9">
              <w:rPr>
                <w:rFonts w:cstheme="minorHAnsi"/>
                <w:lang w:val="uk-UA"/>
              </w:rPr>
              <w:t xml:space="preserve">им </w:t>
            </w:r>
            <w:r w:rsidR="00DA6A32" w:rsidRPr="000C05D9">
              <w:rPr>
                <w:rFonts w:cstheme="minorHAnsi"/>
                <w:lang w:val="uk-UA"/>
              </w:rPr>
              <w:t xml:space="preserve">рамковим умовам Шостої книги Кодексу соціального права; цей проміжний </w:t>
            </w:r>
            <w:r w:rsidR="00CB4EF0" w:rsidRPr="000C05D9">
              <w:rPr>
                <w:rFonts w:cstheme="minorHAnsi"/>
                <w:lang w:val="uk-UA"/>
              </w:rPr>
              <w:t>етап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 xml:space="preserve">було </w:t>
            </w:r>
            <w:r w:rsidR="00DA6A32" w:rsidRPr="000C05D9">
              <w:rPr>
                <w:rFonts w:cstheme="minorHAnsi"/>
                <w:lang w:val="uk-UA"/>
              </w:rPr>
              <w:t>опущен</w:t>
            </w:r>
            <w:r w:rsidR="00F66906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. Догов</w:t>
            </w:r>
            <w:r w:rsidR="00F66906" w:rsidRPr="000C05D9">
              <w:rPr>
                <w:rFonts w:cstheme="minorHAnsi"/>
                <w:lang w:val="uk-UA"/>
              </w:rPr>
              <w:t>ором</w:t>
            </w:r>
            <w:r w:rsidR="00DA6A32" w:rsidRPr="000C05D9">
              <w:rPr>
                <w:rFonts w:cstheme="minorHAnsi"/>
                <w:lang w:val="uk-UA"/>
              </w:rPr>
              <w:t xml:space="preserve">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єднання</w:t>
            </w:r>
            <w:r w:rsidR="00F66906" w:rsidRPr="000C05D9">
              <w:rPr>
                <w:rFonts w:cstheme="minorHAnsi"/>
                <w:lang w:val="uk-UA"/>
              </w:rPr>
              <w:t xml:space="preserve"> було</w:t>
            </w:r>
            <w:r w:rsidR="00DA6A32" w:rsidRPr="000C05D9">
              <w:rPr>
                <w:rFonts w:cstheme="minorHAnsi"/>
                <w:lang w:val="uk-UA"/>
              </w:rPr>
              <w:t xml:space="preserve"> подовж</w:t>
            </w:r>
            <w:r w:rsidR="00F66906" w:rsidRPr="000C05D9">
              <w:rPr>
                <w:rFonts w:cstheme="minorHAnsi"/>
                <w:lang w:val="uk-UA"/>
              </w:rPr>
              <w:t>ено</w:t>
            </w:r>
            <w:r w:rsidR="00DA6A32" w:rsidRPr="000C05D9">
              <w:rPr>
                <w:rFonts w:cstheme="minorHAnsi"/>
                <w:lang w:val="uk-UA"/>
              </w:rPr>
              <w:t xml:space="preserve"> до 31 грудня 1991 року </w:t>
            </w:r>
            <w:r w:rsidR="00C16AD9">
              <w:rPr>
                <w:rFonts w:cstheme="minorHAnsi"/>
                <w:lang w:val="uk-UA"/>
              </w:rPr>
              <w:t>строк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F66906" w:rsidRPr="000C05D9">
              <w:rPr>
                <w:rFonts w:cstheme="minorHAnsi"/>
                <w:lang w:val="uk-UA"/>
              </w:rPr>
              <w:t>встановлений</w:t>
            </w:r>
            <w:r w:rsidR="00DA6A32" w:rsidRPr="000C05D9">
              <w:rPr>
                <w:rFonts w:cstheme="minorHAnsi"/>
                <w:lang w:val="uk-UA"/>
              </w:rPr>
              <w:t xml:space="preserve"> Законом про к</w:t>
            </w:r>
            <w:r w:rsidR="00F66906" w:rsidRPr="000C05D9">
              <w:rPr>
                <w:rFonts w:cstheme="minorHAnsi"/>
                <w:lang w:val="uk-UA"/>
              </w:rPr>
              <w:t xml:space="preserve">оригування пенсій, для переведення </w:t>
            </w:r>
            <w:r w:rsidR="009B6A63" w:rsidRPr="000C05D9">
              <w:rPr>
                <w:rFonts w:cstheme="minorHAnsi"/>
                <w:lang w:val="uk-UA"/>
              </w:rPr>
              <w:t>прав на пенсійне забезпечення</w:t>
            </w:r>
            <w:r w:rsidR="00DA6A32" w:rsidRPr="000C05D9">
              <w:rPr>
                <w:rFonts w:cstheme="minorHAnsi"/>
                <w:lang w:val="uk-UA"/>
              </w:rPr>
              <w:t xml:space="preserve"> (див. </w:t>
            </w:r>
            <w:r w:rsidR="00F66906" w:rsidRPr="000C05D9">
              <w:rPr>
                <w:rFonts w:cstheme="minorHAnsi"/>
                <w:lang w:val="uk-UA"/>
              </w:rPr>
              <w:t>д</w:t>
            </w:r>
            <w:r w:rsidR="00DA6A32" w:rsidRPr="000C05D9">
              <w:rPr>
                <w:rFonts w:cstheme="minorHAnsi"/>
                <w:lang w:val="uk-UA"/>
              </w:rPr>
              <w:t xml:space="preserve">одаток II, глава VIII, предметна </w:t>
            </w:r>
            <w:r w:rsidR="00F66906" w:rsidRPr="000C05D9">
              <w:rPr>
                <w:rFonts w:cstheme="minorHAnsi"/>
                <w:lang w:val="uk-UA"/>
              </w:rPr>
              <w:t>сфера</w:t>
            </w:r>
            <w:r w:rsidR="00DA6A32" w:rsidRPr="000C05D9">
              <w:rPr>
                <w:rFonts w:cstheme="minorHAnsi"/>
                <w:lang w:val="uk-UA"/>
              </w:rPr>
              <w:t xml:space="preserve"> H, частина III,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 xml:space="preserve">9, </w:t>
            </w:r>
            <w:r w:rsidR="002B7C9D" w:rsidRPr="000C05D9">
              <w:rPr>
                <w:rFonts w:cstheme="minorHAnsi"/>
                <w:lang w:val="uk-UA"/>
              </w:rPr>
              <w:t>літера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«</w:t>
            </w:r>
            <w:r w:rsidR="00DA6A32" w:rsidRPr="000C05D9">
              <w:rPr>
                <w:rFonts w:cstheme="minorHAnsi"/>
                <w:lang w:val="uk-UA"/>
              </w:rPr>
              <w:t>b</w:t>
            </w:r>
            <w:r w:rsidR="002B7C9D" w:rsidRPr="000C05D9">
              <w:rPr>
                <w:rFonts w:cstheme="minorHAnsi"/>
                <w:lang w:val="uk-UA"/>
              </w:rPr>
              <w:t>»</w:t>
            </w:r>
            <w:r w:rsidR="00DA6A32" w:rsidRPr="000C05D9">
              <w:rPr>
                <w:rFonts w:cstheme="minorHAnsi"/>
                <w:lang w:val="uk-UA"/>
              </w:rPr>
              <w:t>, речення 1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єднання). </w:t>
            </w:r>
            <w:r w:rsidR="00F66906" w:rsidRPr="000C05D9">
              <w:rPr>
                <w:rFonts w:cstheme="minorHAnsi"/>
                <w:lang w:val="uk-UA"/>
              </w:rPr>
              <w:t xml:space="preserve">Як наслідок, питання </w:t>
            </w:r>
            <w:r w:rsidR="00CB4EF0" w:rsidRPr="000C05D9">
              <w:rPr>
                <w:rFonts w:cstheme="minorHAnsi"/>
                <w:lang w:val="uk-UA"/>
              </w:rPr>
              <w:t xml:space="preserve">щодо </w:t>
            </w:r>
            <w:r w:rsidR="00F66906" w:rsidRPr="000C05D9">
              <w:rPr>
                <w:rFonts w:cstheme="minorHAnsi"/>
                <w:lang w:val="uk-UA"/>
              </w:rPr>
              <w:t>переведення прав на пенсійні виплати було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 xml:space="preserve">залишено </w:t>
            </w:r>
            <w:r w:rsidR="00DA6A32" w:rsidRPr="000C05D9">
              <w:rPr>
                <w:rFonts w:cstheme="minorHAnsi"/>
                <w:lang w:val="uk-UA"/>
              </w:rPr>
              <w:t>законодавч</w:t>
            </w:r>
            <w:r w:rsidR="00F66906" w:rsidRPr="000C05D9">
              <w:rPr>
                <w:rFonts w:cstheme="minorHAnsi"/>
                <w:lang w:val="uk-UA"/>
              </w:rPr>
              <w:t>ому</w:t>
            </w:r>
            <w:r w:rsidR="00DA6A32" w:rsidRPr="000C05D9">
              <w:rPr>
                <w:rFonts w:cstheme="minorHAnsi"/>
                <w:lang w:val="uk-UA"/>
              </w:rPr>
              <w:t xml:space="preserve"> орган</w:t>
            </w:r>
            <w:r w:rsidR="00F66906" w:rsidRPr="000C05D9">
              <w:rPr>
                <w:rFonts w:cstheme="minorHAnsi"/>
                <w:lang w:val="uk-UA"/>
              </w:rPr>
              <w:t>у єдиної Німеччини.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F66906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Додаток 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глава VIII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предметна </w:t>
            </w:r>
            <w:r w:rsidR="00F66906" w:rsidRPr="000C05D9">
              <w:rPr>
                <w:rFonts w:cstheme="minorHAnsi"/>
                <w:lang w:val="uk-UA"/>
              </w:rPr>
              <w:t>сфера</w:t>
            </w:r>
            <w:r w:rsidRPr="000C05D9">
              <w:rPr>
                <w:rFonts w:cstheme="minorHAnsi"/>
                <w:lang w:val="uk-UA"/>
              </w:rPr>
              <w:t xml:space="preserve"> H</w:t>
            </w:r>
            <w:r w:rsidR="00F66906" w:rsidRPr="000C05D9">
              <w:rPr>
                <w:rFonts w:cstheme="minorHAnsi"/>
                <w:lang w:val="uk-UA"/>
              </w:rPr>
              <w:t xml:space="preserve">, </w:t>
            </w:r>
            <w:r w:rsidRPr="000C05D9">
              <w:rPr>
                <w:rFonts w:cstheme="minorHAnsi"/>
                <w:lang w:val="uk-UA"/>
              </w:rPr>
              <w:t>частина III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Pr="000C05D9">
              <w:rPr>
                <w:rFonts w:cstheme="minorHAnsi"/>
                <w:lang w:val="uk-UA"/>
              </w:rPr>
              <w:t>9</w:t>
            </w:r>
            <w:r w:rsidR="00F66906" w:rsidRPr="000C05D9">
              <w:rPr>
                <w:rFonts w:cstheme="minorHAnsi"/>
                <w:lang w:val="uk-UA"/>
              </w:rPr>
              <w:t xml:space="preserve">, </w:t>
            </w:r>
            <w:r w:rsidR="002B7C9D" w:rsidRPr="000C05D9">
              <w:rPr>
                <w:rFonts w:cstheme="minorHAnsi"/>
                <w:lang w:val="uk-UA"/>
              </w:rPr>
              <w:t>літера «b»</w:t>
            </w:r>
            <w:r w:rsidR="00F66906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звучить так: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13542B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Набуті</w:t>
            </w:r>
            <w:r w:rsidR="00CB4EF0" w:rsidRPr="000C05D9">
              <w:rPr>
                <w:rFonts w:cstheme="minorHAnsi"/>
                <w:lang w:val="uk-UA"/>
              </w:rPr>
              <w:t xml:space="preserve"> права на пенсійне забезпечення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на</w:t>
            </w:r>
            <w:r w:rsidR="00F66906" w:rsidRPr="000C05D9">
              <w:rPr>
                <w:rFonts w:cstheme="minorHAnsi"/>
                <w:lang w:val="uk-UA"/>
              </w:rPr>
              <w:t xml:space="preserve"> випад</w:t>
            </w:r>
            <w:r w:rsidRPr="000C05D9">
              <w:rPr>
                <w:rFonts w:cstheme="minorHAnsi"/>
                <w:lang w:val="uk-UA"/>
              </w:rPr>
              <w:t>ок</w:t>
            </w:r>
            <w:r w:rsidR="00F66906" w:rsidRPr="000C05D9">
              <w:rPr>
                <w:rFonts w:cstheme="minorHAnsi"/>
                <w:lang w:val="uk-UA"/>
              </w:rPr>
              <w:t xml:space="preserve"> </w:t>
            </w:r>
            <w:r w:rsidR="00CB4EF0" w:rsidRPr="000C05D9">
              <w:rPr>
                <w:rFonts w:cstheme="minorHAnsi"/>
                <w:lang w:val="uk-UA"/>
              </w:rPr>
              <w:t>погіршення працездатності</w:t>
            </w:r>
            <w:r w:rsidR="00DA6A32" w:rsidRPr="000C05D9">
              <w:rPr>
                <w:rFonts w:cstheme="minorHAnsi"/>
                <w:lang w:val="uk-UA"/>
              </w:rPr>
              <w:t xml:space="preserve">, старості та смерті </w:t>
            </w:r>
            <w:r w:rsidRPr="000C05D9">
              <w:rPr>
                <w:rFonts w:cstheme="minorHAnsi"/>
                <w:lang w:val="uk-UA"/>
              </w:rPr>
              <w:t>переводяться</w:t>
            </w:r>
            <w:r w:rsidR="00DA6A32" w:rsidRPr="000C05D9">
              <w:rPr>
                <w:rFonts w:cstheme="minorHAnsi"/>
                <w:lang w:val="uk-UA"/>
              </w:rPr>
              <w:t>, наскільки це ще не</w:t>
            </w:r>
            <w:r w:rsidR="00F66906" w:rsidRPr="000C05D9">
              <w:rPr>
                <w:rFonts w:cstheme="minorHAnsi"/>
                <w:lang w:val="uk-UA"/>
              </w:rPr>
              <w:t xml:space="preserve"> було</w:t>
            </w:r>
            <w:r w:rsidR="00DA6A32" w:rsidRPr="000C05D9">
              <w:rPr>
                <w:rFonts w:cstheme="minorHAnsi"/>
                <w:lang w:val="uk-UA"/>
              </w:rPr>
              <w:t xml:space="preserve"> зроблено, до системи пенсійного страхування до 31 грудня 1991 року. До </w:t>
            </w:r>
            <w:r w:rsidR="00F66906" w:rsidRPr="000C05D9">
              <w:rPr>
                <w:rFonts w:cstheme="minorHAnsi"/>
                <w:lang w:val="uk-UA"/>
              </w:rPr>
              <w:t xml:space="preserve">моменту переведення, </w:t>
            </w:r>
            <w:r w:rsidR="00CB4EF0" w:rsidRPr="000C05D9">
              <w:rPr>
                <w:rFonts w:cstheme="minorHAnsi"/>
                <w:lang w:val="uk-UA"/>
              </w:rPr>
              <w:t>положення щ</w:t>
            </w:r>
            <w:r w:rsidR="00F66906" w:rsidRPr="000C05D9">
              <w:rPr>
                <w:rFonts w:cstheme="minorHAnsi"/>
                <w:lang w:val="uk-UA"/>
              </w:rPr>
              <w:t>одо</w:t>
            </w:r>
            <w:r w:rsidR="00CB4EF0" w:rsidRPr="000C05D9">
              <w:rPr>
                <w:rFonts w:cstheme="minorHAnsi"/>
                <w:lang w:val="uk-UA"/>
              </w:rPr>
              <w:t xml:space="preserve"> відповідних</w:t>
            </w:r>
            <w:r w:rsidR="00F66906" w:rsidRPr="000C05D9">
              <w:rPr>
                <w:rFonts w:cstheme="minorHAnsi"/>
                <w:lang w:val="uk-UA"/>
              </w:rPr>
              <w:t xml:space="preserve"> пенсійних систем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 xml:space="preserve">продовжують діяти тією </w:t>
            </w:r>
            <w:r w:rsidR="00DA6A32" w:rsidRPr="000C05D9">
              <w:rPr>
                <w:rFonts w:cstheme="minorHAnsi"/>
                <w:lang w:val="uk-UA"/>
              </w:rPr>
              <w:t>мір</w:t>
            </w:r>
            <w:r w:rsidR="00F66906" w:rsidRPr="000C05D9">
              <w:rPr>
                <w:rFonts w:cstheme="minorHAnsi"/>
                <w:lang w:val="uk-UA"/>
              </w:rPr>
              <w:t>ою</w:t>
            </w:r>
            <w:r w:rsidR="00DA6A32" w:rsidRPr="000C05D9">
              <w:rPr>
                <w:rFonts w:cstheme="minorHAnsi"/>
                <w:lang w:val="uk-UA"/>
              </w:rPr>
              <w:t>, як</w:t>
            </w:r>
            <w:r w:rsidR="00F66906" w:rsidRPr="000C05D9">
              <w:rPr>
                <w:rFonts w:cstheme="minorHAnsi"/>
                <w:lang w:val="uk-UA"/>
              </w:rPr>
              <w:t>ою</w:t>
            </w:r>
            <w:r w:rsidR="00DA6A32" w:rsidRPr="000C05D9">
              <w:rPr>
                <w:rFonts w:cstheme="minorHAnsi"/>
                <w:lang w:val="uk-UA"/>
              </w:rPr>
              <w:t xml:space="preserve"> цей Договір, зокрема </w:t>
            </w:r>
            <w:r w:rsidR="00F66906" w:rsidRPr="000C05D9">
              <w:rPr>
                <w:rFonts w:cstheme="minorHAnsi"/>
                <w:lang w:val="uk-UA"/>
              </w:rPr>
              <w:t>нижчезазначені</w:t>
            </w:r>
            <w:r w:rsidR="00DA6A32" w:rsidRPr="000C05D9">
              <w:rPr>
                <w:rFonts w:cstheme="minorHAnsi"/>
                <w:lang w:val="uk-UA"/>
              </w:rPr>
              <w:t xml:space="preserve"> положення, не </w:t>
            </w:r>
            <w:r w:rsidR="0060257F" w:rsidRPr="000C05D9">
              <w:rPr>
                <w:rFonts w:cstheme="minorHAnsi"/>
                <w:lang w:val="uk-UA"/>
              </w:rPr>
              <w:t>передбача</w:t>
            </w:r>
            <w:r w:rsidR="0060257F">
              <w:rPr>
                <w:rFonts w:cstheme="minorHAnsi"/>
                <w:lang w:val="uk-UA"/>
              </w:rPr>
              <w:t>є</w:t>
            </w:r>
            <w:r w:rsidR="0060257F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іншого. </w:t>
            </w:r>
            <w:r w:rsidRPr="000C05D9">
              <w:rPr>
                <w:rFonts w:cstheme="minorHAnsi"/>
                <w:lang w:val="uk-UA"/>
              </w:rPr>
              <w:t xml:space="preserve">Пенсійні </w:t>
            </w:r>
            <w:r w:rsidR="00CB4EF0" w:rsidRPr="000C05D9">
              <w:rPr>
                <w:rFonts w:cstheme="minorHAnsi"/>
                <w:lang w:val="uk-UA"/>
              </w:rPr>
              <w:t>права</w:t>
            </w:r>
            <w:r w:rsidR="00DA6A32" w:rsidRPr="000C05D9">
              <w:rPr>
                <w:rFonts w:cstheme="minorHAnsi"/>
                <w:lang w:val="uk-UA"/>
              </w:rPr>
              <w:t>,</w:t>
            </w:r>
            <w:r w:rsidR="00F66906" w:rsidRPr="000C05D9">
              <w:rPr>
                <w:rFonts w:cstheme="minorHAnsi"/>
                <w:lang w:val="uk-UA"/>
              </w:rPr>
              <w:t xml:space="preserve"> тією мірою, якою їх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F66906" w:rsidRPr="000C05D9">
              <w:rPr>
                <w:rFonts w:cstheme="minorHAnsi"/>
                <w:lang w:val="uk-UA"/>
              </w:rPr>
              <w:t>у</w:t>
            </w:r>
            <w:r w:rsidR="00DA6A32" w:rsidRPr="000C05D9">
              <w:rPr>
                <w:rFonts w:cstheme="minorHAnsi"/>
                <w:lang w:val="uk-UA"/>
              </w:rPr>
              <w:t>же бул</w:t>
            </w:r>
            <w:r w:rsidR="00F66906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 переведен</w:t>
            </w:r>
            <w:r w:rsidR="00F66906" w:rsidRPr="000C05D9">
              <w:rPr>
                <w:rFonts w:cstheme="minorHAnsi"/>
                <w:lang w:val="uk-UA"/>
              </w:rPr>
              <w:t>о,</w:t>
            </w:r>
            <w:r w:rsidR="00DA6A32" w:rsidRPr="000C05D9">
              <w:rPr>
                <w:rFonts w:cstheme="minorHAnsi"/>
                <w:lang w:val="uk-UA"/>
              </w:rPr>
              <w:t xml:space="preserve"> або</w:t>
            </w:r>
            <w:r w:rsidR="00F66906" w:rsidRPr="000C05D9">
              <w:rPr>
                <w:rFonts w:cstheme="minorHAnsi"/>
                <w:lang w:val="uk-UA"/>
              </w:rPr>
              <w:t xml:space="preserve"> тією мірою, якою було припинено дію відповідної </w:t>
            </w:r>
            <w:r w:rsidR="00DA6A32" w:rsidRPr="000C05D9">
              <w:rPr>
                <w:rFonts w:cstheme="minorHAnsi"/>
                <w:lang w:val="uk-UA"/>
              </w:rPr>
              <w:t>пенсійн</w:t>
            </w:r>
            <w:r w:rsidR="00F66906" w:rsidRPr="000C05D9">
              <w:rPr>
                <w:rFonts w:cstheme="minorHAnsi"/>
                <w:lang w:val="uk-UA"/>
              </w:rPr>
              <w:t>ої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="00F66906" w:rsidRPr="000C05D9">
              <w:rPr>
                <w:rFonts w:cstheme="minorHAnsi"/>
                <w:lang w:val="uk-UA"/>
              </w:rPr>
              <w:t>и: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13542B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1. </w:t>
            </w:r>
            <w:r w:rsidR="0013542B" w:rsidRPr="000C05D9">
              <w:rPr>
                <w:rFonts w:cstheme="minorHAnsi"/>
                <w:lang w:val="uk-UA"/>
              </w:rPr>
              <w:t>приводяться</w:t>
            </w:r>
            <w:r w:rsidR="000C74B3" w:rsidRPr="000C05D9">
              <w:rPr>
                <w:rFonts w:cstheme="minorHAnsi"/>
                <w:lang w:val="uk-UA"/>
              </w:rPr>
              <w:t xml:space="preserve"> у відповідність, у частині їхнього характеру</w:t>
            </w:r>
            <w:r w:rsidRPr="000C05D9">
              <w:rPr>
                <w:rFonts w:cstheme="minorHAnsi"/>
                <w:lang w:val="uk-UA"/>
              </w:rPr>
              <w:t>, основи та обсягу</w:t>
            </w:r>
            <w:r w:rsidR="000C74B3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до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5F083D" w:rsidRPr="000C05D9">
              <w:rPr>
                <w:rFonts w:cstheme="minorHAnsi"/>
                <w:lang w:val="uk-UA"/>
              </w:rPr>
              <w:t xml:space="preserve"> у </w:t>
            </w:r>
            <w:r w:rsidR="00CB4EF0" w:rsidRPr="000C05D9">
              <w:rPr>
                <w:rFonts w:cstheme="minorHAnsi"/>
                <w:lang w:val="uk-UA"/>
              </w:rPr>
              <w:t>рамках</w:t>
            </w:r>
            <w:r w:rsidRPr="000C05D9">
              <w:rPr>
                <w:rFonts w:cstheme="minorHAnsi"/>
                <w:lang w:val="uk-UA"/>
              </w:rPr>
              <w:t xml:space="preserve"> загальни</w:t>
            </w:r>
            <w:r w:rsidR="00CB4EF0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правил соціального забезпечення у сфері, зазначеній у статті 3 Договору, з урахуванням </w:t>
            </w:r>
            <w:r w:rsidR="000C74B3" w:rsidRPr="000C05D9">
              <w:rPr>
                <w:rFonts w:cstheme="minorHAnsi"/>
                <w:lang w:val="uk-UA"/>
              </w:rPr>
              <w:t xml:space="preserve">відповідних </w:t>
            </w:r>
            <w:r w:rsidRPr="000C05D9">
              <w:rPr>
                <w:rFonts w:cstheme="minorHAnsi"/>
                <w:lang w:val="uk-UA"/>
              </w:rPr>
              <w:t xml:space="preserve">сплачених внесків; у цьому процесі невиправдані виплати </w:t>
            </w:r>
            <w:r w:rsidR="0013542B" w:rsidRPr="000C05D9">
              <w:rPr>
                <w:rFonts w:cstheme="minorHAnsi"/>
                <w:lang w:val="uk-UA"/>
              </w:rPr>
              <w:t>підлягають</w:t>
            </w:r>
            <w:r w:rsidRPr="000C05D9">
              <w:rPr>
                <w:rFonts w:cstheme="minorHAnsi"/>
                <w:lang w:val="uk-UA"/>
              </w:rPr>
              <w:t xml:space="preserve"> скас</w:t>
            </w:r>
            <w:r w:rsidR="0013542B" w:rsidRPr="000C05D9">
              <w:rPr>
                <w:rFonts w:cstheme="minorHAnsi"/>
                <w:lang w:val="uk-UA"/>
              </w:rPr>
              <w:t>уванню</w:t>
            </w:r>
            <w:r w:rsidRPr="000C05D9">
              <w:rPr>
                <w:rFonts w:cstheme="minorHAnsi"/>
                <w:lang w:val="uk-UA"/>
              </w:rPr>
              <w:t xml:space="preserve">, а надмірні виплати </w:t>
            </w:r>
            <w:r w:rsidR="000C74B3" w:rsidRPr="000C05D9">
              <w:rPr>
                <w:rFonts w:cstheme="minorHAnsi"/>
                <w:lang w:val="uk-UA"/>
              </w:rPr>
              <w:t>– скорочен</w:t>
            </w:r>
            <w:r w:rsidR="0013542B" w:rsidRPr="000C05D9">
              <w:rPr>
                <w:rFonts w:cstheme="minorHAnsi"/>
                <w:lang w:val="uk-UA"/>
              </w:rPr>
              <w:t>ню</w:t>
            </w:r>
            <w:r w:rsidRPr="000C05D9">
              <w:rPr>
                <w:rFonts w:cstheme="minorHAnsi"/>
                <w:lang w:val="uk-UA"/>
              </w:rPr>
              <w:t>, і ц</w:t>
            </w:r>
            <w:r w:rsidR="000C74B3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13542B" w:rsidRPr="000C05D9">
              <w:rPr>
                <w:rFonts w:cstheme="minorHAnsi"/>
                <w:lang w:val="uk-UA"/>
              </w:rPr>
              <w:t>пенсійні</w:t>
            </w:r>
            <w:r w:rsidR="000C74B3" w:rsidRPr="000C05D9">
              <w:rPr>
                <w:rFonts w:cstheme="minorHAnsi"/>
                <w:lang w:val="uk-UA"/>
              </w:rPr>
              <w:t xml:space="preserve"> </w:t>
            </w:r>
            <w:r w:rsidR="00CB4EF0" w:rsidRPr="000C05D9">
              <w:rPr>
                <w:rFonts w:cstheme="minorHAnsi"/>
                <w:lang w:val="uk-UA"/>
              </w:rPr>
              <w:t xml:space="preserve">права </w:t>
            </w:r>
            <w:r w:rsidR="000C74B3" w:rsidRPr="000C05D9">
              <w:rPr>
                <w:rFonts w:cstheme="minorHAnsi"/>
                <w:lang w:val="uk-UA"/>
              </w:rPr>
              <w:t xml:space="preserve">не </w:t>
            </w:r>
            <w:r w:rsidR="0013542B" w:rsidRPr="000C05D9">
              <w:rPr>
                <w:rFonts w:cstheme="minorHAnsi"/>
                <w:lang w:val="uk-UA"/>
              </w:rPr>
              <w:t xml:space="preserve">можуть </w:t>
            </w:r>
            <w:r w:rsidR="000C74B3" w:rsidRPr="000C05D9">
              <w:rPr>
                <w:rFonts w:cstheme="minorHAnsi"/>
                <w:lang w:val="uk-UA"/>
              </w:rPr>
              <w:t>розгляда</w:t>
            </w:r>
            <w:r w:rsidR="0013542B" w:rsidRPr="000C05D9">
              <w:rPr>
                <w:rFonts w:cstheme="minorHAnsi"/>
                <w:lang w:val="uk-UA"/>
              </w:rPr>
              <w:t>тися</w:t>
            </w:r>
            <w:r w:rsidR="000C74B3" w:rsidRPr="000C05D9">
              <w:rPr>
                <w:rFonts w:cstheme="minorHAnsi"/>
                <w:lang w:val="uk-UA"/>
              </w:rPr>
              <w:t xml:space="preserve"> у більш сприятливому світлі, ніж порівнянні </w:t>
            </w:r>
            <w:r w:rsidR="0013542B" w:rsidRPr="000C05D9">
              <w:rPr>
                <w:rFonts w:cstheme="minorHAnsi"/>
                <w:lang w:val="uk-UA"/>
              </w:rPr>
              <w:t>пенсійні права, набуті</w:t>
            </w:r>
            <w:r w:rsidR="00CB4EF0" w:rsidRPr="000C05D9">
              <w:rPr>
                <w:rFonts w:cstheme="minorHAnsi"/>
                <w:lang w:val="uk-UA"/>
              </w:rPr>
              <w:t xml:space="preserve"> </w:t>
            </w:r>
            <w:r w:rsidR="000C74B3" w:rsidRPr="000C05D9">
              <w:rPr>
                <w:rFonts w:cstheme="minorHAnsi"/>
                <w:lang w:val="uk-UA"/>
              </w:rPr>
              <w:t>в рамках інших державних пенсійних систем,</w:t>
            </w:r>
            <w:r w:rsidRPr="000C05D9">
              <w:rPr>
                <w:rFonts w:cstheme="minorHAnsi"/>
                <w:lang w:val="uk-UA"/>
              </w:rPr>
              <w:t xml:space="preserve"> і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13542B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2. крім того,</w:t>
            </w:r>
            <w:r w:rsidR="000C74B3" w:rsidRPr="000C05D9">
              <w:rPr>
                <w:rFonts w:cstheme="minorHAnsi"/>
                <w:lang w:val="uk-UA"/>
              </w:rPr>
              <w:t xml:space="preserve"> </w:t>
            </w:r>
            <w:r w:rsidR="0013542B" w:rsidRPr="000C05D9">
              <w:rPr>
                <w:rFonts w:cstheme="minorHAnsi"/>
                <w:lang w:val="uk-UA"/>
              </w:rPr>
              <w:t>зменшуються</w:t>
            </w:r>
            <w:r w:rsidRPr="000C05D9">
              <w:rPr>
                <w:rFonts w:cstheme="minorHAnsi"/>
                <w:lang w:val="uk-UA"/>
              </w:rPr>
              <w:t xml:space="preserve"> або </w:t>
            </w:r>
            <w:r w:rsidR="000C74B3" w:rsidRPr="000C05D9">
              <w:rPr>
                <w:rFonts w:cstheme="minorHAnsi"/>
                <w:lang w:val="uk-UA"/>
              </w:rPr>
              <w:t>скасов</w:t>
            </w:r>
            <w:r w:rsidR="0013542B" w:rsidRPr="000C05D9">
              <w:rPr>
                <w:rFonts w:cstheme="minorHAnsi"/>
                <w:lang w:val="uk-UA"/>
              </w:rPr>
              <w:t>уються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0C74B3" w:rsidRPr="000C05D9">
              <w:rPr>
                <w:rFonts w:cstheme="minorHAnsi"/>
                <w:lang w:val="uk-UA"/>
              </w:rPr>
              <w:t xml:space="preserve">в разі </w:t>
            </w:r>
            <w:r w:rsidRPr="000C05D9">
              <w:rPr>
                <w:rFonts w:cstheme="minorHAnsi"/>
                <w:lang w:val="uk-UA"/>
              </w:rPr>
              <w:t>якщо особа, яка має право</w:t>
            </w:r>
            <w:r w:rsidR="000C74B3" w:rsidRPr="000C05D9">
              <w:rPr>
                <w:rFonts w:cstheme="minorHAnsi"/>
                <w:lang w:val="uk-UA"/>
              </w:rPr>
              <w:t xml:space="preserve"> на пенсію</w:t>
            </w:r>
            <w:r w:rsidRPr="000C05D9">
              <w:rPr>
                <w:rFonts w:cstheme="minorHAnsi"/>
                <w:lang w:val="uk-UA"/>
              </w:rPr>
              <w:t xml:space="preserve">, порушила принципи гуманності </w:t>
            </w:r>
            <w:r w:rsidR="0013542B" w:rsidRPr="000C05D9">
              <w:rPr>
                <w:rFonts w:cstheme="minorHAnsi"/>
                <w:lang w:val="uk-UA"/>
              </w:rPr>
              <w:t>чи</w:t>
            </w:r>
            <w:r w:rsidRPr="000C05D9">
              <w:rPr>
                <w:rFonts w:cstheme="minorHAnsi"/>
                <w:lang w:val="uk-UA"/>
              </w:rPr>
              <w:t xml:space="preserve"> конституційно</w:t>
            </w:r>
            <w:r w:rsidR="000C74B3" w:rsidRPr="000C05D9">
              <w:rPr>
                <w:rFonts w:cstheme="minorHAnsi"/>
                <w:lang w:val="uk-UA"/>
              </w:rPr>
              <w:t>сті</w:t>
            </w:r>
            <w:r w:rsidRPr="000C05D9">
              <w:rPr>
                <w:rFonts w:cstheme="minorHAnsi"/>
                <w:lang w:val="uk-UA"/>
              </w:rPr>
              <w:t xml:space="preserve"> держави</w:t>
            </w:r>
            <w:r w:rsidR="000C74B3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або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13542B" w:rsidRPr="000C05D9">
              <w:rPr>
                <w:rFonts w:cstheme="minorHAnsi"/>
                <w:lang w:val="uk-UA"/>
              </w:rPr>
              <w:t>серйозно</w:t>
            </w:r>
            <w:r w:rsidRPr="000C05D9">
              <w:rPr>
                <w:rFonts w:cstheme="minorHAnsi"/>
                <w:lang w:val="uk-UA"/>
              </w:rPr>
              <w:t xml:space="preserve"> зловживала своїм становищем в особистих цілях </w:t>
            </w:r>
            <w:r w:rsidR="00CB4EF0" w:rsidRPr="000C05D9">
              <w:rPr>
                <w:rFonts w:cstheme="minorHAnsi"/>
                <w:lang w:val="uk-UA"/>
              </w:rPr>
              <w:t>чи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C74B3" w:rsidRPr="000C05D9">
              <w:rPr>
                <w:rFonts w:cstheme="minorHAnsi"/>
                <w:lang w:val="uk-UA"/>
              </w:rPr>
              <w:t>на</w:t>
            </w:r>
            <w:r w:rsidRPr="000C05D9">
              <w:rPr>
                <w:rFonts w:cstheme="minorHAnsi"/>
                <w:lang w:val="uk-UA"/>
              </w:rPr>
              <w:t xml:space="preserve"> шкоду іншим.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246579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У випадку з особами, </w:t>
            </w:r>
            <w:r w:rsidR="00246579" w:rsidRPr="000C05D9">
              <w:rPr>
                <w:rFonts w:cstheme="minorHAnsi"/>
                <w:lang w:val="uk-UA"/>
              </w:rPr>
              <w:t xml:space="preserve">які мають право на </w:t>
            </w:r>
            <w:r w:rsidR="00CB4EF0" w:rsidRPr="000C05D9">
              <w:rPr>
                <w:rFonts w:cstheme="minorHAnsi"/>
                <w:lang w:val="uk-UA"/>
              </w:rPr>
              <w:t>пенсію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5419E" w:rsidRPr="000C05D9">
              <w:rPr>
                <w:rFonts w:cstheme="minorHAnsi"/>
                <w:lang w:val="uk-UA"/>
              </w:rPr>
              <w:t>в рамках цієї системи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C74B3" w:rsidRPr="000C05D9">
              <w:rPr>
                <w:rFonts w:cstheme="minorHAnsi"/>
                <w:lang w:val="uk-UA"/>
              </w:rPr>
              <w:t xml:space="preserve">станом </w:t>
            </w:r>
            <w:r w:rsidRPr="000C05D9">
              <w:rPr>
                <w:rFonts w:cstheme="minorHAnsi"/>
                <w:lang w:val="uk-UA"/>
              </w:rPr>
              <w:t>на 3 жовтня 1990 р</w:t>
            </w:r>
            <w:r w:rsidR="000C74B3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0C74B3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ума, </w:t>
            </w:r>
            <w:r w:rsidR="00CB4EF0" w:rsidRPr="000C05D9">
              <w:rPr>
                <w:rFonts w:cstheme="minorHAnsi"/>
                <w:lang w:val="uk-UA"/>
              </w:rPr>
              <w:t>що</w:t>
            </w:r>
            <w:r w:rsidR="000C74B3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виплач</w:t>
            </w:r>
            <w:r w:rsidR="000C74B3" w:rsidRPr="000C05D9">
              <w:rPr>
                <w:rFonts w:cstheme="minorHAnsi"/>
                <w:lang w:val="uk-UA"/>
              </w:rPr>
              <w:t>ується</w:t>
            </w:r>
            <w:r w:rsidRPr="000C05D9">
              <w:rPr>
                <w:rFonts w:cstheme="minorHAnsi"/>
                <w:lang w:val="uk-UA"/>
              </w:rPr>
              <w:t xml:space="preserve"> після </w:t>
            </w:r>
            <w:r w:rsidR="000C74B3" w:rsidRPr="000C05D9">
              <w:rPr>
                <w:rFonts w:cstheme="minorHAnsi"/>
                <w:lang w:val="uk-UA"/>
              </w:rPr>
              <w:t>приведення</w:t>
            </w:r>
            <w:r w:rsidR="00ED1696" w:rsidRPr="000C05D9">
              <w:rPr>
                <w:rFonts w:cstheme="minorHAnsi"/>
                <w:lang w:val="uk-UA"/>
              </w:rPr>
              <w:t xml:space="preserve"> пенсії</w:t>
            </w:r>
            <w:r w:rsidR="000C74B3" w:rsidRPr="000C05D9">
              <w:rPr>
                <w:rFonts w:cstheme="minorHAnsi"/>
                <w:lang w:val="uk-UA"/>
              </w:rPr>
              <w:t xml:space="preserve"> у відповідність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46579" w:rsidRPr="000C05D9">
              <w:rPr>
                <w:rFonts w:cstheme="minorHAnsi"/>
                <w:lang w:val="uk-UA"/>
              </w:rPr>
              <w:t>на підставі</w:t>
            </w:r>
            <w:r w:rsidRPr="000C05D9">
              <w:rPr>
                <w:rFonts w:cstheme="minorHAnsi"/>
                <w:lang w:val="uk-UA"/>
              </w:rPr>
              <w:t xml:space="preserve"> речення 3</w:t>
            </w:r>
            <w:r w:rsidR="000C74B3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Pr="000C05D9">
              <w:rPr>
                <w:rFonts w:cstheme="minorHAnsi"/>
                <w:lang w:val="uk-UA"/>
              </w:rPr>
              <w:t>1</w:t>
            </w:r>
            <w:r w:rsidR="000C74B3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не може бути менш</w:t>
            </w:r>
            <w:r w:rsidR="000C74B3" w:rsidRPr="000C05D9">
              <w:rPr>
                <w:rFonts w:cstheme="minorHAnsi"/>
                <w:lang w:val="uk-UA"/>
              </w:rPr>
              <w:t>ою за</w:t>
            </w:r>
            <w:r w:rsidRPr="000C05D9">
              <w:rPr>
                <w:rFonts w:cstheme="minorHAnsi"/>
                <w:lang w:val="uk-UA"/>
              </w:rPr>
              <w:t xml:space="preserve"> сум</w:t>
            </w:r>
            <w:r w:rsidR="000C74B3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, яка </w:t>
            </w:r>
            <w:r w:rsidR="000C74B3" w:rsidRPr="000C05D9">
              <w:rPr>
                <w:rFonts w:cstheme="minorHAnsi"/>
                <w:lang w:val="uk-UA"/>
              </w:rPr>
              <w:t>ви</w:t>
            </w:r>
            <w:r w:rsidRPr="000C05D9">
              <w:rPr>
                <w:rFonts w:cstheme="minorHAnsi"/>
                <w:lang w:val="uk-UA"/>
              </w:rPr>
              <w:t>плач</w:t>
            </w:r>
            <w:r w:rsidR="000C74B3" w:rsidRPr="000C05D9">
              <w:rPr>
                <w:rFonts w:cstheme="minorHAnsi"/>
                <w:lang w:val="uk-UA"/>
              </w:rPr>
              <w:t>увалася в рамках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0C74B3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соціального забезпечення та пенсійно</w:t>
            </w:r>
            <w:r w:rsidR="000C74B3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0C74B3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за липень 1990 р</w:t>
            </w:r>
            <w:r w:rsidR="000C74B3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>. У випадку</w:t>
            </w:r>
            <w:r w:rsidR="000C74B3" w:rsidRPr="000C05D9">
              <w:rPr>
                <w:rFonts w:cstheme="minorHAnsi"/>
                <w:lang w:val="uk-UA"/>
              </w:rPr>
              <w:t xml:space="preserve"> з</w:t>
            </w:r>
            <w:r w:rsidRPr="000C05D9">
              <w:rPr>
                <w:rFonts w:cstheme="minorHAnsi"/>
                <w:lang w:val="uk-UA"/>
              </w:rPr>
              <w:t xml:space="preserve"> ос</w:t>
            </w:r>
            <w:r w:rsidR="000C74B3" w:rsidRPr="000C05D9">
              <w:rPr>
                <w:rFonts w:cstheme="minorHAnsi"/>
                <w:lang w:val="uk-UA"/>
              </w:rPr>
              <w:t>обами, які</w:t>
            </w:r>
            <w:r w:rsidRPr="000C05D9">
              <w:rPr>
                <w:rFonts w:cstheme="minorHAnsi"/>
                <w:lang w:val="uk-UA"/>
              </w:rPr>
              <w:t xml:space="preserve"> отримали право на </w:t>
            </w:r>
            <w:r w:rsidR="000C74B3" w:rsidRPr="000C05D9">
              <w:rPr>
                <w:rFonts w:cstheme="minorHAnsi"/>
                <w:lang w:val="uk-UA"/>
              </w:rPr>
              <w:t>пенсію</w:t>
            </w:r>
            <w:r w:rsidRPr="000C05D9">
              <w:rPr>
                <w:rFonts w:cstheme="minorHAnsi"/>
                <w:lang w:val="uk-UA"/>
              </w:rPr>
              <w:t xml:space="preserve"> в період з 4 жовтня 1990 р</w:t>
            </w:r>
            <w:r w:rsidR="000C74B3" w:rsidRPr="000C05D9">
              <w:rPr>
                <w:rFonts w:cstheme="minorHAnsi"/>
                <w:lang w:val="uk-UA"/>
              </w:rPr>
              <w:t>оку до</w:t>
            </w:r>
            <w:r w:rsidRPr="000C05D9">
              <w:rPr>
                <w:rFonts w:cstheme="minorHAnsi"/>
                <w:lang w:val="uk-UA"/>
              </w:rPr>
              <w:t xml:space="preserve"> 30 червня 1995 р</w:t>
            </w:r>
            <w:r w:rsidR="000C74B3" w:rsidRPr="000C05D9">
              <w:rPr>
                <w:rFonts w:cstheme="minorHAnsi"/>
                <w:lang w:val="uk-UA"/>
              </w:rPr>
              <w:t>оку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0C74B3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 xml:space="preserve">ума, </w:t>
            </w:r>
            <w:r w:rsidR="00CB4EF0" w:rsidRPr="000C05D9">
              <w:rPr>
                <w:rFonts w:cstheme="minorHAnsi"/>
                <w:lang w:val="uk-UA"/>
              </w:rPr>
              <w:t>що</w:t>
            </w:r>
            <w:r w:rsidR="000C74B3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виплач</w:t>
            </w:r>
            <w:r w:rsidR="000C74B3" w:rsidRPr="000C05D9">
              <w:rPr>
                <w:rFonts w:cstheme="minorHAnsi"/>
                <w:lang w:val="uk-UA"/>
              </w:rPr>
              <w:t>ується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0C74B3" w:rsidRPr="000C05D9">
              <w:rPr>
                <w:rFonts w:cstheme="minorHAnsi"/>
                <w:lang w:val="uk-UA"/>
              </w:rPr>
              <w:t xml:space="preserve">після приведення </w:t>
            </w:r>
            <w:r w:rsidR="00ED1696" w:rsidRPr="000C05D9">
              <w:rPr>
                <w:rFonts w:cstheme="minorHAnsi"/>
                <w:lang w:val="uk-UA"/>
              </w:rPr>
              <w:t xml:space="preserve">пенсії </w:t>
            </w:r>
            <w:r w:rsidR="000C74B3" w:rsidRPr="000C05D9">
              <w:rPr>
                <w:rFonts w:cstheme="minorHAnsi"/>
                <w:lang w:val="uk-UA"/>
              </w:rPr>
              <w:t xml:space="preserve">у відповідність </w:t>
            </w:r>
            <w:r w:rsidR="00246579" w:rsidRPr="000C05D9">
              <w:rPr>
                <w:rFonts w:cstheme="minorHAnsi"/>
                <w:lang w:val="uk-UA"/>
              </w:rPr>
              <w:t>на підставі</w:t>
            </w:r>
            <w:r w:rsidR="000C74B3" w:rsidRPr="000C05D9">
              <w:rPr>
                <w:rFonts w:cstheme="minorHAnsi"/>
                <w:lang w:val="uk-UA"/>
              </w:rPr>
              <w:t xml:space="preserve"> речення 3,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0C74B3" w:rsidRPr="000C05D9">
              <w:rPr>
                <w:rFonts w:cstheme="minorHAnsi"/>
                <w:lang w:val="uk-UA"/>
              </w:rPr>
              <w:t>1, не може бути меншою за суму, яка</w:t>
            </w:r>
            <w:r w:rsidR="00ED1696" w:rsidRPr="000C05D9">
              <w:rPr>
                <w:rFonts w:cstheme="minorHAnsi"/>
                <w:lang w:val="uk-UA"/>
              </w:rPr>
              <w:t xml:space="preserve"> мала бути виплачена</w:t>
            </w:r>
            <w:r w:rsidR="000C74B3" w:rsidRPr="000C05D9">
              <w:rPr>
                <w:rFonts w:cstheme="minorHAnsi"/>
                <w:lang w:val="uk-UA"/>
              </w:rPr>
              <w:t xml:space="preserve"> системою</w:t>
            </w:r>
            <w:r w:rsidRPr="000C05D9">
              <w:rPr>
                <w:rFonts w:cstheme="minorHAnsi"/>
                <w:lang w:val="uk-UA"/>
              </w:rPr>
              <w:t xml:space="preserve"> соціального забезпечення </w:t>
            </w:r>
            <w:r w:rsidRPr="000C05D9">
              <w:rPr>
                <w:rFonts w:cstheme="minorHAnsi"/>
                <w:lang w:val="uk-UA"/>
              </w:rPr>
              <w:lastRenderedPageBreak/>
              <w:t>та пенсійн</w:t>
            </w:r>
            <w:r w:rsidR="000C74B3" w:rsidRPr="000C05D9">
              <w:rPr>
                <w:rFonts w:cstheme="minorHAnsi"/>
                <w:lang w:val="uk-UA"/>
              </w:rPr>
              <w:t>ою</w:t>
            </w:r>
            <w:r w:rsidR="00ED1696" w:rsidRPr="000C05D9">
              <w:rPr>
                <w:rFonts w:cstheme="minorHAnsi"/>
                <w:lang w:val="uk-UA"/>
              </w:rPr>
              <w:t xml:space="preserve"> системою</w:t>
            </w:r>
            <w:r w:rsidRPr="000C05D9">
              <w:rPr>
                <w:rFonts w:cstheme="minorHAnsi"/>
                <w:lang w:val="uk-UA"/>
              </w:rPr>
              <w:t xml:space="preserve"> за липень 1990 року, якби пенсія </w:t>
            </w:r>
            <w:r w:rsidR="000C74B3" w:rsidRPr="000C05D9">
              <w:rPr>
                <w:rFonts w:cstheme="minorHAnsi"/>
                <w:lang w:val="uk-UA"/>
              </w:rPr>
              <w:t xml:space="preserve">підлягала виплаті </w:t>
            </w:r>
            <w:r w:rsidRPr="000C05D9">
              <w:rPr>
                <w:rFonts w:cstheme="minorHAnsi"/>
                <w:lang w:val="uk-UA"/>
              </w:rPr>
              <w:t>1 липня 1990 року.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35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44518D">
            <w:pPr>
              <w:spacing w:after="16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Що стосується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осіб, які на момент приєднання Німецької Демократичної Республіки до Федеративної Республіки Німеччина вже мали права на пенсійні виплати, </w:t>
            </w:r>
            <w:r w:rsidR="00ED1696" w:rsidRPr="000C05D9">
              <w:rPr>
                <w:rFonts w:cstheme="minorHAnsi"/>
                <w:lang w:val="uk-UA"/>
              </w:rPr>
              <w:t xml:space="preserve">в </w:t>
            </w:r>
            <w:r w:rsidR="00DA6A32" w:rsidRPr="000C05D9">
              <w:rPr>
                <w:rFonts w:cstheme="minorHAnsi"/>
                <w:lang w:val="uk-UA"/>
              </w:rPr>
              <w:t>Догов</w:t>
            </w:r>
            <w:r w:rsidR="00ED1696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>р</w:t>
            </w:r>
            <w:r w:rsidR="00ED1696"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єднання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в реченні 4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ED1696" w:rsidRPr="000C05D9">
              <w:rPr>
                <w:rFonts w:cstheme="minorHAnsi"/>
                <w:lang w:val="uk-UA"/>
              </w:rPr>
              <w:t>містилася</w:t>
            </w:r>
            <w:r w:rsidR="00DA6A32" w:rsidRPr="000C05D9">
              <w:rPr>
                <w:rFonts w:cstheme="minorHAnsi"/>
                <w:lang w:val="uk-UA"/>
              </w:rPr>
              <w:t xml:space="preserve"> гаранті</w:t>
            </w:r>
            <w:r w:rsidR="00ED1696" w:rsidRPr="000C05D9">
              <w:rPr>
                <w:rFonts w:cstheme="minorHAnsi"/>
                <w:lang w:val="uk-UA"/>
              </w:rPr>
              <w:t>я щодо суми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="00CB4EF0" w:rsidRPr="000C05D9">
              <w:rPr>
                <w:rFonts w:cstheme="minorHAnsi"/>
                <w:lang w:val="uk-UA"/>
              </w:rPr>
              <w:t>яка</w:t>
            </w:r>
            <w:r w:rsidR="00DA6A32" w:rsidRPr="000C05D9">
              <w:rPr>
                <w:rFonts w:cstheme="minorHAnsi"/>
                <w:lang w:val="uk-UA"/>
              </w:rPr>
              <w:t xml:space="preserve"> підляг</w:t>
            </w:r>
            <w:r w:rsidR="00CB4EF0" w:rsidRPr="000C05D9">
              <w:rPr>
                <w:rFonts w:cstheme="minorHAnsi"/>
                <w:lang w:val="uk-UA"/>
              </w:rPr>
              <w:t>ає ви</w:t>
            </w:r>
            <w:r w:rsidR="00DA6A32" w:rsidRPr="000C05D9">
              <w:rPr>
                <w:rFonts w:cstheme="minorHAnsi"/>
                <w:lang w:val="uk-UA"/>
              </w:rPr>
              <w:t>платі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після </w:t>
            </w:r>
            <w:r w:rsidR="00ED1696" w:rsidRPr="000C05D9">
              <w:rPr>
                <w:rFonts w:cstheme="minorHAnsi"/>
                <w:lang w:val="uk-UA"/>
              </w:rPr>
              <w:t>цієї події</w:t>
            </w:r>
            <w:r w:rsidR="00DA6A32" w:rsidRPr="000C05D9">
              <w:rPr>
                <w:rFonts w:cstheme="minorHAnsi"/>
                <w:lang w:val="uk-UA"/>
              </w:rPr>
              <w:t xml:space="preserve"> (</w:t>
            </w:r>
            <w:r w:rsidR="00ED1696" w:rsidRPr="000C05D9">
              <w:rPr>
                <w:rFonts w:cstheme="minorHAnsi"/>
                <w:lang w:val="uk-UA"/>
              </w:rPr>
              <w:t>нада</w:t>
            </w:r>
            <w:r w:rsidR="00DA6A32" w:rsidRPr="000C05D9">
              <w:rPr>
                <w:rFonts w:cstheme="minorHAnsi"/>
                <w:lang w:val="uk-UA"/>
              </w:rPr>
              <w:t>лі: гарантована сума</w:t>
            </w:r>
            <w:r w:rsidR="00246579" w:rsidRPr="000C05D9">
              <w:rPr>
                <w:rFonts w:cstheme="minorHAnsi"/>
                <w:lang w:val="uk-UA"/>
              </w:rPr>
              <w:t xml:space="preserve"> виплати</w:t>
            </w:r>
            <w:r w:rsidR="00ED1696" w:rsidRPr="000C05D9">
              <w:rPr>
                <w:rFonts w:cstheme="minorHAnsi"/>
                <w:lang w:val="uk-UA"/>
              </w:rPr>
              <w:t>)</w:t>
            </w:r>
            <w:r w:rsidR="00DA6A32" w:rsidRPr="000C05D9">
              <w:rPr>
                <w:rFonts w:cstheme="minorHAnsi"/>
                <w:lang w:val="uk-UA"/>
              </w:rPr>
              <w:t>. Відповідно до речення 5, те саме стосувалос</w:t>
            </w:r>
            <w:r w:rsidR="00CB4EF0" w:rsidRPr="000C05D9">
              <w:rPr>
                <w:rFonts w:cstheme="minorHAnsi"/>
                <w:lang w:val="uk-UA"/>
              </w:rPr>
              <w:t>я</w:t>
            </w:r>
            <w:r w:rsidR="00DA6A32" w:rsidRPr="000C05D9">
              <w:rPr>
                <w:rFonts w:cstheme="minorHAnsi"/>
                <w:lang w:val="uk-UA"/>
              </w:rPr>
              <w:t xml:space="preserve"> осіб, які отримали право на </w:t>
            </w:r>
            <w:r w:rsidR="00ED1696" w:rsidRPr="000C05D9">
              <w:rPr>
                <w:rFonts w:cstheme="minorHAnsi"/>
                <w:lang w:val="uk-UA"/>
              </w:rPr>
              <w:t>пенсію</w:t>
            </w:r>
            <w:r w:rsidR="00DA6A32" w:rsidRPr="000C05D9">
              <w:rPr>
                <w:rFonts w:cstheme="minorHAnsi"/>
                <w:lang w:val="uk-UA"/>
              </w:rPr>
              <w:t xml:space="preserve"> до 30 червня 1995 року.</w:t>
            </w:r>
            <w:r w:rsidR="00ED1696" w:rsidRPr="000C05D9">
              <w:rPr>
                <w:rFonts w:cstheme="minorHAnsi"/>
                <w:lang w:val="uk-UA"/>
              </w:rPr>
              <w:t xml:space="preserve"> Крім того, в реченні 3,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 xml:space="preserve">1 </w:t>
            </w:r>
            <w:r w:rsidR="00246579" w:rsidRPr="000C05D9">
              <w:rPr>
                <w:rFonts w:cstheme="minorHAnsi"/>
                <w:lang w:val="uk-UA"/>
              </w:rPr>
              <w:t>та</w:t>
            </w:r>
            <w:r w:rsidR="00DA6A32" w:rsidRPr="000C05D9">
              <w:rPr>
                <w:rFonts w:cstheme="minorHAnsi"/>
                <w:lang w:val="uk-UA"/>
              </w:rPr>
              <w:t xml:space="preserve"> 2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містять</w:t>
            </w:r>
            <w:r w:rsidR="00ED1696" w:rsidRPr="000C05D9">
              <w:rPr>
                <w:rFonts w:cstheme="minorHAnsi"/>
                <w:lang w:val="uk-UA"/>
              </w:rPr>
              <w:t>ся</w:t>
            </w:r>
            <w:r w:rsidR="00DA6A32" w:rsidRPr="000C05D9">
              <w:rPr>
                <w:rFonts w:cstheme="minorHAnsi"/>
                <w:lang w:val="uk-UA"/>
              </w:rPr>
              <w:t xml:space="preserve"> положення </w:t>
            </w:r>
            <w:r w:rsidR="00ED1696" w:rsidRPr="000C05D9">
              <w:rPr>
                <w:rFonts w:cstheme="minorHAnsi"/>
                <w:lang w:val="uk-UA"/>
              </w:rPr>
              <w:t>щодо</w:t>
            </w:r>
            <w:r w:rsidR="00DA6A32" w:rsidRPr="000C05D9">
              <w:rPr>
                <w:rFonts w:cstheme="minorHAnsi"/>
                <w:lang w:val="uk-UA"/>
              </w:rPr>
              <w:t xml:space="preserve"> скасування та </w:t>
            </w:r>
            <w:r w:rsidR="00ED1696" w:rsidRPr="000C05D9">
              <w:rPr>
                <w:rFonts w:cstheme="minorHAnsi"/>
                <w:lang w:val="uk-UA"/>
              </w:rPr>
              <w:t>скорочення</w:t>
            </w:r>
            <w:r w:rsidR="00DA6A32" w:rsidRPr="000C05D9">
              <w:rPr>
                <w:rFonts w:cstheme="minorHAnsi"/>
                <w:lang w:val="uk-UA"/>
              </w:rPr>
              <w:t xml:space="preserve"> або відмов</w:t>
            </w:r>
            <w:r w:rsidR="00CB4EF0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ED1696" w:rsidRPr="000C05D9">
              <w:rPr>
                <w:rFonts w:cstheme="minorHAnsi"/>
                <w:lang w:val="uk-UA"/>
              </w:rPr>
              <w:t>в</w:t>
            </w:r>
            <w:r w:rsidR="00DA6A32" w:rsidRPr="000C05D9">
              <w:rPr>
                <w:rFonts w:cstheme="minorHAnsi"/>
                <w:lang w:val="uk-UA"/>
              </w:rPr>
              <w:t xml:space="preserve"> пенсійних виплат</w:t>
            </w:r>
            <w:r w:rsidR="00ED1696" w:rsidRPr="000C05D9">
              <w:rPr>
                <w:rFonts w:cstheme="minorHAnsi"/>
                <w:lang w:val="uk-UA"/>
              </w:rPr>
              <w:t>ах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з певних причин; </w:t>
            </w:r>
            <w:r w:rsidR="00ED1696" w:rsidRPr="000C05D9">
              <w:rPr>
                <w:rFonts w:cstheme="minorHAnsi"/>
                <w:lang w:val="uk-UA"/>
              </w:rPr>
              <w:t xml:space="preserve">у цьому </w:t>
            </w:r>
            <w:r>
              <w:rPr>
                <w:rFonts w:cstheme="minorHAnsi"/>
                <w:lang w:val="uk-UA"/>
              </w:rPr>
              <w:t>аспекті</w:t>
            </w:r>
            <w:r w:rsidR="00ED1696" w:rsidRPr="000C05D9">
              <w:rPr>
                <w:rFonts w:cstheme="minorHAnsi"/>
                <w:lang w:val="uk-UA"/>
              </w:rPr>
              <w:t>, в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D71AB2" w:rsidRPr="000C05D9">
              <w:rPr>
                <w:rFonts w:cstheme="minorHAnsi"/>
                <w:lang w:val="uk-UA"/>
              </w:rPr>
              <w:t>Догов</w:t>
            </w:r>
            <w:r w:rsidR="00ED1696" w:rsidRPr="000C05D9">
              <w:rPr>
                <w:rFonts w:cstheme="minorHAnsi"/>
                <w:lang w:val="uk-UA"/>
              </w:rPr>
              <w:t>о</w:t>
            </w:r>
            <w:r w:rsidR="00D71AB2" w:rsidRPr="000C05D9">
              <w:rPr>
                <w:rFonts w:cstheme="minorHAnsi"/>
                <w:lang w:val="uk-UA"/>
              </w:rPr>
              <w:t>р</w:t>
            </w:r>
            <w:r w:rsidR="00ED1696" w:rsidRPr="000C05D9">
              <w:rPr>
                <w:rFonts w:cstheme="minorHAnsi"/>
                <w:lang w:val="uk-UA"/>
              </w:rPr>
              <w:t>і</w:t>
            </w:r>
            <w:r w:rsidR="00D71AB2" w:rsidRPr="000C05D9">
              <w:rPr>
                <w:rFonts w:cstheme="minorHAnsi"/>
                <w:lang w:val="uk-UA"/>
              </w:rPr>
              <w:t xml:space="preserve">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71AB2" w:rsidRPr="000C05D9">
              <w:rPr>
                <w:rFonts w:cstheme="minorHAnsi"/>
                <w:lang w:val="uk-UA"/>
              </w:rPr>
              <w:t>єднання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ED1696" w:rsidRPr="000C05D9">
              <w:rPr>
                <w:rFonts w:cstheme="minorHAnsi"/>
                <w:lang w:val="uk-UA"/>
              </w:rPr>
              <w:t>не було враховано</w:t>
            </w:r>
            <w:r w:rsidR="00DA6A32" w:rsidRPr="000C05D9">
              <w:rPr>
                <w:rFonts w:cstheme="minorHAnsi"/>
                <w:lang w:val="uk-UA"/>
              </w:rPr>
              <w:t xml:space="preserve"> іде</w:t>
            </w:r>
            <w:r w:rsidR="00ED1696" w:rsidRPr="000C05D9">
              <w:rPr>
                <w:rFonts w:cstheme="minorHAnsi"/>
                <w:lang w:val="uk-UA"/>
              </w:rPr>
              <w:t>ї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731F9B" w:rsidRPr="000C05D9">
              <w:rPr>
                <w:rFonts w:cstheme="minorHAnsi"/>
                <w:lang w:val="uk-UA"/>
              </w:rPr>
              <w:t>законодавця</w:t>
            </w:r>
            <w:r w:rsidR="00DA6A32" w:rsidRPr="000C05D9">
              <w:rPr>
                <w:rFonts w:cstheme="minorHAnsi"/>
                <w:lang w:val="uk-UA"/>
              </w:rPr>
              <w:t xml:space="preserve"> Німецької Демократичної Республіки</w:t>
            </w:r>
            <w:r w:rsidR="00ED1696" w:rsidRPr="000C05D9">
              <w:rPr>
                <w:rFonts w:cstheme="minorHAnsi"/>
                <w:lang w:val="uk-UA"/>
              </w:rPr>
              <w:t>, викладені в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27 Закону про коригування пенсій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щодо можливих </w:t>
            </w:r>
            <w:r w:rsidR="00ED1696" w:rsidRPr="000C05D9">
              <w:rPr>
                <w:rFonts w:cstheme="minorHAnsi"/>
                <w:lang w:val="uk-UA"/>
              </w:rPr>
              <w:t>підстав для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ED1696" w:rsidRPr="000C05D9">
              <w:rPr>
                <w:rFonts w:cstheme="minorHAnsi"/>
                <w:lang w:val="uk-UA"/>
              </w:rPr>
              <w:t>скорочення</w:t>
            </w:r>
            <w:r w:rsidR="00DA6A32"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1B3F09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4. 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37–51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5. [...] </w:t>
            </w:r>
            <w:r w:rsidR="00ED1696" w:rsidRPr="000C05D9">
              <w:rPr>
                <w:rFonts w:cstheme="minorHAnsi"/>
                <w:lang w:val="uk-UA"/>
              </w:rPr>
              <w:t>П</w:t>
            </w:r>
            <w:r w:rsidRPr="000C05D9">
              <w:rPr>
                <w:rFonts w:cstheme="minorHAnsi"/>
                <w:lang w:val="uk-UA"/>
              </w:rPr>
              <w:t xml:space="preserve">енсії </w:t>
            </w:r>
            <w:r w:rsidR="00ED1696" w:rsidRPr="000C05D9">
              <w:rPr>
                <w:rFonts w:cstheme="minorHAnsi"/>
                <w:lang w:val="uk-UA"/>
              </w:rPr>
              <w:t>на території</w:t>
            </w:r>
            <w:r w:rsidRPr="000C05D9">
              <w:rPr>
                <w:rFonts w:cstheme="minorHAnsi"/>
                <w:lang w:val="uk-UA"/>
              </w:rPr>
              <w:t xml:space="preserve"> колишньої Німецької Демократичної Республіки </w:t>
            </w:r>
            <w:r w:rsidR="00ED1696" w:rsidRPr="000C05D9">
              <w:rPr>
                <w:rFonts w:cstheme="minorHAnsi"/>
                <w:lang w:val="uk-UA"/>
              </w:rPr>
              <w:t xml:space="preserve">[...] </w:t>
            </w:r>
            <w:r w:rsidR="00CB4EF0" w:rsidRPr="000C05D9">
              <w:rPr>
                <w:rFonts w:cstheme="minorHAnsi"/>
                <w:lang w:val="uk-UA"/>
              </w:rPr>
              <w:t>в структурному плані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CB4EF0" w:rsidRPr="000C05D9">
              <w:rPr>
                <w:rFonts w:cstheme="minorHAnsi"/>
                <w:lang w:val="uk-UA"/>
              </w:rPr>
              <w:t xml:space="preserve">продовжували </w:t>
            </w:r>
            <w:r w:rsidR="00ED1696" w:rsidRPr="000C05D9">
              <w:rPr>
                <w:rFonts w:cstheme="minorHAnsi"/>
                <w:lang w:val="uk-UA"/>
              </w:rPr>
              <w:t xml:space="preserve">здебільшого </w:t>
            </w:r>
            <w:r w:rsidRPr="000C05D9">
              <w:rPr>
                <w:rFonts w:cstheme="minorHAnsi"/>
                <w:lang w:val="uk-UA"/>
              </w:rPr>
              <w:t>регулюва</w:t>
            </w:r>
            <w:r w:rsidR="00CB4EF0" w:rsidRPr="000C05D9">
              <w:rPr>
                <w:rFonts w:cstheme="minorHAnsi"/>
                <w:lang w:val="uk-UA"/>
              </w:rPr>
              <w:t>т</w:t>
            </w:r>
            <w:r w:rsidRPr="000C05D9">
              <w:rPr>
                <w:rFonts w:cstheme="minorHAnsi"/>
                <w:lang w:val="uk-UA"/>
              </w:rPr>
              <w:t>ис</w:t>
            </w:r>
            <w:r w:rsidR="00ED1696" w:rsidRPr="000C05D9">
              <w:rPr>
                <w:rFonts w:cstheme="minorHAnsi"/>
                <w:lang w:val="uk-UA"/>
              </w:rPr>
              <w:t xml:space="preserve">я згідно із </w:t>
            </w:r>
            <w:r w:rsidRPr="000C05D9">
              <w:rPr>
                <w:rFonts w:cstheme="minorHAnsi"/>
                <w:lang w:val="uk-UA"/>
              </w:rPr>
              <w:t>законом про пенсійне страхування Німецької Демократичної Республіки</w:t>
            </w:r>
            <w:r w:rsidR="00ED1696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до</w:t>
            </w:r>
            <w:r w:rsidR="00ED1696" w:rsidRPr="000C05D9">
              <w:rPr>
                <w:rFonts w:cstheme="minorHAnsi"/>
                <w:lang w:val="uk-UA"/>
              </w:rPr>
              <w:t>ки не відбувся</w:t>
            </w:r>
            <w:r w:rsidRPr="000C05D9">
              <w:rPr>
                <w:rFonts w:cstheme="minorHAnsi"/>
                <w:lang w:val="uk-UA"/>
              </w:rPr>
              <w:t xml:space="preserve"> крах комуністичної системи. </w:t>
            </w:r>
            <w:r w:rsidR="00381FF3" w:rsidRPr="000C05D9">
              <w:rPr>
                <w:rFonts w:cstheme="minorHAnsi"/>
                <w:lang w:val="uk-UA"/>
              </w:rPr>
              <w:t>Ситуація</w:t>
            </w:r>
            <w:r w:rsidRPr="000C05D9">
              <w:rPr>
                <w:rFonts w:cstheme="minorHAnsi"/>
                <w:lang w:val="uk-UA"/>
              </w:rPr>
              <w:t xml:space="preserve"> змінил</w:t>
            </w:r>
            <w:r w:rsidR="00381FF3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ся </w:t>
            </w:r>
            <w:r w:rsidR="00ED1696" w:rsidRPr="000C05D9">
              <w:rPr>
                <w:rFonts w:cstheme="minorHAnsi"/>
                <w:lang w:val="uk-UA"/>
              </w:rPr>
              <w:t xml:space="preserve">з прийняттям </w:t>
            </w:r>
            <w:r w:rsidRPr="000C05D9">
              <w:rPr>
                <w:rFonts w:cstheme="minorHAnsi"/>
                <w:lang w:val="uk-UA"/>
              </w:rPr>
              <w:t>Закон</w:t>
            </w:r>
            <w:r w:rsidR="00ED1696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про правов</w:t>
            </w:r>
            <w:r w:rsidR="00381FF3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уніфікаці</w:t>
            </w:r>
            <w:r w:rsidR="00381FF3" w:rsidRPr="000C05D9">
              <w:rPr>
                <w:rFonts w:cstheme="minorHAnsi"/>
                <w:lang w:val="uk-UA"/>
              </w:rPr>
              <w:t>ю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CB4EF0" w:rsidRPr="000C05D9">
              <w:rPr>
                <w:rFonts w:cstheme="minorHAnsi"/>
                <w:lang w:val="uk-UA"/>
              </w:rPr>
              <w:t>загальних</w:t>
            </w:r>
            <w:r w:rsidRPr="000C05D9">
              <w:rPr>
                <w:rFonts w:cstheme="minorHAnsi"/>
                <w:lang w:val="uk-UA"/>
              </w:rPr>
              <w:t xml:space="preserve"> пенсій та страхування від нещасних випадків (</w:t>
            </w:r>
            <w:r w:rsidRPr="000C05D9">
              <w:rPr>
                <w:rFonts w:cstheme="minorHAnsi"/>
                <w:i/>
                <w:lang w:val="uk-UA"/>
              </w:rPr>
              <w:t>Gesetz zur Herstellung der Rechtseinheit in der gesetzlichen Renten- und Unfallversicherung, Rentenüberleitungsgesetz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 – </w:t>
            </w:r>
            <w:r w:rsidRPr="000C05D9">
              <w:rPr>
                <w:rFonts w:cstheme="minorHAnsi"/>
                <w:i/>
                <w:lang w:val="uk-UA"/>
              </w:rPr>
              <w:t>RÜG</w:t>
            </w:r>
            <w:r w:rsidRPr="000C05D9">
              <w:rPr>
                <w:rFonts w:cstheme="minorHAnsi"/>
                <w:lang w:val="uk-UA"/>
              </w:rPr>
              <w:t>, Закон про переведе</w:t>
            </w:r>
            <w:r w:rsidR="00381FF3" w:rsidRPr="000C05D9">
              <w:rPr>
                <w:rFonts w:cstheme="minorHAnsi"/>
                <w:lang w:val="uk-UA"/>
              </w:rPr>
              <w:t>ння пенсій) від 25 липня 1991 року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="00381FF3" w:rsidRPr="000C05D9">
              <w:rPr>
                <w:rFonts w:cstheme="minorHAnsi"/>
                <w:lang w:val="uk-UA"/>
              </w:rPr>
              <w:t xml:space="preserve">Вісник федеральних законів </w:t>
            </w:r>
            <w:r w:rsidRPr="000C05D9">
              <w:rPr>
                <w:rFonts w:cstheme="minorHAnsi"/>
                <w:lang w:val="uk-UA"/>
              </w:rPr>
              <w:t>I</w:t>
            </w:r>
            <w:r w:rsidR="00381FF3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с. 1606). Матеріальні частини Закону про переведення пенсій </w:t>
            </w:r>
            <w:r w:rsidR="00381FF3" w:rsidRPr="000C05D9">
              <w:rPr>
                <w:rFonts w:cstheme="minorHAnsi"/>
                <w:lang w:val="uk-UA"/>
              </w:rPr>
              <w:t>набрали</w:t>
            </w:r>
            <w:r w:rsidRPr="000C05D9">
              <w:rPr>
                <w:rFonts w:cstheme="minorHAnsi"/>
                <w:lang w:val="uk-UA"/>
              </w:rPr>
              <w:t xml:space="preserve"> чинності 1 січня 1992 року, </w:t>
            </w:r>
            <w:r w:rsidR="00381FF3" w:rsidRPr="000C05D9">
              <w:rPr>
                <w:rFonts w:cstheme="minorHAnsi"/>
                <w:lang w:val="uk-UA"/>
              </w:rPr>
              <w:t>а</w:t>
            </w:r>
            <w:r w:rsidRPr="000C05D9">
              <w:rPr>
                <w:rFonts w:cstheme="minorHAnsi"/>
                <w:lang w:val="uk-UA"/>
              </w:rPr>
              <w:t xml:space="preserve"> деякі </w:t>
            </w:r>
            <w:r w:rsidR="00CB4EF0" w:rsidRPr="000C05D9">
              <w:rPr>
                <w:rFonts w:cstheme="minorHAnsi"/>
                <w:lang w:val="uk-UA"/>
              </w:rPr>
              <w:t>положення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381FF3" w:rsidRPr="000C05D9">
              <w:rPr>
                <w:rFonts w:cstheme="minorHAnsi"/>
                <w:lang w:val="uk-UA"/>
              </w:rPr>
              <w:t xml:space="preserve">– </w:t>
            </w:r>
            <w:r w:rsidRPr="000C05D9">
              <w:rPr>
                <w:rFonts w:cstheme="minorHAnsi"/>
                <w:lang w:val="uk-UA"/>
              </w:rPr>
              <w:t xml:space="preserve">вже </w:t>
            </w:r>
            <w:r w:rsidR="00CB4EF0" w:rsidRPr="000C05D9">
              <w:rPr>
                <w:rFonts w:cstheme="minorHAnsi"/>
                <w:lang w:val="uk-UA"/>
              </w:rPr>
              <w:t xml:space="preserve">з </w:t>
            </w:r>
            <w:r w:rsidRPr="000C05D9">
              <w:rPr>
                <w:rFonts w:cstheme="minorHAnsi"/>
                <w:lang w:val="uk-UA"/>
              </w:rPr>
              <w:t xml:space="preserve">1 серпня 1991 року, </w:t>
            </w:r>
            <w:r w:rsidR="00381FF3" w:rsidRPr="000C05D9">
              <w:rPr>
                <w:rFonts w:cstheme="minorHAnsi"/>
                <w:lang w:val="uk-UA"/>
              </w:rPr>
              <w:t>тобто</w:t>
            </w:r>
            <w:r w:rsidRPr="000C05D9">
              <w:rPr>
                <w:rFonts w:cstheme="minorHAnsi"/>
                <w:lang w:val="uk-UA"/>
              </w:rPr>
              <w:t xml:space="preserve"> лише через місяць після </w:t>
            </w:r>
            <w:r w:rsidR="00CB4EF0" w:rsidRPr="000C05D9">
              <w:rPr>
                <w:rFonts w:cstheme="minorHAnsi"/>
                <w:lang w:val="uk-UA"/>
              </w:rPr>
              <w:t>вступу в дію</w:t>
            </w:r>
            <w:r w:rsidRPr="000C05D9">
              <w:rPr>
                <w:rFonts w:cstheme="minorHAnsi"/>
                <w:lang w:val="uk-UA"/>
              </w:rPr>
              <w:t xml:space="preserve"> Друг</w:t>
            </w:r>
            <w:r w:rsidR="00CB4EF0" w:rsidRPr="000C05D9">
              <w:rPr>
                <w:rFonts w:cstheme="minorHAnsi"/>
                <w:lang w:val="uk-UA"/>
              </w:rPr>
              <w:t>ої</w:t>
            </w:r>
            <w:r w:rsidR="00381FF3" w:rsidRPr="000C05D9">
              <w:rPr>
                <w:rFonts w:cstheme="minorHAnsi"/>
                <w:lang w:val="uk-UA"/>
              </w:rPr>
              <w:t xml:space="preserve"> постанов</w:t>
            </w:r>
            <w:r w:rsidR="00CB4EF0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про коригування пенсій (</w:t>
            </w:r>
            <w:r w:rsidRPr="000C05D9">
              <w:rPr>
                <w:rFonts w:cstheme="minorHAnsi"/>
                <w:i/>
                <w:lang w:val="uk-UA"/>
              </w:rPr>
              <w:t>2. Rentenanpassungsverordnung</w:t>
            </w:r>
            <w:r w:rsidR="00454F25" w:rsidRPr="000C05D9">
              <w:rPr>
                <w:rFonts w:cstheme="minorHAnsi"/>
                <w:lang w:val="uk-UA"/>
              </w:rPr>
              <w:t xml:space="preserve">); </w:t>
            </w:r>
            <w:r w:rsidR="00C16AD9">
              <w:rPr>
                <w:rFonts w:cstheme="minorHAnsi"/>
                <w:lang w:val="uk-UA"/>
              </w:rPr>
              <w:t>у такий спосіб</w:t>
            </w:r>
            <w:r w:rsidRPr="000C05D9">
              <w:rPr>
                <w:rFonts w:cstheme="minorHAnsi"/>
                <w:lang w:val="uk-UA"/>
              </w:rPr>
              <w:t xml:space="preserve"> він вплинув на сум</w:t>
            </w:r>
            <w:r w:rsidR="00381FF3" w:rsidRPr="000C05D9">
              <w:rPr>
                <w:rFonts w:cstheme="minorHAnsi"/>
                <w:lang w:val="uk-UA"/>
              </w:rPr>
              <w:t>у</w:t>
            </w:r>
            <w:r w:rsidR="00454F25" w:rsidRPr="000C05D9">
              <w:rPr>
                <w:rFonts w:cstheme="minorHAnsi"/>
                <w:lang w:val="uk-UA"/>
              </w:rPr>
              <w:t xml:space="preserve"> виплати</w:t>
            </w:r>
            <w:r w:rsidR="00381FF3" w:rsidRPr="000C05D9">
              <w:rPr>
                <w:rFonts w:cstheme="minorHAnsi"/>
                <w:lang w:val="uk-UA"/>
              </w:rPr>
              <w:t>, яку щойно було встановлено</w:t>
            </w:r>
            <w:r w:rsidRPr="000C05D9">
              <w:rPr>
                <w:rFonts w:cstheme="minorHAnsi"/>
                <w:lang w:val="uk-UA"/>
              </w:rPr>
              <w:t xml:space="preserve">. У </w:t>
            </w:r>
            <w:r w:rsidR="00381FF3" w:rsidRPr="000C05D9">
              <w:rPr>
                <w:rFonts w:cstheme="minorHAnsi"/>
                <w:lang w:val="uk-UA"/>
              </w:rPr>
              <w:t>подальший</w:t>
            </w:r>
            <w:r w:rsidRPr="000C05D9">
              <w:rPr>
                <w:rFonts w:cstheme="minorHAnsi"/>
                <w:lang w:val="uk-UA"/>
              </w:rPr>
              <w:t xml:space="preserve"> період він змінювався </w:t>
            </w:r>
            <w:r w:rsidR="00381FF3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доповнювався</w:t>
            </w:r>
            <w:r w:rsidR="00381FF3" w:rsidRPr="000C05D9">
              <w:rPr>
                <w:rFonts w:cstheme="minorHAnsi"/>
                <w:lang w:val="uk-UA"/>
              </w:rPr>
              <w:t xml:space="preserve"> неодноразово</w:t>
            </w:r>
            <w:r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a)</w:t>
            </w:r>
            <w:r w:rsidR="00DA6A32" w:rsidRPr="000C05D9">
              <w:rPr>
                <w:rFonts w:cstheme="minorHAnsi"/>
                <w:lang w:val="uk-UA"/>
              </w:rPr>
              <w:t xml:space="preserve"> Основою Закону про переведення пенсій було поширення </w:t>
            </w:r>
            <w:r w:rsidR="00454F25" w:rsidRPr="000C05D9">
              <w:rPr>
                <w:rFonts w:cstheme="minorHAnsi"/>
                <w:lang w:val="uk-UA"/>
              </w:rPr>
              <w:t xml:space="preserve">дії </w:t>
            </w:r>
            <w:r w:rsidR="00DA6A32" w:rsidRPr="000C05D9">
              <w:rPr>
                <w:rFonts w:cstheme="minorHAnsi"/>
                <w:lang w:val="uk-UA"/>
              </w:rPr>
              <w:t>положень пенсійного законодавства</w:t>
            </w:r>
            <w:r w:rsidR="0029628D" w:rsidRPr="000C05D9">
              <w:rPr>
                <w:rFonts w:cstheme="minorHAnsi"/>
                <w:lang w:val="uk-UA"/>
              </w:rPr>
              <w:t>, які містилися в</w:t>
            </w:r>
            <w:r w:rsidR="00454F25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Шост</w:t>
            </w:r>
            <w:r w:rsidR="0029628D" w:rsidRPr="000C05D9">
              <w:rPr>
                <w:rFonts w:cstheme="minorHAnsi"/>
                <w:lang w:val="uk-UA"/>
              </w:rPr>
              <w:t>ій</w:t>
            </w:r>
            <w:r w:rsidR="00DA6A32" w:rsidRPr="000C05D9">
              <w:rPr>
                <w:rFonts w:cstheme="minorHAnsi"/>
                <w:lang w:val="uk-UA"/>
              </w:rPr>
              <w:t xml:space="preserve"> кни</w:t>
            </w:r>
            <w:r w:rsidR="0029628D" w:rsidRPr="000C05D9">
              <w:rPr>
                <w:rFonts w:cstheme="minorHAnsi"/>
                <w:lang w:val="uk-UA"/>
              </w:rPr>
              <w:t>зі</w:t>
            </w:r>
            <w:r w:rsidR="00DA6A32" w:rsidRPr="000C05D9">
              <w:rPr>
                <w:rFonts w:cstheme="minorHAnsi"/>
                <w:lang w:val="uk-UA"/>
              </w:rPr>
              <w:t xml:space="preserve"> Кодексу соціального права</w:t>
            </w:r>
            <w:r w:rsidR="0029628D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на територію колишньої Німецької Демократичної Республіки (стаття 1 Закону про переведення пенсій). </w:t>
            </w:r>
            <w:r w:rsidR="00C16AD9">
              <w:rPr>
                <w:rFonts w:cstheme="minorHAnsi"/>
                <w:lang w:val="uk-UA"/>
              </w:rPr>
              <w:t>Отже</w:t>
            </w:r>
            <w:r w:rsidR="00DA6A32" w:rsidRPr="000C05D9">
              <w:rPr>
                <w:rFonts w:cstheme="minorHAnsi"/>
                <w:lang w:val="uk-UA"/>
              </w:rPr>
              <w:t>, з 1 січня 1992 року положення закону про страхування, внески та виплати</w:t>
            </w:r>
            <w:r w:rsidR="00D839D8" w:rsidRPr="000C05D9">
              <w:rPr>
                <w:rFonts w:cstheme="minorHAnsi"/>
                <w:lang w:val="uk-UA"/>
              </w:rPr>
              <w:t>, в цілому,</w:t>
            </w:r>
            <w:r w:rsidR="00454F25" w:rsidRPr="000C05D9">
              <w:rPr>
                <w:rFonts w:cstheme="minorHAnsi"/>
                <w:lang w:val="uk-UA"/>
              </w:rPr>
              <w:t xml:space="preserve"> також почали</w:t>
            </w:r>
            <w:r w:rsidR="00DA6A32" w:rsidRPr="000C05D9">
              <w:rPr>
                <w:rFonts w:cstheme="minorHAnsi"/>
                <w:lang w:val="uk-UA"/>
              </w:rPr>
              <w:t xml:space="preserve"> застосову</w:t>
            </w:r>
            <w:r w:rsidR="00454F25" w:rsidRPr="000C05D9">
              <w:rPr>
                <w:rFonts w:cstheme="minorHAnsi"/>
                <w:lang w:val="uk-UA"/>
              </w:rPr>
              <w:t>ватися</w:t>
            </w:r>
            <w:r w:rsidR="00DA6A32" w:rsidRPr="000C05D9">
              <w:rPr>
                <w:rFonts w:cstheme="minorHAnsi"/>
                <w:lang w:val="uk-UA"/>
              </w:rPr>
              <w:t xml:space="preserve"> в колишній Німецькій Демократичній Республіці. Подальшим акцентом Закону про переведення пенсій було </w:t>
            </w:r>
            <w:r w:rsidR="00395AA3" w:rsidRPr="000C05D9">
              <w:rPr>
                <w:rFonts w:cstheme="minorHAnsi"/>
                <w:lang w:val="uk-UA"/>
              </w:rPr>
              <w:t>переведення</w:t>
            </w:r>
            <w:r w:rsidR="00DA6A32" w:rsidRPr="000C05D9">
              <w:rPr>
                <w:rFonts w:cstheme="minorHAnsi"/>
                <w:lang w:val="uk-UA"/>
              </w:rPr>
              <w:t xml:space="preserve"> додатков</w:t>
            </w:r>
            <w:r w:rsidR="00454F25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та спеціальн</w:t>
            </w:r>
            <w:r w:rsidR="00454F25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пенсій</w:t>
            </w:r>
            <w:r w:rsidR="00454F25" w:rsidRPr="000C05D9">
              <w:rPr>
                <w:rFonts w:cstheme="minorHAnsi"/>
                <w:lang w:val="uk-UA"/>
              </w:rPr>
              <w:t>них систем</w:t>
            </w:r>
            <w:r w:rsidR="00DA6A32" w:rsidRPr="000C05D9">
              <w:rPr>
                <w:rFonts w:cstheme="minorHAnsi"/>
                <w:lang w:val="uk-UA"/>
              </w:rPr>
              <w:t xml:space="preserve">. Закон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8E6316" w:rsidRPr="000C05D9">
              <w:rPr>
                <w:rFonts w:cstheme="minorHAnsi"/>
                <w:lang w:val="uk-UA"/>
              </w:rPr>
              <w:t xml:space="preserve"> у рамках</w:t>
            </w:r>
            <w:r w:rsidR="00DA6A32" w:rsidRPr="000C05D9">
              <w:rPr>
                <w:rFonts w:cstheme="minorHAnsi"/>
                <w:lang w:val="uk-UA"/>
              </w:rPr>
              <w:t xml:space="preserve"> додаткови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та спеціальни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пенсійни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систем Німецької Демократичної Республіки</w:t>
            </w:r>
            <w:r w:rsidR="00454F25" w:rsidRPr="000C05D9">
              <w:rPr>
                <w:rFonts w:cstheme="minorHAnsi"/>
                <w:lang w:val="uk-UA"/>
              </w:rPr>
              <w:t xml:space="preserve"> (</w:t>
            </w:r>
            <w:r w:rsidR="00454F25" w:rsidRPr="000C05D9">
              <w:rPr>
                <w:rStyle w:val="a5"/>
                <w:lang w:val="uk-UA"/>
              </w:rPr>
              <w:t xml:space="preserve">Gesetz zur Überführung der Ansprüche und Anwartschaften aus Zusatz- und Sonderversorgungssystemen des Beitrittsgebiets, Anspruchs- und Anwartschaftsüberführungsgesetz – AAÜG, </w:t>
            </w:r>
            <w:r w:rsidR="00454F25" w:rsidRPr="000C05D9">
              <w:rPr>
                <w:rStyle w:val="a5"/>
                <w:i w:val="0"/>
                <w:lang w:val="uk-UA"/>
              </w:rPr>
              <w:t xml:space="preserve">Закон </w:t>
            </w:r>
            <w:r w:rsidR="00D30652" w:rsidRPr="000C05D9">
              <w:rPr>
                <w:rStyle w:val="a5"/>
                <w:i w:val="0"/>
                <w:lang w:val="uk-UA"/>
              </w:rPr>
              <w:t xml:space="preserve">про переведення </w:t>
            </w:r>
            <w:r w:rsidR="00070B97" w:rsidRPr="000C05D9">
              <w:rPr>
                <w:rStyle w:val="a5"/>
                <w:i w:val="0"/>
                <w:lang w:val="uk-UA"/>
              </w:rPr>
              <w:t>пенсійних прав</w:t>
            </w:r>
            <w:r w:rsidR="00454F25" w:rsidRPr="000C05D9">
              <w:rPr>
                <w:rStyle w:val="a5"/>
                <w:i w:val="0"/>
                <w:lang w:val="uk-UA"/>
              </w:rPr>
              <w:t xml:space="preserve">) </w:t>
            </w:r>
            <w:r w:rsidR="00454F25" w:rsidRPr="000C05D9">
              <w:rPr>
                <w:rStyle w:val="tlid-translation"/>
                <w:lang w:val="uk-UA"/>
              </w:rPr>
              <w:t xml:space="preserve">від 25 липня 1991 року (Вісник федеральних законів I, с. 1606, 1677), </w:t>
            </w:r>
            <w:r w:rsidR="00A97334" w:rsidRPr="000C05D9">
              <w:rPr>
                <w:rStyle w:val="tlid-translation"/>
                <w:lang w:val="uk-UA"/>
              </w:rPr>
              <w:t>оприлюднен</w:t>
            </w:r>
            <w:r w:rsidR="00DF696D" w:rsidRPr="000C05D9">
              <w:rPr>
                <w:rStyle w:val="tlid-translation"/>
                <w:lang w:val="uk-UA"/>
              </w:rPr>
              <w:t>ий</w:t>
            </w:r>
            <w:r w:rsidR="00454F25" w:rsidRPr="000C05D9">
              <w:rPr>
                <w:rStyle w:val="tlid-translation"/>
                <w:lang w:val="uk-UA"/>
              </w:rPr>
              <w:t xml:space="preserve"> </w:t>
            </w:r>
            <w:r w:rsidR="00DF696D" w:rsidRPr="000C05D9">
              <w:rPr>
                <w:rStyle w:val="tlid-translation"/>
                <w:lang w:val="uk-UA"/>
              </w:rPr>
              <w:t>у рамках</w:t>
            </w:r>
            <w:r w:rsidR="00454F25" w:rsidRPr="000C05D9">
              <w:rPr>
                <w:rStyle w:val="tlid-translation"/>
                <w:lang w:val="uk-UA"/>
              </w:rPr>
              <w:t xml:space="preserve"> статт</w:t>
            </w:r>
            <w:r w:rsidR="00DF696D" w:rsidRPr="000C05D9">
              <w:rPr>
                <w:rStyle w:val="tlid-translation"/>
                <w:lang w:val="uk-UA"/>
              </w:rPr>
              <w:t>і</w:t>
            </w:r>
            <w:r w:rsidR="00454F25" w:rsidRPr="000C05D9">
              <w:rPr>
                <w:rStyle w:val="tlid-translation"/>
                <w:lang w:val="uk-UA"/>
              </w:rPr>
              <w:t xml:space="preserve"> 3 Закону про переведення пенсій, що набра</w:t>
            </w:r>
            <w:r w:rsidR="00DF696D" w:rsidRPr="000C05D9">
              <w:rPr>
                <w:rStyle w:val="tlid-translation"/>
                <w:lang w:val="uk-UA"/>
              </w:rPr>
              <w:t>ла</w:t>
            </w:r>
            <w:r w:rsidR="00454F25" w:rsidRPr="000C05D9">
              <w:rPr>
                <w:rStyle w:val="tlid-translation"/>
                <w:lang w:val="uk-UA"/>
              </w:rPr>
              <w:t xml:space="preserve"> чинності 1 серпня 1991 року, в поєднанні з положеннями Шостої книги Кодексу соціального права, </w:t>
            </w:r>
            <w:r w:rsidR="00DF696D" w:rsidRPr="000C05D9">
              <w:rPr>
                <w:rStyle w:val="tlid-translation"/>
                <w:lang w:val="uk-UA"/>
              </w:rPr>
              <w:t xml:space="preserve">містить детальні </w:t>
            </w:r>
            <w:r w:rsidR="00454F25" w:rsidRPr="000C05D9">
              <w:rPr>
                <w:rStyle w:val="tlid-translation"/>
                <w:lang w:val="uk-UA"/>
              </w:rPr>
              <w:t xml:space="preserve">положення щодо цього (див. додаткову інформацію про </w:t>
            </w:r>
            <w:r w:rsidR="0029628D" w:rsidRPr="000C05D9">
              <w:rPr>
                <w:rStyle w:val="tlid-translation"/>
                <w:lang w:val="uk-UA"/>
              </w:rPr>
              <w:t>застосування</w:t>
            </w:r>
            <w:r w:rsidR="00454F25" w:rsidRPr="000C05D9">
              <w:rPr>
                <w:rStyle w:val="tlid-translation"/>
                <w:lang w:val="uk-UA"/>
              </w:rPr>
              <w:t xml:space="preserve"> Закону про переведення пенсій: Ruland, </w:t>
            </w:r>
            <w:r w:rsidR="00454F25" w:rsidRPr="000C05D9">
              <w:rPr>
                <w:rStyle w:val="tlid-translation"/>
                <w:i/>
                <w:lang w:val="uk-UA"/>
              </w:rPr>
              <w:t>Deutsche Rentenversicherung</w:t>
            </w:r>
            <w:r w:rsidR="00454F25" w:rsidRPr="000C05D9">
              <w:rPr>
                <w:rStyle w:val="tlid-translation"/>
                <w:lang w:val="uk-UA"/>
              </w:rPr>
              <w:t xml:space="preserve"> 1991, с. 518 і далі; Michaelis/Stephan, </w:t>
            </w:r>
            <w:r w:rsidR="00454F25" w:rsidRPr="000C05D9">
              <w:rPr>
                <w:rStyle w:val="tlid-translation"/>
                <w:i/>
                <w:lang w:val="uk-UA"/>
              </w:rPr>
              <w:t>Die Angestellten-Versicherung</w:t>
            </w:r>
            <w:r w:rsidR="00454F25" w:rsidRPr="000C05D9">
              <w:rPr>
                <w:rStyle w:val="tlid-translation"/>
                <w:lang w:val="uk-UA"/>
              </w:rPr>
              <w:t xml:space="preserve"> 1991, с. 149 і далі; Rische, </w:t>
            </w:r>
            <w:r w:rsidR="00454F25" w:rsidRPr="000C05D9">
              <w:rPr>
                <w:rStyle w:val="tlid-translation"/>
                <w:i/>
                <w:lang w:val="uk-UA"/>
              </w:rPr>
              <w:t>Die Angestellten-Versicherung</w:t>
            </w:r>
            <w:r w:rsidR="00454F25" w:rsidRPr="000C05D9">
              <w:rPr>
                <w:rStyle w:val="tlid-translation"/>
                <w:lang w:val="uk-UA"/>
              </w:rPr>
              <w:t xml:space="preserve"> 1991, с. 229 і далі; Rahn, </w:t>
            </w:r>
            <w:r w:rsidR="00454F25" w:rsidRPr="000C05D9">
              <w:rPr>
                <w:rStyle w:val="tlid-translation"/>
                <w:i/>
                <w:lang w:val="uk-UA"/>
              </w:rPr>
              <w:t>Deutsch-deutsche Rechts-Zeitschrift</w:t>
            </w:r>
            <w:r w:rsidR="00454F25" w:rsidRPr="000C05D9">
              <w:rPr>
                <w:rStyle w:val="tlid-translation"/>
                <w:lang w:val="uk-UA"/>
              </w:rPr>
              <w:t xml:space="preserve"> 1992, с. 1 і далі).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29628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b) Положення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2.2,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22.а </w:t>
            </w:r>
            <w:r w:rsidR="0029628D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§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4.1 та 4.2 Закону, які без змін </w:t>
            </w:r>
            <w:r w:rsidR="00EA4A07" w:rsidRPr="000C05D9">
              <w:rPr>
                <w:rFonts w:cstheme="minorHAnsi"/>
                <w:lang w:val="uk-UA"/>
              </w:rPr>
              <w:t xml:space="preserve">діють </w:t>
            </w:r>
            <w:r w:rsidRPr="000C05D9">
              <w:rPr>
                <w:rFonts w:cstheme="minorHAnsi"/>
                <w:lang w:val="uk-UA"/>
              </w:rPr>
              <w:t xml:space="preserve">сьогодні, застосовуються до </w:t>
            </w:r>
            <w:r w:rsidR="004378DF" w:rsidRPr="000C05D9">
              <w:rPr>
                <w:rFonts w:cstheme="minorHAnsi"/>
                <w:lang w:val="uk-UA"/>
              </w:rPr>
              <w:t>переведення</w:t>
            </w:r>
            <w:r w:rsidRPr="000C05D9">
              <w:rPr>
                <w:rFonts w:cstheme="minorHAnsi"/>
                <w:lang w:val="uk-UA"/>
              </w:rPr>
              <w:t xml:space="preserve"> частини додаткових пенсійних систем Німецької Демократичної Республіки або виплат</w:t>
            </w:r>
            <w:r w:rsidR="00DF696D" w:rsidRPr="000C05D9">
              <w:rPr>
                <w:rFonts w:cstheme="minorHAnsi"/>
                <w:lang w:val="uk-UA"/>
              </w:rPr>
              <w:t xml:space="preserve"> у</w:t>
            </w:r>
            <w:r w:rsidR="004378DF" w:rsidRPr="000C05D9">
              <w:rPr>
                <w:rFonts w:cstheme="minorHAnsi"/>
                <w:lang w:val="uk-UA"/>
              </w:rPr>
              <w:t xml:space="preserve"> рамках</w:t>
            </w:r>
            <w:r w:rsidRPr="000C05D9">
              <w:rPr>
                <w:rFonts w:cstheme="minorHAnsi"/>
                <w:lang w:val="uk-UA"/>
              </w:rPr>
              <w:t xml:space="preserve"> ци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 та </w:t>
            </w:r>
            <w:r w:rsidR="004378DF" w:rsidRPr="000C05D9">
              <w:rPr>
                <w:rFonts w:cstheme="minorHAnsi"/>
                <w:lang w:val="uk-UA"/>
              </w:rPr>
              <w:t>всіх</w:t>
            </w:r>
            <w:r w:rsidRPr="000C05D9">
              <w:rPr>
                <w:rFonts w:cstheme="minorHAnsi"/>
                <w:lang w:val="uk-UA"/>
              </w:rPr>
              <w:t xml:space="preserve"> спеціальни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пенсійни</w:t>
            </w:r>
            <w:r w:rsidR="004378DF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 (див. </w:t>
            </w:r>
            <w:r w:rsidR="004378DF" w:rsidRPr="000C05D9">
              <w:rPr>
                <w:rFonts w:cstheme="minorHAnsi"/>
                <w:lang w:val="uk-UA"/>
              </w:rPr>
              <w:t>д</w:t>
            </w:r>
            <w:r w:rsidRPr="000C05D9">
              <w:rPr>
                <w:rFonts w:cstheme="minorHAnsi"/>
                <w:lang w:val="uk-UA"/>
              </w:rPr>
              <w:t xml:space="preserve">одаток 1 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1.2 та </w:t>
            </w:r>
            <w:r w:rsidR="004378DF" w:rsidRPr="000C05D9">
              <w:rPr>
                <w:rFonts w:cstheme="minorHAnsi"/>
                <w:lang w:val="uk-UA"/>
              </w:rPr>
              <w:t>д</w:t>
            </w:r>
            <w:r w:rsidRPr="000C05D9">
              <w:rPr>
                <w:rFonts w:cstheme="minorHAnsi"/>
                <w:lang w:val="uk-UA"/>
              </w:rPr>
              <w:t xml:space="preserve">одаток 2 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1.3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>). Перш за все, як було погоджено в Договорі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єднання, Закон</w:t>
            </w:r>
            <w:r w:rsidR="0029628D" w:rsidRPr="000C05D9">
              <w:rPr>
                <w:rFonts w:cstheme="minorHAnsi"/>
                <w:lang w:val="uk-UA"/>
              </w:rPr>
              <w:t>ом було</w:t>
            </w:r>
            <w:r w:rsidRPr="000C05D9">
              <w:rPr>
                <w:rFonts w:cstheme="minorHAnsi"/>
                <w:lang w:val="uk-UA"/>
              </w:rPr>
              <w:t xml:space="preserve"> припин</w:t>
            </w:r>
            <w:r w:rsidR="0029628D" w:rsidRPr="000C05D9">
              <w:rPr>
                <w:rFonts w:cstheme="minorHAnsi"/>
                <w:lang w:val="uk-UA"/>
              </w:rPr>
              <w:t>ено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F696D" w:rsidRPr="000C05D9">
              <w:rPr>
                <w:rFonts w:cstheme="minorHAnsi"/>
                <w:lang w:val="uk-UA"/>
              </w:rPr>
              <w:t>дію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F696D" w:rsidRPr="000C05D9">
              <w:rPr>
                <w:rFonts w:cstheme="minorHAnsi"/>
                <w:lang w:val="uk-UA"/>
              </w:rPr>
              <w:t>тих</w:t>
            </w:r>
            <w:r w:rsidRPr="000C05D9">
              <w:rPr>
                <w:rFonts w:cstheme="minorHAnsi"/>
                <w:lang w:val="uk-UA"/>
              </w:rPr>
              <w:t xml:space="preserve"> пенсійних систем, які </w:t>
            </w:r>
            <w:r w:rsidR="00DF696D" w:rsidRPr="000C05D9">
              <w:rPr>
                <w:rFonts w:cstheme="minorHAnsi"/>
                <w:lang w:val="uk-UA"/>
              </w:rPr>
              <w:t xml:space="preserve">ще не припинили дію </w:t>
            </w:r>
            <w:r w:rsidRPr="000C05D9">
              <w:rPr>
                <w:rFonts w:cstheme="minorHAnsi"/>
                <w:lang w:val="uk-UA"/>
              </w:rPr>
              <w:t xml:space="preserve">за законодавством Німецької Демократичної Республіки (див.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2.1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). </w:t>
            </w:r>
            <w:r w:rsidR="00DF696D" w:rsidRPr="000C05D9">
              <w:rPr>
                <w:rFonts w:cstheme="minorHAnsi"/>
                <w:lang w:val="uk-UA"/>
              </w:rPr>
              <w:t>Далі</w:t>
            </w:r>
            <w:r w:rsidRPr="000C05D9">
              <w:rPr>
                <w:rFonts w:cstheme="minorHAnsi"/>
                <w:lang w:val="uk-UA"/>
              </w:rPr>
              <w:t xml:space="preserve"> Закон встановлює хронологічну послідовність </w:t>
            </w:r>
            <w:r w:rsidR="00DF696D" w:rsidRPr="000C05D9">
              <w:rPr>
                <w:rFonts w:cstheme="minorHAnsi"/>
                <w:lang w:val="uk-UA"/>
              </w:rPr>
              <w:t>переведення пенсій</w:t>
            </w:r>
            <w:r w:rsidRPr="000C05D9">
              <w:rPr>
                <w:rFonts w:cstheme="minorHAnsi"/>
                <w:lang w:val="uk-UA"/>
              </w:rPr>
              <w:t xml:space="preserve"> до </w:t>
            </w:r>
            <w:r w:rsidR="00DF696D" w:rsidRPr="000C05D9">
              <w:rPr>
                <w:rFonts w:cstheme="minorHAnsi"/>
                <w:lang w:val="uk-UA"/>
              </w:rPr>
              <w:lastRenderedPageBreak/>
              <w:t>загальної</w:t>
            </w:r>
            <w:r w:rsidRPr="000C05D9">
              <w:rPr>
                <w:rFonts w:cstheme="minorHAnsi"/>
                <w:lang w:val="uk-UA"/>
              </w:rPr>
              <w:t xml:space="preserve"> системи </w:t>
            </w:r>
            <w:r w:rsidR="00DF696D" w:rsidRPr="000C05D9">
              <w:rPr>
                <w:rFonts w:cstheme="minorHAnsi"/>
                <w:lang w:val="uk-UA"/>
              </w:rPr>
              <w:t xml:space="preserve">пенсійного </w:t>
            </w:r>
            <w:r w:rsidRPr="000C05D9">
              <w:rPr>
                <w:rFonts w:cstheme="minorHAnsi"/>
                <w:lang w:val="uk-UA"/>
              </w:rPr>
              <w:t xml:space="preserve">страхування </w:t>
            </w:r>
            <w:r w:rsidR="00DF696D" w:rsidRPr="000C05D9">
              <w:rPr>
                <w:rFonts w:cstheme="minorHAnsi"/>
                <w:lang w:val="uk-UA"/>
              </w:rPr>
              <w:t>й визначає</w:t>
            </w:r>
            <w:r w:rsidRPr="000C05D9">
              <w:rPr>
                <w:rFonts w:cstheme="minorHAnsi"/>
                <w:lang w:val="uk-UA"/>
              </w:rPr>
              <w:t xml:space="preserve">, серед іншого, </w:t>
            </w:r>
            <w:r w:rsidR="00DF696D" w:rsidRPr="000C05D9">
              <w:rPr>
                <w:rFonts w:cstheme="minorHAnsi"/>
                <w:lang w:val="uk-UA"/>
              </w:rPr>
              <w:t xml:space="preserve">які періоди в пенсійному законодавстві, а також який дохід, мають братися за основу для розрахунку пенсій </w:t>
            </w:r>
            <w:r w:rsidR="0029628D" w:rsidRPr="000C05D9">
              <w:rPr>
                <w:rFonts w:cstheme="minorHAnsi"/>
                <w:lang w:val="uk-UA"/>
              </w:rPr>
              <w:t>у</w:t>
            </w:r>
            <w:r w:rsidR="00DF696D" w:rsidRPr="000C05D9">
              <w:rPr>
                <w:rFonts w:cstheme="minorHAnsi"/>
                <w:lang w:val="uk-UA"/>
              </w:rPr>
              <w:t xml:space="preserve"> рамках Шостої книги Кодексу соціального права.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54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Відповідно до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29628D" w:rsidRPr="000C05D9">
              <w:rPr>
                <w:rFonts w:cstheme="minorHAnsi"/>
                <w:lang w:val="uk-UA"/>
              </w:rPr>
              <w:t>§</w:t>
            </w:r>
            <w:r w:rsidR="002B7C9D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 xml:space="preserve">5.1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, періоди </w:t>
            </w:r>
            <w:r w:rsidR="0020581D" w:rsidRPr="000C05D9">
              <w:rPr>
                <w:rFonts w:cstheme="minorHAnsi"/>
                <w:lang w:val="uk-UA"/>
              </w:rPr>
              <w:t>участі</w:t>
            </w:r>
            <w:r w:rsidRPr="000C05D9">
              <w:rPr>
                <w:rFonts w:cstheme="minorHAnsi"/>
                <w:lang w:val="uk-UA"/>
              </w:rPr>
              <w:t xml:space="preserve"> в додатков</w:t>
            </w:r>
            <w:r w:rsidR="0020581D" w:rsidRPr="000C05D9">
              <w:rPr>
                <w:rFonts w:cstheme="minorHAnsi"/>
                <w:lang w:val="uk-UA"/>
              </w:rPr>
              <w:t>ій</w:t>
            </w:r>
            <w:r w:rsidRPr="000C05D9">
              <w:rPr>
                <w:rFonts w:cstheme="minorHAnsi"/>
                <w:lang w:val="uk-UA"/>
              </w:rPr>
              <w:t xml:space="preserve"> або спеціальн</w:t>
            </w:r>
            <w:r w:rsidR="0020581D" w:rsidRPr="000C05D9">
              <w:rPr>
                <w:rFonts w:cstheme="minorHAnsi"/>
                <w:lang w:val="uk-UA"/>
              </w:rPr>
              <w:t>ій</w:t>
            </w:r>
            <w:r w:rsidRPr="000C05D9">
              <w:rPr>
                <w:rFonts w:cstheme="minorHAnsi"/>
                <w:lang w:val="uk-UA"/>
              </w:rPr>
              <w:t xml:space="preserve"> пенсій</w:t>
            </w:r>
            <w:r w:rsidR="0020581D" w:rsidRPr="000C05D9">
              <w:rPr>
                <w:rFonts w:cstheme="minorHAnsi"/>
                <w:lang w:val="uk-UA"/>
              </w:rPr>
              <w:t>ній системі</w:t>
            </w:r>
            <w:r w:rsidRPr="000C05D9">
              <w:rPr>
                <w:rFonts w:cstheme="minorHAnsi"/>
                <w:lang w:val="uk-UA"/>
              </w:rPr>
              <w:t xml:space="preserve"> вважаються періодами</w:t>
            </w:r>
            <w:r w:rsidR="0020581D" w:rsidRPr="000C05D9">
              <w:rPr>
                <w:rFonts w:cstheme="minorHAnsi"/>
                <w:lang w:val="uk-UA"/>
              </w:rPr>
              <w:t xml:space="preserve"> сплати</w:t>
            </w:r>
            <w:r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язкових внесків до системи пенсійного страхування (див.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55 Шостої книги Кодексу соціального права); </w:t>
            </w:r>
            <w:r w:rsidR="0020581D" w:rsidRPr="000C05D9">
              <w:rPr>
                <w:rFonts w:cstheme="minorHAnsi"/>
                <w:lang w:val="uk-UA"/>
              </w:rPr>
              <w:t>вони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оцінюють</w:t>
            </w:r>
            <w:r w:rsidR="0020581D" w:rsidRPr="000C05D9">
              <w:rPr>
                <w:rFonts w:cstheme="minorHAnsi"/>
                <w:lang w:val="uk-UA"/>
              </w:rPr>
              <w:t>ся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>незалежно від сплати внесків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20581D" w:rsidRPr="000C05D9">
              <w:rPr>
                <w:rFonts w:cstheme="minorHAnsi"/>
                <w:lang w:val="uk-UA"/>
              </w:rPr>
              <w:t>на основі</w:t>
            </w:r>
            <w:r w:rsidRPr="000C05D9">
              <w:rPr>
                <w:rFonts w:cstheme="minorHAnsi"/>
                <w:lang w:val="uk-UA"/>
              </w:rPr>
              <w:t xml:space="preserve"> заробітної плати або доходу</w:t>
            </w:r>
            <w:r w:rsidR="0020581D" w:rsidRPr="000C05D9">
              <w:rPr>
                <w:rFonts w:cstheme="minorHAnsi"/>
                <w:lang w:val="uk-UA"/>
              </w:rPr>
              <w:t xml:space="preserve"> від найманої праці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0581D" w:rsidRPr="000C05D9">
              <w:rPr>
                <w:rFonts w:cstheme="minorHAnsi"/>
                <w:lang w:val="uk-UA"/>
              </w:rPr>
              <w:t xml:space="preserve">в обсязі до </w:t>
            </w:r>
            <w:r w:rsidR="0029628D" w:rsidRPr="000C05D9">
              <w:rPr>
                <w:rFonts w:cstheme="minorHAnsi"/>
                <w:lang w:val="uk-UA"/>
              </w:rPr>
              <w:t>верхньої</w:t>
            </w:r>
            <w:r w:rsidR="0020581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межі заробітку для нарахування внесків (див.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6.1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20581D" w:rsidRPr="000C05D9">
              <w:rPr>
                <w:rFonts w:cstheme="minorHAnsi"/>
                <w:lang w:val="uk-UA"/>
              </w:rPr>
              <w:t xml:space="preserve"> у поєднанні з д</w:t>
            </w:r>
            <w:r w:rsidRPr="000C05D9">
              <w:rPr>
                <w:rFonts w:cstheme="minorHAnsi"/>
                <w:lang w:val="uk-UA"/>
              </w:rPr>
              <w:t xml:space="preserve">одатком 3). </w:t>
            </w:r>
            <w:r w:rsidR="0020581D" w:rsidRPr="000C05D9">
              <w:rPr>
                <w:rFonts w:cstheme="minorHAnsi"/>
                <w:lang w:val="uk-UA"/>
              </w:rPr>
              <w:t xml:space="preserve">Ця межа в будь-якому випадку є </w:t>
            </w:r>
            <w:r w:rsidR="0029628D" w:rsidRPr="000C05D9">
              <w:rPr>
                <w:rFonts w:cstheme="minorHAnsi"/>
                <w:lang w:val="uk-UA"/>
              </w:rPr>
              <w:t>верхньою межею</w:t>
            </w:r>
            <w:r w:rsidR="0020581D" w:rsidRPr="000C05D9">
              <w:rPr>
                <w:rFonts w:cstheme="minorHAnsi"/>
                <w:lang w:val="uk-UA"/>
              </w:rPr>
              <w:t xml:space="preserve">. </w:t>
            </w:r>
            <w:r w:rsidR="0029628D" w:rsidRPr="000C05D9">
              <w:rPr>
                <w:rFonts w:cstheme="minorHAnsi"/>
                <w:lang w:val="uk-UA"/>
              </w:rPr>
              <w:t>Ціль</w:t>
            </w:r>
            <w:r w:rsidR="0020581D" w:rsidRPr="000C05D9">
              <w:rPr>
                <w:rFonts w:cstheme="minorHAnsi"/>
                <w:lang w:val="uk-UA"/>
              </w:rPr>
              <w:t xml:space="preserve">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20581D" w:rsidRPr="000C05D9">
              <w:rPr>
                <w:rFonts w:cstheme="minorHAnsi"/>
                <w:lang w:val="uk-UA"/>
              </w:rPr>
              <w:t>єднання (див. додаток II, глава VIII, предметна сфера H, частина III,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20581D" w:rsidRPr="000C05D9">
              <w:rPr>
                <w:rFonts w:cstheme="minorHAnsi"/>
                <w:lang w:val="uk-UA"/>
              </w:rPr>
              <w:t xml:space="preserve">9, </w:t>
            </w:r>
            <w:r w:rsidR="002B7C9D" w:rsidRPr="000C05D9">
              <w:rPr>
                <w:rFonts w:cstheme="minorHAnsi"/>
                <w:lang w:val="uk-UA"/>
              </w:rPr>
              <w:t>літера «b»</w:t>
            </w:r>
            <w:r w:rsidR="0020581D" w:rsidRPr="000C05D9">
              <w:rPr>
                <w:rFonts w:cstheme="minorHAnsi"/>
                <w:lang w:val="uk-UA"/>
              </w:rPr>
              <w:t>, речення 3,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20581D" w:rsidRPr="000C05D9">
              <w:rPr>
                <w:rFonts w:cstheme="minorHAnsi"/>
                <w:lang w:val="uk-UA"/>
              </w:rPr>
              <w:t>1), яка полягала в поступовому скасуванні надмірних виплат, втілено в</w:t>
            </w:r>
            <w:r w:rsidR="002B7C9D" w:rsidRPr="000C05D9">
              <w:rPr>
                <w:rFonts w:cstheme="minorHAnsi"/>
                <w:lang w:val="uk-UA"/>
              </w:rPr>
              <w:t xml:space="preserve"> § </w:t>
            </w:r>
            <w:r w:rsidR="0020581D" w:rsidRPr="000C05D9">
              <w:rPr>
                <w:rFonts w:cstheme="minorHAnsi"/>
                <w:lang w:val="uk-UA"/>
              </w:rPr>
              <w:t xml:space="preserve">6.2 та 3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20581D" w:rsidRPr="000C05D9">
              <w:rPr>
                <w:rFonts w:cstheme="minorHAnsi"/>
                <w:lang w:val="uk-UA"/>
              </w:rPr>
              <w:t xml:space="preserve"> (</w:t>
            </w:r>
            <w:r w:rsidR="0029628D" w:rsidRPr="000C05D9">
              <w:rPr>
                <w:rFonts w:cstheme="minorHAnsi"/>
                <w:lang w:val="uk-UA"/>
              </w:rPr>
              <w:t>у</w:t>
            </w:r>
            <w:r w:rsidR="0020581D" w:rsidRPr="000C05D9">
              <w:rPr>
                <w:rFonts w:cstheme="minorHAnsi"/>
                <w:lang w:val="uk-UA"/>
              </w:rPr>
              <w:t xml:space="preserve"> поєднанні з додатками 4, 5 та 8) та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20581D" w:rsidRPr="000C05D9">
              <w:rPr>
                <w:rFonts w:cstheme="minorHAnsi"/>
                <w:lang w:val="uk-UA"/>
              </w:rPr>
              <w:t xml:space="preserve">7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20581D" w:rsidRPr="000C05D9">
              <w:rPr>
                <w:rFonts w:cstheme="minorHAnsi"/>
                <w:lang w:val="uk-UA"/>
              </w:rPr>
              <w:t xml:space="preserve"> (у поєднанні з додатком 6) </w:t>
            </w:r>
            <w:r w:rsidR="00C16AD9">
              <w:rPr>
                <w:rFonts w:cstheme="minorHAnsi"/>
                <w:lang w:val="uk-UA"/>
              </w:rPr>
              <w:t>щодо</w:t>
            </w:r>
            <w:r w:rsidR="00C16AD9" w:rsidRPr="000C05D9">
              <w:rPr>
                <w:rFonts w:cstheme="minorHAnsi"/>
                <w:lang w:val="uk-UA"/>
              </w:rPr>
              <w:t xml:space="preserve"> </w:t>
            </w:r>
            <w:r w:rsidR="0020581D" w:rsidRPr="000C05D9">
              <w:rPr>
                <w:rFonts w:cstheme="minorHAnsi"/>
                <w:lang w:val="uk-UA"/>
              </w:rPr>
              <w:t>певних пенсійних систем та функціональних рівнів так, що заробітна плата або дохід від найманої праці</w:t>
            </w:r>
            <w:r w:rsidR="000E67B1">
              <w:rPr>
                <w:rFonts w:cstheme="minorHAnsi"/>
                <w:lang w:val="uk-UA"/>
              </w:rPr>
              <w:t>,</w:t>
            </w:r>
            <w:r w:rsidR="0020581D" w:rsidRPr="000C05D9">
              <w:rPr>
                <w:rFonts w:cstheme="minorHAnsi"/>
                <w:lang w:val="uk-UA"/>
              </w:rPr>
              <w:t xml:space="preserve"> нижчі за відповідну </w:t>
            </w:r>
            <w:r w:rsidR="0029628D" w:rsidRPr="000C05D9">
              <w:rPr>
                <w:rFonts w:cstheme="minorHAnsi"/>
                <w:lang w:val="uk-UA"/>
              </w:rPr>
              <w:t>верхню</w:t>
            </w:r>
            <w:r w:rsidR="0020581D" w:rsidRPr="000C05D9">
              <w:rPr>
                <w:rFonts w:cstheme="minorHAnsi"/>
                <w:lang w:val="uk-UA"/>
              </w:rPr>
              <w:t xml:space="preserve"> межу </w:t>
            </w:r>
            <w:r w:rsidR="0029628D" w:rsidRPr="000C05D9">
              <w:rPr>
                <w:rFonts w:cstheme="minorHAnsi"/>
                <w:lang w:val="uk-UA"/>
              </w:rPr>
              <w:t>заробітку</w:t>
            </w:r>
            <w:r w:rsidR="000E67B1">
              <w:rPr>
                <w:rFonts w:cstheme="minorHAnsi"/>
                <w:lang w:val="uk-UA"/>
              </w:rPr>
              <w:t>,</w:t>
            </w:r>
            <w:r w:rsidR="0029628D" w:rsidRPr="000C05D9">
              <w:rPr>
                <w:rFonts w:cstheme="minorHAnsi"/>
                <w:lang w:val="uk-UA"/>
              </w:rPr>
              <w:t xml:space="preserve"> </w:t>
            </w:r>
            <w:r w:rsidR="0020581D" w:rsidRPr="000C05D9">
              <w:rPr>
                <w:rFonts w:cstheme="minorHAnsi"/>
                <w:lang w:val="uk-UA"/>
              </w:rPr>
              <w:t>для нарахування внесків враховуються не повністю.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2B7C9D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10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6402AB" w:rsidRPr="000C05D9">
              <w:rPr>
                <w:rFonts w:cstheme="minorHAnsi"/>
                <w:lang w:val="uk-UA"/>
              </w:rPr>
              <w:t xml:space="preserve"> </w:t>
            </w:r>
            <w:r w:rsidR="0029628D" w:rsidRPr="000C05D9">
              <w:rPr>
                <w:rFonts w:cstheme="minorHAnsi"/>
                <w:lang w:val="uk-UA"/>
              </w:rPr>
              <w:t>у</w:t>
            </w:r>
            <w:r w:rsidR="006402AB" w:rsidRPr="000C05D9">
              <w:rPr>
                <w:rFonts w:cstheme="minorHAnsi"/>
                <w:lang w:val="uk-UA"/>
              </w:rPr>
              <w:t xml:space="preserve"> </w:t>
            </w:r>
            <w:r w:rsidR="0029628D" w:rsidRPr="000C05D9">
              <w:rPr>
                <w:rFonts w:cstheme="minorHAnsi"/>
                <w:lang w:val="uk-UA"/>
              </w:rPr>
              <w:t>первинній</w:t>
            </w:r>
            <w:r w:rsidR="006402AB" w:rsidRPr="000C05D9">
              <w:rPr>
                <w:rFonts w:cstheme="minorHAnsi"/>
                <w:lang w:val="uk-UA"/>
              </w:rPr>
              <w:t xml:space="preserve"> редакції обмежува</w:t>
            </w:r>
            <w:r w:rsidR="00DA6A32" w:rsidRPr="000C05D9">
              <w:rPr>
                <w:rFonts w:cstheme="minorHAnsi"/>
                <w:lang w:val="uk-UA"/>
              </w:rPr>
              <w:t>в суму</w:t>
            </w:r>
            <w:r w:rsidR="0029628D" w:rsidRPr="000C05D9">
              <w:rPr>
                <w:rFonts w:cstheme="minorHAnsi"/>
                <w:lang w:val="uk-UA"/>
              </w:rPr>
              <w:t xml:space="preserve"> виплат </w:t>
            </w:r>
            <w:r w:rsidR="000E67B1">
              <w:rPr>
                <w:rFonts w:cstheme="minorHAnsi"/>
                <w:lang w:val="uk-UA"/>
              </w:rPr>
              <w:t>щодо</w:t>
            </w:r>
            <w:r w:rsidR="000E67B1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подібни</w:t>
            </w:r>
            <w:r w:rsidR="006402AB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пенсі</w:t>
            </w:r>
            <w:r w:rsidR="006402AB" w:rsidRPr="000C05D9">
              <w:rPr>
                <w:rFonts w:cstheme="minorHAnsi"/>
                <w:lang w:val="uk-UA"/>
              </w:rPr>
              <w:t>й</w:t>
            </w:r>
            <w:r w:rsidR="0029628D" w:rsidRPr="000C05D9">
              <w:rPr>
                <w:rFonts w:cstheme="minorHAnsi"/>
                <w:lang w:val="uk-UA"/>
              </w:rPr>
              <w:t xml:space="preserve"> у</w:t>
            </w:r>
            <w:r w:rsidR="006402AB" w:rsidRPr="000C05D9">
              <w:rPr>
                <w:rFonts w:cstheme="minorHAnsi"/>
                <w:lang w:val="uk-UA"/>
              </w:rPr>
              <w:t xml:space="preserve"> рамках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="006402AB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пенсійного страхування та додаткових пенсій</w:t>
            </w:r>
            <w:r w:rsidR="006402AB" w:rsidRPr="000C05D9">
              <w:rPr>
                <w:rFonts w:cstheme="minorHAnsi"/>
                <w:lang w:val="uk-UA"/>
              </w:rPr>
              <w:t>них систем</w:t>
            </w:r>
            <w:r w:rsidR="00DA6A32" w:rsidRPr="000C05D9">
              <w:rPr>
                <w:rFonts w:cstheme="minorHAnsi"/>
                <w:lang w:val="uk-UA"/>
              </w:rPr>
              <w:t>,</w:t>
            </w:r>
            <w:r w:rsidR="006402AB" w:rsidRPr="000C05D9">
              <w:rPr>
                <w:rFonts w:cstheme="minorHAnsi"/>
                <w:lang w:val="uk-UA"/>
              </w:rPr>
              <w:t xml:space="preserve"> а</w:t>
            </w:r>
            <w:r w:rsidR="00DA6A32" w:rsidRPr="000C05D9">
              <w:rPr>
                <w:rFonts w:cstheme="minorHAnsi"/>
                <w:lang w:val="uk-UA"/>
              </w:rPr>
              <w:t xml:space="preserve"> та</w:t>
            </w:r>
            <w:r w:rsidR="006402AB" w:rsidRPr="000C05D9">
              <w:rPr>
                <w:rFonts w:cstheme="minorHAnsi"/>
                <w:lang w:val="uk-UA"/>
              </w:rPr>
              <w:t>кож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9628D" w:rsidRPr="000C05D9">
              <w:rPr>
                <w:rFonts w:cstheme="minorHAnsi"/>
                <w:lang w:val="uk-UA"/>
              </w:rPr>
              <w:t xml:space="preserve">виплат у </w:t>
            </w:r>
            <w:r w:rsidR="006402AB" w:rsidRPr="000C05D9">
              <w:rPr>
                <w:rFonts w:cstheme="minorHAnsi"/>
                <w:lang w:val="uk-UA"/>
              </w:rPr>
              <w:t xml:space="preserve">рамках </w:t>
            </w:r>
            <w:r w:rsidR="00DA6A32" w:rsidRPr="000C05D9">
              <w:rPr>
                <w:rFonts w:cstheme="minorHAnsi"/>
                <w:lang w:val="uk-UA"/>
              </w:rPr>
              <w:t>спеціальни</w:t>
            </w:r>
            <w:r w:rsidR="006402AB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пенсійни</w:t>
            </w:r>
            <w:r w:rsidR="006402AB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систем, фіксовани</w:t>
            </w:r>
            <w:r w:rsidR="006402AB" w:rsidRPr="000C05D9">
              <w:rPr>
                <w:rFonts w:cstheme="minorHAnsi"/>
                <w:lang w:val="uk-UA"/>
              </w:rPr>
              <w:t>ми</w:t>
            </w:r>
            <w:r w:rsidR="00DA6A32" w:rsidRPr="000C05D9">
              <w:rPr>
                <w:rFonts w:cstheme="minorHAnsi"/>
                <w:lang w:val="uk-UA"/>
              </w:rPr>
              <w:t xml:space="preserve"> максимальни</w:t>
            </w:r>
            <w:r w:rsidR="006402AB" w:rsidRPr="000C05D9">
              <w:rPr>
                <w:rFonts w:cstheme="minorHAnsi"/>
                <w:lang w:val="uk-UA"/>
              </w:rPr>
              <w:t>ми</w:t>
            </w:r>
            <w:r w:rsidR="00DA6A32" w:rsidRPr="000C05D9">
              <w:rPr>
                <w:rFonts w:cstheme="minorHAnsi"/>
                <w:lang w:val="uk-UA"/>
              </w:rPr>
              <w:t xml:space="preserve"> сум</w:t>
            </w:r>
            <w:r w:rsidR="006402AB" w:rsidRPr="000C05D9">
              <w:rPr>
                <w:rFonts w:cstheme="minorHAnsi"/>
                <w:lang w:val="uk-UA"/>
              </w:rPr>
              <w:t>ами</w:t>
            </w:r>
            <w:r w:rsidR="00DA6A32" w:rsidRPr="000C05D9">
              <w:rPr>
                <w:rFonts w:cstheme="minorHAnsi"/>
                <w:lang w:val="uk-UA"/>
              </w:rPr>
              <w:t xml:space="preserve"> (відом</w:t>
            </w:r>
            <w:r w:rsidR="006402AB"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 як тимчасове обмеження сум</w:t>
            </w:r>
            <w:r w:rsidR="0029628D" w:rsidRPr="000C05D9">
              <w:rPr>
                <w:rFonts w:cstheme="minorHAnsi"/>
                <w:lang w:val="uk-UA"/>
              </w:rPr>
              <w:t xml:space="preserve"> </w:t>
            </w:r>
            <w:r w:rsidR="006402AB" w:rsidRPr="000C05D9">
              <w:rPr>
                <w:rFonts w:cstheme="minorHAnsi"/>
                <w:lang w:val="uk-UA"/>
              </w:rPr>
              <w:t>виплат</w:t>
            </w:r>
            <w:r w:rsidR="00DA6A32" w:rsidRPr="000C05D9">
              <w:rPr>
                <w:rFonts w:cstheme="minorHAnsi"/>
                <w:lang w:val="uk-UA"/>
              </w:rPr>
              <w:t>). Обмеження було тимчасовим</w:t>
            </w:r>
            <w:r w:rsidR="004330A1" w:rsidRPr="000C05D9">
              <w:rPr>
                <w:rFonts w:cstheme="minorHAnsi"/>
                <w:lang w:val="uk-UA"/>
              </w:rPr>
              <w:t xml:space="preserve"> – така </w:t>
            </w:r>
            <w:r w:rsidR="00DA6A32" w:rsidRPr="000C05D9">
              <w:rPr>
                <w:rFonts w:cstheme="minorHAnsi"/>
                <w:lang w:val="uk-UA"/>
              </w:rPr>
              <w:t>максимальна сума виплачувалас</w:t>
            </w:r>
            <w:r w:rsidR="000E67B1">
              <w:rPr>
                <w:rFonts w:cstheme="minorHAnsi"/>
                <w:lang w:val="uk-UA"/>
              </w:rPr>
              <w:t>я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6402AB" w:rsidRPr="000C05D9">
              <w:rPr>
                <w:rFonts w:cstheme="minorHAnsi"/>
                <w:lang w:val="uk-UA"/>
              </w:rPr>
              <w:t>відповідним</w:t>
            </w:r>
            <w:r w:rsidR="00DA6A32" w:rsidRPr="000C05D9">
              <w:rPr>
                <w:rFonts w:cstheme="minorHAnsi"/>
                <w:lang w:val="uk-UA"/>
              </w:rPr>
              <w:t xml:space="preserve"> особам, доки</w:t>
            </w:r>
            <w:r w:rsidR="004330A1" w:rsidRPr="000C05D9">
              <w:rPr>
                <w:rFonts w:cstheme="minorHAnsi"/>
                <w:lang w:val="uk-UA"/>
              </w:rPr>
              <w:t xml:space="preserve"> рівень їхньої індексованої пенсії</w:t>
            </w:r>
            <w:r w:rsidR="00DA6A32" w:rsidRPr="000C05D9">
              <w:rPr>
                <w:rFonts w:cstheme="minorHAnsi"/>
                <w:lang w:val="uk-UA"/>
              </w:rPr>
              <w:t xml:space="preserve"> після переведення не </w:t>
            </w:r>
            <w:r w:rsidR="0029628D" w:rsidRPr="000C05D9">
              <w:rPr>
                <w:rFonts w:cstheme="minorHAnsi"/>
                <w:lang w:val="uk-UA"/>
              </w:rPr>
              <w:t>сягав</w:t>
            </w:r>
            <w:r w:rsidR="004330A1" w:rsidRPr="000C05D9">
              <w:rPr>
                <w:rFonts w:cstheme="minorHAnsi"/>
                <w:lang w:val="uk-UA"/>
              </w:rPr>
              <w:t xml:space="preserve"> цієї суми, після чого </w:t>
            </w:r>
            <w:r w:rsidR="00DA6A32" w:rsidRPr="000C05D9">
              <w:rPr>
                <w:rFonts w:cstheme="minorHAnsi"/>
                <w:lang w:val="uk-UA"/>
              </w:rPr>
              <w:t>максимальна сума більше не застосовувалася.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4330A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О</w:t>
            </w:r>
            <w:r w:rsidR="00C16AD9">
              <w:rPr>
                <w:rFonts w:cstheme="minorHAnsi"/>
                <w:lang w:val="uk-UA"/>
              </w:rPr>
              <w:t>тже, о</w:t>
            </w:r>
            <w:r w:rsidR="00DA6A32" w:rsidRPr="000C05D9">
              <w:rPr>
                <w:rFonts w:cstheme="minorHAnsi"/>
                <w:lang w:val="uk-UA"/>
              </w:rPr>
              <w:t>бмеження суми</w:t>
            </w:r>
            <w:r w:rsidR="0029628D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виплат</w:t>
            </w:r>
            <w:r w:rsidR="0029628D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, яке </w:t>
            </w:r>
            <w:r w:rsidRPr="000C05D9">
              <w:rPr>
                <w:rFonts w:cstheme="minorHAnsi"/>
                <w:lang w:val="uk-UA"/>
              </w:rPr>
              <w:t xml:space="preserve">вибірково застосовувалося </w:t>
            </w:r>
            <w:r w:rsidR="00DA6A32" w:rsidRPr="000C05D9">
              <w:rPr>
                <w:rFonts w:cstheme="minorHAnsi"/>
                <w:lang w:val="uk-UA"/>
              </w:rPr>
              <w:t>Закон</w:t>
            </w:r>
            <w:r w:rsidRPr="000C05D9">
              <w:rPr>
                <w:rFonts w:cstheme="minorHAnsi"/>
                <w:lang w:val="uk-UA"/>
              </w:rPr>
              <w:t>ом</w:t>
            </w:r>
            <w:r w:rsidR="00DA6A32" w:rsidRPr="000C05D9">
              <w:rPr>
                <w:rFonts w:cstheme="minorHAnsi"/>
                <w:lang w:val="uk-UA"/>
              </w:rPr>
              <w:t xml:space="preserve"> про коригування пенсій </w:t>
            </w:r>
            <w:r w:rsidR="00C16AD9">
              <w:rPr>
                <w:rFonts w:cstheme="minorHAnsi"/>
                <w:lang w:val="uk-UA"/>
              </w:rPr>
              <w:t>щодо</w:t>
            </w:r>
            <w:r w:rsidR="00C16AD9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деяких додаткових та спеціальних пенсійних систем (див.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23.2) з 1 серпня 1991 р</w:t>
            </w:r>
            <w:r w:rsidRPr="000C05D9">
              <w:rPr>
                <w:rFonts w:cstheme="minorHAnsi"/>
                <w:lang w:val="uk-UA"/>
              </w:rPr>
              <w:t>оку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п</w:t>
            </w:r>
            <w:r w:rsidR="00DA6A32" w:rsidRPr="000C05D9">
              <w:rPr>
                <w:rFonts w:cstheme="minorHAnsi"/>
                <w:lang w:val="uk-UA"/>
              </w:rPr>
              <w:t>ошир</w:t>
            </w:r>
            <w:r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>лос</w:t>
            </w:r>
            <w:r w:rsidR="000E67B1">
              <w:rPr>
                <w:rFonts w:cstheme="minorHAnsi"/>
                <w:lang w:val="uk-UA"/>
              </w:rPr>
              <w:t>я</w:t>
            </w:r>
            <w:r w:rsidR="00DA6A32" w:rsidRPr="000C05D9">
              <w:rPr>
                <w:rFonts w:cstheme="minorHAnsi"/>
                <w:lang w:val="uk-UA"/>
              </w:rPr>
              <w:t xml:space="preserve"> на всі пенсійні системи, </w:t>
            </w:r>
            <w:r w:rsidRPr="000C05D9">
              <w:rPr>
                <w:rFonts w:cstheme="minorHAnsi"/>
                <w:lang w:val="uk-UA"/>
              </w:rPr>
              <w:t>які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мали бути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переведені</w:t>
            </w:r>
            <w:r w:rsidR="00DA6A32" w:rsidRPr="000C05D9">
              <w:rPr>
                <w:rFonts w:cstheme="minorHAnsi"/>
                <w:lang w:val="uk-UA"/>
              </w:rPr>
              <w:t xml:space="preserve"> до </w:t>
            </w:r>
            <w:r w:rsidRPr="000C05D9">
              <w:rPr>
                <w:rFonts w:cstheme="minorHAnsi"/>
                <w:lang w:val="uk-UA"/>
              </w:rPr>
              <w:t xml:space="preserve">загальної </w:t>
            </w:r>
            <w:r w:rsidR="00DA6A32" w:rsidRPr="000C05D9">
              <w:rPr>
                <w:rFonts w:cstheme="minorHAnsi"/>
                <w:lang w:val="uk-UA"/>
              </w:rPr>
              <w:t xml:space="preserve">системи пенсійного страхування. Це вплинуло на всі </w:t>
            </w:r>
            <w:r w:rsidR="007F61CF">
              <w:rPr>
                <w:rFonts w:cstheme="minorHAnsi"/>
                <w:lang w:val="uk-UA"/>
              </w:rPr>
              <w:t>наявн</w:t>
            </w:r>
            <w:r w:rsidR="00DA6A32" w:rsidRPr="000C05D9">
              <w:rPr>
                <w:rFonts w:cstheme="minorHAnsi"/>
                <w:lang w:val="uk-UA"/>
              </w:rPr>
              <w:t>і пенсії, на які особи</w:t>
            </w:r>
            <w:r w:rsidRPr="000C05D9">
              <w:rPr>
                <w:rFonts w:cstheme="minorHAnsi"/>
                <w:lang w:val="uk-UA"/>
              </w:rPr>
              <w:t xml:space="preserve"> з призначеною пенсією мали </w:t>
            </w:r>
            <w:r w:rsidR="00DA6A32" w:rsidRPr="000C05D9">
              <w:rPr>
                <w:rFonts w:cstheme="minorHAnsi"/>
                <w:lang w:val="uk-UA"/>
              </w:rPr>
              <w:t xml:space="preserve">право </w:t>
            </w:r>
            <w:r w:rsidRPr="000C05D9">
              <w:rPr>
                <w:rFonts w:cstheme="minorHAnsi"/>
                <w:lang w:val="uk-UA"/>
              </w:rPr>
              <w:t xml:space="preserve">станом на </w:t>
            </w:r>
            <w:r w:rsidR="00DA6A32" w:rsidRPr="000C05D9">
              <w:rPr>
                <w:rFonts w:cstheme="minorHAnsi"/>
                <w:lang w:val="uk-UA"/>
              </w:rPr>
              <w:t xml:space="preserve">31 липня 1991 року </w:t>
            </w:r>
            <w:r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додатков</w:t>
            </w:r>
            <w:r w:rsidRPr="000C05D9">
              <w:rPr>
                <w:rFonts w:cstheme="minorHAnsi"/>
                <w:lang w:val="uk-UA"/>
              </w:rPr>
              <w:t xml:space="preserve">их </w:t>
            </w:r>
            <w:r w:rsidR="00DA6A32" w:rsidRPr="000C05D9">
              <w:rPr>
                <w:rFonts w:cstheme="minorHAnsi"/>
                <w:lang w:val="uk-UA"/>
              </w:rPr>
              <w:t>та спеціальн</w:t>
            </w:r>
            <w:r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пенсійн</w:t>
            </w:r>
            <w:r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систем </w:t>
            </w:r>
            <w:r w:rsidR="000E67B1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>з</w:t>
            </w:r>
            <w:r w:rsidR="00230797" w:rsidRPr="000C05D9">
              <w:rPr>
                <w:rFonts w:cstheme="minorHAnsi"/>
                <w:lang w:val="uk-UA"/>
              </w:rPr>
              <w:t xml:space="preserve"> періодом одержання з</w:t>
            </w:r>
            <w:r w:rsidR="00DA6A32" w:rsidRPr="000C05D9">
              <w:rPr>
                <w:rFonts w:cstheme="minorHAnsi"/>
                <w:lang w:val="uk-UA"/>
              </w:rPr>
              <w:t xml:space="preserve"> 1 серпня 1991 року. </w:t>
            </w:r>
            <w:r w:rsidR="000E67B1">
              <w:rPr>
                <w:rFonts w:cstheme="minorHAnsi"/>
                <w:lang w:val="uk-UA"/>
              </w:rPr>
              <w:t>Щодо</w:t>
            </w:r>
            <w:r w:rsidR="000E67B1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пенсій осіб, застрахованих у рамках додаткових пенсійних систем та спеціальних пенсійних систем згідно з пунктами 1–3 додатку 2 </w:t>
            </w:r>
            <w:r w:rsidR="00DA6A32" w:rsidRPr="000C05D9">
              <w:rPr>
                <w:rFonts w:cstheme="minorHAnsi"/>
                <w:lang w:val="uk-UA"/>
              </w:rPr>
              <w:t xml:space="preserve">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1.3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 xml:space="preserve">, </w:t>
            </w:r>
            <w:r w:rsidRPr="000C05D9">
              <w:rPr>
                <w:rFonts w:cstheme="minorHAnsi"/>
                <w:lang w:val="uk-UA"/>
              </w:rPr>
              <w:t xml:space="preserve">єдина </w:t>
            </w:r>
            <w:r w:rsidR="00DA6A32" w:rsidRPr="000C05D9">
              <w:rPr>
                <w:rFonts w:cstheme="minorHAnsi"/>
                <w:lang w:val="uk-UA"/>
              </w:rPr>
              <w:t>максимальна сума становила 2010 німецьких марок на місяць (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10.1,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>1</w:t>
            </w:r>
            <w:r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 xml:space="preserve">).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10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був призначений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замінити</w:t>
            </w:r>
            <w:r w:rsidR="00DA6A32" w:rsidRPr="000C05D9">
              <w:rPr>
                <w:rFonts w:cstheme="minorHAnsi"/>
                <w:lang w:val="uk-UA"/>
              </w:rPr>
              <w:t xml:space="preserve"> гарантован</w:t>
            </w:r>
            <w:r w:rsidRPr="000C05D9">
              <w:rPr>
                <w:rFonts w:cstheme="minorHAnsi"/>
                <w:lang w:val="uk-UA"/>
              </w:rPr>
              <w:t>у</w:t>
            </w:r>
            <w:r w:rsidR="00DA6A32" w:rsidRPr="000C05D9">
              <w:rPr>
                <w:rFonts w:cstheme="minorHAnsi"/>
                <w:lang w:val="uk-UA"/>
              </w:rPr>
              <w:t xml:space="preserve"> сум</w:t>
            </w:r>
            <w:r w:rsidRPr="000C05D9">
              <w:rPr>
                <w:rFonts w:cstheme="minorHAnsi"/>
                <w:lang w:val="uk-UA"/>
              </w:rPr>
              <w:t>у виплати</w:t>
            </w:r>
            <w:r w:rsidR="00DA6A32" w:rsidRPr="000C05D9">
              <w:rPr>
                <w:rFonts w:cstheme="minorHAnsi"/>
                <w:lang w:val="uk-UA"/>
              </w:rPr>
              <w:t>, в</w:t>
            </w:r>
            <w:r w:rsidRPr="000C05D9">
              <w:rPr>
                <w:rFonts w:cstheme="minorHAnsi"/>
                <w:lang w:val="uk-UA"/>
              </w:rPr>
              <w:t>изначену</w:t>
            </w:r>
            <w:r w:rsidR="00DA6A32" w:rsidRPr="000C05D9">
              <w:rPr>
                <w:rFonts w:cstheme="minorHAnsi"/>
                <w:lang w:val="uk-UA"/>
              </w:rPr>
              <w:t xml:space="preserve"> Договором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єднання,</w:t>
            </w:r>
            <w:r w:rsidRPr="000C05D9">
              <w:rPr>
                <w:rFonts w:cstheme="minorHAnsi"/>
                <w:lang w:val="uk-UA"/>
              </w:rPr>
              <w:t xml:space="preserve"> положенням про </w:t>
            </w:r>
            <w:r w:rsidR="00DA6A32" w:rsidRPr="000C05D9">
              <w:rPr>
                <w:rFonts w:cstheme="minorHAnsi"/>
                <w:lang w:val="uk-UA"/>
              </w:rPr>
              <w:t>максимальн</w:t>
            </w:r>
            <w:r w:rsidRPr="000C05D9">
              <w:rPr>
                <w:rFonts w:cstheme="minorHAnsi"/>
                <w:lang w:val="uk-UA"/>
              </w:rPr>
              <w:t>у</w:t>
            </w:r>
            <w:r w:rsidR="00DA6A32" w:rsidRPr="000C05D9">
              <w:rPr>
                <w:rFonts w:cstheme="minorHAnsi"/>
                <w:lang w:val="uk-UA"/>
              </w:rPr>
              <w:t xml:space="preserve"> сум</w:t>
            </w:r>
            <w:r w:rsidRPr="000C05D9">
              <w:rPr>
                <w:rFonts w:cstheme="minorHAnsi"/>
                <w:lang w:val="uk-UA"/>
              </w:rPr>
              <w:t xml:space="preserve">у, яке б передбачало </w:t>
            </w:r>
            <w:r w:rsidR="00DA6A32" w:rsidRPr="000C05D9">
              <w:rPr>
                <w:rFonts w:cstheme="minorHAnsi"/>
                <w:lang w:val="uk-UA"/>
              </w:rPr>
              <w:t>встановлення граничного розміру пенсій</w:t>
            </w:r>
            <w:r w:rsidRPr="000C05D9">
              <w:rPr>
                <w:rFonts w:cstheme="minorHAnsi"/>
                <w:lang w:val="uk-UA"/>
              </w:rPr>
              <w:t xml:space="preserve"> понад цю суму</w:t>
            </w:r>
            <w:r w:rsidR="00DA6A32" w:rsidRPr="000C05D9">
              <w:rPr>
                <w:rFonts w:cstheme="minorHAnsi"/>
                <w:lang w:val="uk-UA"/>
              </w:rPr>
              <w:t xml:space="preserve">. В </w:t>
            </w:r>
            <w:r w:rsidRPr="000C05D9">
              <w:rPr>
                <w:rFonts w:cstheme="minorHAnsi"/>
                <w:lang w:val="uk-UA"/>
              </w:rPr>
              <w:t>пояснювальній записці до</w:t>
            </w:r>
            <w:r w:rsidR="00DA6A32" w:rsidRPr="000C05D9">
              <w:rPr>
                <w:rFonts w:cstheme="minorHAnsi"/>
                <w:lang w:val="uk-UA"/>
              </w:rPr>
              <w:t xml:space="preserve"> законопроектів </w:t>
            </w:r>
            <w:r w:rsidRPr="000C05D9">
              <w:rPr>
                <w:rFonts w:cstheme="minorHAnsi"/>
                <w:lang w:val="uk-UA"/>
              </w:rPr>
              <w:t>Ф</w:t>
            </w:r>
            <w:r w:rsidR="00DA6A32" w:rsidRPr="000C05D9">
              <w:rPr>
                <w:rFonts w:cstheme="minorHAnsi"/>
                <w:lang w:val="uk-UA"/>
              </w:rPr>
              <w:t>едерального уряду від 11 квітня 1991 р</w:t>
            </w:r>
            <w:r w:rsidRPr="000C05D9">
              <w:rPr>
                <w:rFonts w:cstheme="minorHAnsi"/>
                <w:lang w:val="uk-UA"/>
              </w:rPr>
              <w:t>оку</w:t>
            </w:r>
            <w:r w:rsidR="00DA6A32" w:rsidRPr="000C05D9">
              <w:rPr>
                <w:rFonts w:cstheme="minorHAnsi"/>
                <w:lang w:val="uk-UA"/>
              </w:rPr>
              <w:t xml:space="preserve"> (</w:t>
            </w:r>
            <w:r w:rsidRPr="000C05D9">
              <w:rPr>
                <w:rFonts w:cstheme="minorHAnsi"/>
                <w:lang w:val="uk-UA"/>
              </w:rPr>
              <w:t>д</w:t>
            </w:r>
            <w:r w:rsidR="00DA6A32" w:rsidRPr="000C05D9">
              <w:rPr>
                <w:rFonts w:cstheme="minorHAnsi"/>
                <w:lang w:val="uk-UA"/>
              </w:rPr>
              <w:t xml:space="preserve">окумент Бундестагу 197/91) </w:t>
            </w:r>
            <w:r w:rsidR="00230797"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парламентських партій ХДС/ХСС та </w:t>
            </w:r>
            <w:r w:rsidRPr="000C05D9">
              <w:rPr>
                <w:rFonts w:cstheme="minorHAnsi"/>
                <w:lang w:val="uk-UA"/>
              </w:rPr>
              <w:t>ВДП</w:t>
            </w:r>
            <w:r w:rsidR="00DA6A32" w:rsidRPr="000C05D9">
              <w:rPr>
                <w:rFonts w:cstheme="minorHAnsi"/>
                <w:lang w:val="uk-UA"/>
              </w:rPr>
              <w:t xml:space="preserve"> від 23 квітня 1991 р</w:t>
            </w:r>
            <w:r w:rsidRPr="000C05D9">
              <w:rPr>
                <w:rFonts w:cstheme="minorHAnsi"/>
                <w:lang w:val="uk-UA"/>
              </w:rPr>
              <w:t>оку</w:t>
            </w:r>
            <w:r w:rsidR="00DA6A32" w:rsidRPr="000C05D9">
              <w:rPr>
                <w:rFonts w:cstheme="minorHAnsi"/>
                <w:lang w:val="uk-UA"/>
              </w:rPr>
              <w:t xml:space="preserve"> (</w:t>
            </w:r>
            <w:r w:rsidRPr="000C05D9">
              <w:rPr>
                <w:rFonts w:cstheme="minorHAnsi"/>
                <w:lang w:val="uk-UA"/>
              </w:rPr>
              <w:t>д</w:t>
            </w:r>
            <w:r w:rsidR="00DA6A32" w:rsidRPr="000C05D9">
              <w:rPr>
                <w:rFonts w:cstheme="minorHAnsi"/>
                <w:lang w:val="uk-UA"/>
              </w:rPr>
              <w:t>окумент Бундестагу 12/405, с. 113</w:t>
            </w:r>
            <w:r w:rsidRPr="000C05D9">
              <w:rPr>
                <w:rFonts w:cstheme="minorHAnsi"/>
                <w:lang w:val="uk-UA"/>
              </w:rPr>
              <w:t>–114, 148)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щодо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10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 xml:space="preserve"> зазнач</w:t>
            </w:r>
            <w:r w:rsidRPr="000C05D9">
              <w:rPr>
                <w:rFonts w:cstheme="minorHAnsi"/>
                <w:lang w:val="uk-UA"/>
              </w:rPr>
              <w:t>алося</w:t>
            </w:r>
            <w:r w:rsidR="00DA6A32" w:rsidRPr="000C05D9">
              <w:rPr>
                <w:rFonts w:cstheme="minorHAnsi"/>
                <w:lang w:val="uk-UA"/>
              </w:rPr>
              <w:t>: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«</w:t>
            </w:r>
            <w:r w:rsidR="004330A1" w:rsidRPr="000C05D9">
              <w:rPr>
                <w:rFonts w:cstheme="minorHAnsi"/>
                <w:lang w:val="uk-UA"/>
              </w:rPr>
              <w:t xml:space="preserve">На </w:t>
            </w:r>
            <w:r w:rsidR="000E67B1">
              <w:rPr>
                <w:rFonts w:cstheme="minorHAnsi"/>
                <w:lang w:val="uk-UA"/>
              </w:rPr>
              <w:t>сьогодні</w:t>
            </w:r>
            <w:r w:rsidRPr="000C05D9">
              <w:rPr>
                <w:rFonts w:cstheme="minorHAnsi"/>
                <w:lang w:val="uk-UA"/>
              </w:rPr>
              <w:t xml:space="preserve"> проведен</w:t>
            </w:r>
            <w:r w:rsidR="004330A1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 xml:space="preserve"> оцінк</w:t>
            </w:r>
            <w:r w:rsidR="004330A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додатков</w:t>
            </w:r>
            <w:r w:rsidR="004330A1" w:rsidRPr="000C05D9">
              <w:rPr>
                <w:rFonts w:cstheme="minorHAnsi"/>
                <w:lang w:val="uk-UA"/>
              </w:rPr>
              <w:t>их</w:t>
            </w:r>
            <w:r w:rsidRPr="000C05D9">
              <w:rPr>
                <w:rFonts w:cstheme="minorHAnsi"/>
                <w:lang w:val="uk-UA"/>
              </w:rPr>
              <w:t xml:space="preserve"> та спеціальн</w:t>
            </w:r>
            <w:r w:rsidR="004330A1" w:rsidRPr="000C05D9">
              <w:rPr>
                <w:rFonts w:cstheme="minorHAnsi"/>
                <w:lang w:val="uk-UA"/>
              </w:rPr>
              <w:t>их</w:t>
            </w:r>
            <w:r w:rsidRPr="000C05D9">
              <w:rPr>
                <w:rFonts w:cstheme="minorHAnsi"/>
                <w:lang w:val="uk-UA"/>
              </w:rPr>
              <w:t xml:space="preserve"> пенсійн</w:t>
            </w:r>
            <w:r w:rsidR="004330A1" w:rsidRPr="000C05D9">
              <w:rPr>
                <w:rFonts w:cstheme="minorHAnsi"/>
                <w:lang w:val="uk-UA"/>
              </w:rPr>
              <w:t>их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4330A1" w:rsidRPr="000C05D9">
              <w:rPr>
                <w:rFonts w:cstheme="minorHAnsi"/>
                <w:lang w:val="uk-UA"/>
              </w:rPr>
              <w:t>, яка</w:t>
            </w:r>
            <w:r w:rsidRPr="000C05D9">
              <w:rPr>
                <w:rFonts w:cstheme="minorHAnsi"/>
                <w:lang w:val="uk-UA"/>
              </w:rPr>
              <w:t xml:space="preserve"> показує, що, якщо дотримуватися рамкових умов </w:t>
            </w:r>
            <w:r w:rsidR="00AA7E9D" w:rsidRPr="000C05D9">
              <w:rPr>
                <w:rFonts w:cstheme="minorHAnsi"/>
                <w:lang w:val="uk-UA"/>
              </w:rPr>
              <w:t>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AA7E9D" w:rsidRPr="000C05D9">
              <w:rPr>
                <w:rFonts w:cstheme="minorHAnsi"/>
                <w:lang w:val="uk-UA"/>
              </w:rPr>
              <w:t>єднання</w:t>
            </w:r>
            <w:r w:rsidRPr="000C05D9">
              <w:rPr>
                <w:rFonts w:cstheme="minorHAnsi"/>
                <w:lang w:val="uk-UA"/>
              </w:rPr>
              <w:t>, це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язково призведе до результатів, які не є належними і є невиправданими не лише з </w:t>
            </w:r>
            <w:r w:rsidR="000E67B1">
              <w:rPr>
                <w:rFonts w:cstheme="minorHAnsi"/>
                <w:lang w:val="uk-UA"/>
              </w:rPr>
              <w:t>погляду</w:t>
            </w:r>
            <w:r w:rsidRPr="000C05D9">
              <w:rPr>
                <w:rFonts w:cstheme="minorHAnsi"/>
                <w:lang w:val="uk-UA"/>
              </w:rPr>
              <w:t xml:space="preserve"> соціальн</w:t>
            </w:r>
            <w:r w:rsidR="004330A1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політик</w:t>
            </w:r>
            <w:r w:rsidR="004330A1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58–59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4330A1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Водночас,</w:t>
            </w:r>
            <w:r w:rsidR="00DA6A32" w:rsidRPr="000C05D9">
              <w:rPr>
                <w:rFonts w:cstheme="minorHAnsi"/>
                <w:lang w:val="uk-UA"/>
              </w:rPr>
              <w:t xml:space="preserve"> було б абсолютно невиправдан</w:t>
            </w:r>
            <w:r w:rsidRPr="000C05D9">
              <w:rPr>
                <w:rFonts w:cstheme="minorHAnsi"/>
                <w:lang w:val="uk-UA"/>
              </w:rPr>
              <w:t>о</w:t>
            </w:r>
            <w:r w:rsidR="00DA6A32" w:rsidRPr="000C05D9">
              <w:rPr>
                <w:rFonts w:cstheme="minorHAnsi"/>
                <w:lang w:val="uk-UA"/>
              </w:rPr>
              <w:t xml:space="preserve"> збер</w:t>
            </w:r>
            <w:r w:rsidRPr="000C05D9">
              <w:rPr>
                <w:rFonts w:cstheme="minorHAnsi"/>
                <w:lang w:val="uk-UA"/>
              </w:rPr>
              <w:t>ігати</w:t>
            </w:r>
            <w:r w:rsidR="00DA6A32" w:rsidRPr="000C05D9">
              <w:rPr>
                <w:rFonts w:cstheme="minorHAnsi"/>
                <w:lang w:val="uk-UA"/>
              </w:rPr>
              <w:t xml:space="preserve"> застереження про захист </w:t>
            </w:r>
            <w:r w:rsidRPr="000C05D9">
              <w:rPr>
                <w:rFonts w:cstheme="minorHAnsi"/>
                <w:lang w:val="uk-UA"/>
              </w:rPr>
              <w:t>права власності</w:t>
            </w:r>
            <w:r w:rsidR="00DA6A32" w:rsidRPr="000C05D9">
              <w:rPr>
                <w:rFonts w:cstheme="minorHAnsi"/>
                <w:lang w:val="uk-UA"/>
              </w:rPr>
              <w:t>, що міститься в Договорі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єднання, </w:t>
            </w:r>
            <w:r w:rsidRPr="000C05D9">
              <w:rPr>
                <w:rFonts w:cstheme="minorHAnsi"/>
                <w:lang w:val="uk-UA"/>
              </w:rPr>
              <w:t>внаслідок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якого</w:t>
            </w:r>
            <w:r w:rsidR="00DA6A32" w:rsidRPr="000C05D9">
              <w:rPr>
                <w:rFonts w:cstheme="minorHAnsi"/>
                <w:lang w:val="uk-UA"/>
              </w:rPr>
              <w:t xml:space="preserve"> продовжуватимуть </w:t>
            </w:r>
            <w:r w:rsidRPr="000C05D9">
              <w:rPr>
                <w:rFonts w:cstheme="minorHAnsi"/>
                <w:lang w:val="uk-UA"/>
              </w:rPr>
              <w:t>здійснюватися</w:t>
            </w:r>
            <w:r w:rsidR="00230797" w:rsidRPr="000C05D9">
              <w:rPr>
                <w:rFonts w:cstheme="minorHAnsi"/>
                <w:lang w:val="uk-UA"/>
              </w:rPr>
              <w:t xml:space="preserve"> поточні виплати, а також призначатимуться </w:t>
            </w:r>
            <w:r w:rsidRPr="000C05D9">
              <w:rPr>
                <w:rFonts w:cstheme="minorHAnsi"/>
                <w:lang w:val="uk-UA"/>
              </w:rPr>
              <w:t xml:space="preserve">нові виплати, які в </w:t>
            </w:r>
            <w:r w:rsidR="00DA6A32" w:rsidRPr="000C05D9">
              <w:rPr>
                <w:rFonts w:cstheme="minorHAnsi"/>
                <w:lang w:val="uk-UA"/>
              </w:rPr>
              <w:t>кілька разів перевищу</w:t>
            </w:r>
            <w:r w:rsidRPr="000C05D9">
              <w:rPr>
                <w:rFonts w:cstheme="minorHAnsi"/>
                <w:lang w:val="uk-UA"/>
              </w:rPr>
              <w:t>ватимуть</w:t>
            </w:r>
            <w:r w:rsidR="00DA6A32" w:rsidRPr="000C05D9">
              <w:rPr>
                <w:rFonts w:cstheme="minorHAnsi"/>
                <w:lang w:val="uk-UA"/>
              </w:rPr>
              <w:t xml:space="preserve"> максимальн</w:t>
            </w:r>
            <w:r w:rsidRPr="000C05D9">
              <w:rPr>
                <w:rFonts w:cstheme="minorHAnsi"/>
                <w:lang w:val="uk-UA"/>
              </w:rPr>
              <w:t>ий розмір</w:t>
            </w:r>
            <w:r w:rsidR="00DA6A32" w:rsidRPr="000C05D9">
              <w:rPr>
                <w:rFonts w:cstheme="minorHAnsi"/>
                <w:lang w:val="uk-UA"/>
              </w:rPr>
              <w:t xml:space="preserve"> пенсі</w:t>
            </w:r>
            <w:r w:rsidRPr="000C05D9">
              <w:rPr>
                <w:rFonts w:cstheme="minorHAnsi"/>
                <w:lang w:val="uk-UA"/>
              </w:rPr>
              <w:t>ї в рамках системи пенсійного страхування,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30797" w:rsidRPr="000C05D9">
              <w:rPr>
                <w:rFonts w:cstheme="minorHAnsi"/>
                <w:lang w:val="uk-UA"/>
              </w:rPr>
              <w:t>передусім</w:t>
            </w:r>
            <w:r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зокрема, особам, </w:t>
            </w:r>
            <w:r w:rsidRPr="000C05D9">
              <w:rPr>
                <w:rFonts w:cstheme="minorHAnsi"/>
                <w:lang w:val="uk-UA"/>
              </w:rPr>
              <w:t>як</w:t>
            </w:r>
            <w:r w:rsidR="00DA6A32" w:rsidRPr="000C05D9">
              <w:rPr>
                <w:rFonts w:cstheme="minorHAnsi"/>
                <w:lang w:val="uk-UA"/>
              </w:rPr>
              <w:t xml:space="preserve">і в </w:t>
            </w:r>
            <w:r w:rsidR="00DA6A32" w:rsidRPr="000C05D9">
              <w:rPr>
                <w:rFonts w:cstheme="minorHAnsi"/>
                <w:lang w:val="uk-UA"/>
              </w:rPr>
              <w:lastRenderedPageBreak/>
              <w:t xml:space="preserve">політичній ситуації Німецької Демократичної Республіки змогли досягти </w:t>
            </w:r>
            <w:r w:rsidRPr="000C05D9">
              <w:rPr>
                <w:rFonts w:cstheme="minorHAnsi"/>
                <w:lang w:val="uk-UA"/>
              </w:rPr>
              <w:t>високих</w:t>
            </w:r>
            <w:r w:rsidR="00DA6A32" w:rsidRPr="000C05D9">
              <w:rPr>
                <w:rFonts w:cstheme="minorHAnsi"/>
                <w:lang w:val="uk-UA"/>
              </w:rPr>
              <w:t xml:space="preserve"> і найвищих функцій, і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>деякі з</w:t>
            </w:r>
            <w:r w:rsidRPr="000C05D9">
              <w:rPr>
                <w:rFonts w:cstheme="minorHAnsi"/>
                <w:lang w:val="uk-UA"/>
              </w:rPr>
              <w:t xml:space="preserve"> чиїх</w:t>
            </w:r>
            <w:r w:rsidR="00DA6A32" w:rsidRPr="000C05D9">
              <w:rPr>
                <w:rFonts w:cstheme="minorHAnsi"/>
                <w:lang w:val="uk-UA"/>
              </w:rPr>
              <w:t xml:space="preserve"> пенсійних прав </w:t>
            </w:r>
            <w:r w:rsidR="0092140C">
              <w:rPr>
                <w:rFonts w:cstheme="minorHAnsi"/>
                <w:lang w:val="uk-UA"/>
              </w:rPr>
              <w:t>ґрунт</w:t>
            </w:r>
            <w:r w:rsidR="0092140C" w:rsidRPr="000C05D9">
              <w:rPr>
                <w:rFonts w:cstheme="minorHAnsi"/>
                <w:lang w:val="uk-UA"/>
              </w:rPr>
              <w:t xml:space="preserve">уються </w:t>
            </w:r>
            <w:r w:rsidR="00DA6A32" w:rsidRPr="000C05D9">
              <w:rPr>
                <w:rFonts w:cstheme="minorHAnsi"/>
                <w:lang w:val="uk-UA"/>
              </w:rPr>
              <w:t>виключно на постановах Ради Міністрів</w:t>
            </w:r>
            <w:r w:rsidRPr="000C05D9">
              <w:rPr>
                <w:rFonts w:cstheme="minorHAnsi"/>
                <w:lang w:val="uk-UA"/>
              </w:rPr>
              <w:t xml:space="preserve"> без </w:t>
            </w:r>
            <w:r w:rsidR="00DA6A32" w:rsidRPr="000C05D9">
              <w:rPr>
                <w:rFonts w:cstheme="minorHAnsi"/>
                <w:lang w:val="uk-UA"/>
              </w:rPr>
              <w:t>правової основи у відповідн</w:t>
            </w:r>
            <w:r w:rsidRPr="000C05D9">
              <w:rPr>
                <w:rFonts w:cstheme="minorHAnsi"/>
                <w:lang w:val="uk-UA"/>
              </w:rPr>
              <w:t>ому</w:t>
            </w:r>
            <w:r w:rsidR="00DA6A32" w:rsidRPr="000C05D9">
              <w:rPr>
                <w:rFonts w:cstheme="minorHAnsi"/>
                <w:lang w:val="uk-UA"/>
              </w:rPr>
              <w:t xml:space="preserve"> пенсійн</w:t>
            </w:r>
            <w:r w:rsidRPr="000C05D9">
              <w:rPr>
                <w:rFonts w:cstheme="minorHAnsi"/>
                <w:lang w:val="uk-UA"/>
              </w:rPr>
              <w:t>ому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законодавстві</w:t>
            </w:r>
            <w:r w:rsidR="00DA6A32" w:rsidRPr="000C05D9">
              <w:rPr>
                <w:rFonts w:cstheme="minorHAnsi"/>
                <w:lang w:val="uk-UA"/>
              </w:rPr>
              <w:t xml:space="preserve">. </w:t>
            </w:r>
            <w:r w:rsidRPr="000C05D9">
              <w:rPr>
                <w:rFonts w:cstheme="minorHAnsi"/>
                <w:lang w:val="uk-UA"/>
              </w:rPr>
              <w:t>Однак,</w:t>
            </w:r>
            <w:r w:rsidR="00DA6A32" w:rsidRPr="000C05D9">
              <w:rPr>
                <w:rFonts w:cstheme="minorHAnsi"/>
                <w:lang w:val="uk-UA"/>
              </w:rPr>
              <w:t xml:space="preserve"> якщо рамков</w:t>
            </w:r>
            <w:r w:rsidR="00230797" w:rsidRPr="000C05D9">
              <w:rPr>
                <w:rFonts w:cstheme="minorHAnsi"/>
                <w:lang w:val="uk-UA"/>
              </w:rPr>
              <w:t>их</w:t>
            </w:r>
            <w:r w:rsidR="00DA6A32" w:rsidRPr="000C05D9">
              <w:rPr>
                <w:rFonts w:cstheme="minorHAnsi"/>
                <w:lang w:val="uk-UA"/>
              </w:rPr>
              <w:t xml:space="preserve"> умов Договору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 xml:space="preserve">єднання </w:t>
            </w:r>
            <w:r w:rsidR="00230797" w:rsidRPr="000C05D9">
              <w:rPr>
                <w:rFonts w:cstheme="minorHAnsi"/>
                <w:lang w:val="uk-UA"/>
              </w:rPr>
              <w:t xml:space="preserve">дотриматися </w:t>
            </w:r>
            <w:r w:rsidR="00DA6A32" w:rsidRPr="000C05D9">
              <w:rPr>
                <w:rFonts w:cstheme="minorHAnsi"/>
                <w:lang w:val="uk-UA"/>
              </w:rPr>
              <w:t>не</w:t>
            </w:r>
            <w:r w:rsidR="00230797" w:rsidRPr="000C05D9">
              <w:rPr>
                <w:rFonts w:cstheme="minorHAnsi"/>
                <w:lang w:val="uk-UA"/>
              </w:rPr>
              <w:t>можливо</w:t>
            </w:r>
            <w:r w:rsidR="00DA6A32" w:rsidRPr="000C05D9">
              <w:rPr>
                <w:rFonts w:cstheme="minorHAnsi"/>
                <w:lang w:val="uk-UA"/>
              </w:rPr>
              <w:t xml:space="preserve">, виникає потреба </w:t>
            </w:r>
            <w:r w:rsidRPr="000C05D9">
              <w:rPr>
                <w:rFonts w:cstheme="minorHAnsi"/>
                <w:lang w:val="uk-UA"/>
              </w:rPr>
              <w:t>у відповідному</w:t>
            </w:r>
            <w:r w:rsidR="00DA6A32" w:rsidRPr="000C05D9">
              <w:rPr>
                <w:rFonts w:cstheme="minorHAnsi"/>
                <w:lang w:val="uk-UA"/>
              </w:rPr>
              <w:t xml:space="preserve"> законодавстві.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60–61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C10A42" w:rsidRPr="000C05D9" w:rsidRDefault="00A12563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З огляду на можливі</w:t>
            </w:r>
            <w:r w:rsidR="00DA6A32" w:rsidRPr="000C05D9">
              <w:rPr>
                <w:rFonts w:cstheme="minorHAnsi"/>
                <w:lang w:val="uk-UA"/>
              </w:rPr>
              <w:t xml:space="preserve"> результати після </w:t>
            </w:r>
            <w:r w:rsidRPr="000C05D9">
              <w:rPr>
                <w:rFonts w:cstheme="minorHAnsi"/>
                <w:lang w:val="uk-UA"/>
              </w:rPr>
              <w:t xml:space="preserve">переведення індивідуальних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 з урахуванням граничних меж</w:t>
            </w:r>
            <w:r w:rsidR="00DA6A32" w:rsidRPr="000C05D9">
              <w:rPr>
                <w:rFonts w:cstheme="minorHAnsi"/>
                <w:lang w:val="uk-UA"/>
              </w:rPr>
              <w:t xml:space="preserve"> доходу, </w:t>
            </w:r>
            <w:r w:rsidRPr="000C05D9">
              <w:rPr>
                <w:rFonts w:cstheme="minorHAnsi"/>
                <w:lang w:val="uk-UA"/>
              </w:rPr>
              <w:t xml:space="preserve">передбачених </w:t>
            </w:r>
            <w:r w:rsidR="00DA6A32" w:rsidRPr="000C05D9">
              <w:rPr>
                <w:rFonts w:cstheme="minorHAnsi"/>
                <w:lang w:val="uk-UA"/>
              </w:rPr>
              <w:t>§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6 та 7 </w:t>
            </w:r>
            <w:r w:rsidR="0092140C">
              <w:rPr>
                <w:rFonts w:cstheme="minorHAnsi"/>
                <w:lang w:val="uk-UA"/>
              </w:rPr>
              <w:t>щодо</w:t>
            </w:r>
            <w:r w:rsidR="0092140C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суми </w:t>
            </w:r>
            <w:r w:rsidRPr="000C05D9">
              <w:rPr>
                <w:rFonts w:cstheme="minorHAnsi"/>
                <w:lang w:val="uk-UA"/>
              </w:rPr>
              <w:t>виплати</w:t>
            </w:r>
            <w:r w:rsidR="00DA6A32" w:rsidRPr="000C05D9">
              <w:rPr>
                <w:rFonts w:cstheme="minorHAnsi"/>
                <w:lang w:val="uk-UA"/>
              </w:rPr>
              <w:t xml:space="preserve">, положення обмежує пенсії </w:t>
            </w:r>
            <w:r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додаткові та спеціальні пенсії</w:t>
            </w:r>
            <w:r w:rsidR="00230797" w:rsidRPr="000C05D9">
              <w:rPr>
                <w:rFonts w:cstheme="minorHAnsi"/>
                <w:lang w:val="uk-UA"/>
              </w:rPr>
              <w:t xml:space="preserve"> станом на початок </w:t>
            </w:r>
            <w:r w:rsidR="00DA6A32" w:rsidRPr="000C05D9">
              <w:rPr>
                <w:rFonts w:cstheme="minorHAnsi"/>
                <w:lang w:val="uk-UA"/>
              </w:rPr>
              <w:t xml:space="preserve">місяця, що настає після проголошення цього Закону, </w:t>
            </w:r>
            <w:r w:rsidRPr="000C05D9">
              <w:rPr>
                <w:rFonts w:cstheme="minorHAnsi"/>
                <w:lang w:val="uk-UA"/>
              </w:rPr>
              <w:t xml:space="preserve">сумою </w:t>
            </w:r>
            <w:r w:rsidR="0092140C">
              <w:rPr>
                <w:rFonts w:cstheme="minorHAnsi"/>
                <w:lang w:val="uk-UA"/>
              </w:rPr>
              <w:t>розміром</w:t>
            </w:r>
            <w:r w:rsidR="00DA6A32" w:rsidRPr="000C05D9">
              <w:rPr>
                <w:rFonts w:cstheme="minorHAnsi"/>
                <w:lang w:val="uk-UA"/>
              </w:rPr>
              <w:t xml:space="preserve"> 1500 німецьких марок на місяць, а для виплат </w:t>
            </w:r>
            <w:r w:rsidRPr="000C05D9">
              <w:rPr>
                <w:rFonts w:cstheme="minorHAnsi"/>
                <w:lang w:val="uk-UA"/>
              </w:rPr>
              <w:t>у рамках</w:t>
            </w:r>
            <w:r w:rsidR="00DA6A32" w:rsidRPr="000C05D9">
              <w:rPr>
                <w:rFonts w:cstheme="minorHAnsi"/>
                <w:lang w:val="uk-UA"/>
              </w:rPr>
              <w:t xml:space="preserve"> пенсійно</w:t>
            </w:r>
            <w:r w:rsidRPr="000C05D9">
              <w:rPr>
                <w:rFonts w:cstheme="minorHAnsi"/>
                <w:lang w:val="uk-UA"/>
              </w:rPr>
              <w:t>ї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Міністерства державної безпеки (</w:t>
            </w:r>
            <w:r w:rsidR="00DA6A32" w:rsidRPr="000C05D9">
              <w:rPr>
                <w:rFonts w:cstheme="minorHAnsi"/>
                <w:i/>
                <w:lang w:val="uk-UA"/>
              </w:rPr>
              <w:t>Ministerium für Staatssicherheit</w:t>
            </w:r>
            <w:r w:rsidR="00DA6A32" w:rsidRPr="000C05D9">
              <w:rPr>
                <w:rFonts w:cstheme="minorHAnsi"/>
                <w:lang w:val="uk-UA"/>
              </w:rPr>
              <w:t xml:space="preserve">) </w:t>
            </w:r>
            <w:r w:rsidRPr="000C05D9">
              <w:rPr>
                <w:rFonts w:cstheme="minorHAnsi"/>
                <w:lang w:val="uk-UA"/>
              </w:rPr>
              <w:t>–</w:t>
            </w:r>
            <w:r w:rsidR="00DA6A32" w:rsidRPr="000C05D9">
              <w:rPr>
                <w:rFonts w:cstheme="minorHAnsi"/>
                <w:lang w:val="uk-UA"/>
              </w:rPr>
              <w:t xml:space="preserve"> 600 німецьких марок на місяць. </w:t>
            </w:r>
            <w:r w:rsidRPr="000C05D9">
              <w:rPr>
                <w:rFonts w:cstheme="minorHAnsi"/>
                <w:lang w:val="uk-UA"/>
              </w:rPr>
              <w:t>Граничні межі</w:t>
            </w:r>
            <w:r w:rsidR="00DA6A32" w:rsidRPr="000C05D9">
              <w:rPr>
                <w:rFonts w:cstheme="minorHAnsi"/>
                <w:lang w:val="uk-UA"/>
              </w:rPr>
              <w:t xml:space="preserve"> приблизно відповідають пенсійному доходу </w:t>
            </w:r>
            <w:r w:rsidR="00E873A5"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максимальни</w:t>
            </w:r>
            <w:r w:rsidR="00E873A5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меж, </w:t>
            </w:r>
            <w:r w:rsidR="00E873A5" w:rsidRPr="000C05D9">
              <w:rPr>
                <w:rFonts w:cstheme="minorHAnsi"/>
                <w:lang w:val="uk-UA"/>
              </w:rPr>
              <w:t xml:space="preserve">з </w:t>
            </w:r>
            <w:r w:rsidR="00DA6A32" w:rsidRPr="000C05D9">
              <w:rPr>
                <w:rFonts w:cstheme="minorHAnsi"/>
                <w:lang w:val="uk-UA"/>
              </w:rPr>
              <w:t>округлен</w:t>
            </w:r>
            <w:r w:rsidR="00E873A5" w:rsidRPr="000C05D9">
              <w:rPr>
                <w:rFonts w:cstheme="minorHAnsi"/>
                <w:lang w:val="uk-UA"/>
              </w:rPr>
              <w:t>ням,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30797" w:rsidRPr="000C05D9">
              <w:rPr>
                <w:rFonts w:cstheme="minorHAnsi"/>
                <w:lang w:val="uk-UA"/>
              </w:rPr>
              <w:t>відповідно до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7.1 та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7.2.</w:t>
            </w:r>
            <w:r w:rsidR="00C10A42" w:rsidRPr="000C05D9">
              <w:rPr>
                <w:rFonts w:cstheme="minorHAnsi"/>
                <w:lang w:val="uk-UA"/>
              </w:rPr>
              <w:t xml:space="preserve"> </w:t>
            </w:r>
            <w:r w:rsidR="00230797" w:rsidRPr="000C05D9">
              <w:rPr>
                <w:rFonts w:cstheme="minorHAnsi"/>
                <w:lang w:val="uk-UA"/>
              </w:rPr>
              <w:t xml:space="preserve">Це </w:t>
            </w:r>
            <w:r w:rsidR="00C10A42" w:rsidRPr="000C05D9">
              <w:rPr>
                <w:rFonts w:cstheme="minorHAnsi"/>
                <w:lang w:val="uk-UA"/>
              </w:rPr>
              <w:t>заміню</w:t>
            </w:r>
            <w:r w:rsidR="00230797" w:rsidRPr="000C05D9">
              <w:rPr>
                <w:rFonts w:cstheme="minorHAnsi"/>
                <w:lang w:val="uk-UA"/>
              </w:rPr>
              <w:t>є собою</w:t>
            </w:r>
            <w:r w:rsidR="00C10A42" w:rsidRPr="000C05D9">
              <w:rPr>
                <w:rFonts w:cstheme="minorHAnsi"/>
                <w:lang w:val="uk-UA"/>
              </w:rPr>
              <w:t xml:space="preserve"> попередні положення про захист прав власності в Договорі про об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C10A42" w:rsidRPr="000C05D9">
              <w:rPr>
                <w:rFonts w:cstheme="minorHAnsi"/>
                <w:lang w:val="uk-UA"/>
              </w:rPr>
              <w:t>єднання, згідно з якими в осіб, які мали право на пенсію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C10A42" w:rsidRPr="000C05D9">
              <w:rPr>
                <w:rFonts w:cstheme="minorHAnsi"/>
                <w:lang w:val="uk-UA"/>
              </w:rPr>
              <w:t>станом на 3 жовтня 1990 року або які одержали право на пенсію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C10A42" w:rsidRPr="000C05D9">
              <w:rPr>
                <w:rFonts w:cstheme="minorHAnsi"/>
                <w:lang w:val="uk-UA"/>
              </w:rPr>
              <w:t>до 30 червня 1995, сума, що підлягає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="00C10A42" w:rsidRPr="000C05D9">
              <w:rPr>
                <w:rFonts w:cstheme="minorHAnsi"/>
                <w:lang w:val="uk-UA"/>
              </w:rPr>
              <w:t>виплаті за липень 1990 року, була захищеною.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62–63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230797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c) Законом про внесення змін до </w:t>
            </w:r>
            <w:r w:rsidR="00C10A42" w:rsidRPr="000C05D9">
              <w:rPr>
                <w:rFonts w:cstheme="minorHAnsi"/>
                <w:lang w:val="uk-UA"/>
              </w:rPr>
              <w:t xml:space="preserve">переведення </w:t>
            </w:r>
            <w:r w:rsidRPr="000C05D9">
              <w:rPr>
                <w:rFonts w:cstheme="minorHAnsi"/>
                <w:lang w:val="uk-UA"/>
              </w:rPr>
              <w:t>пенсій (</w:t>
            </w:r>
            <w:r w:rsidRPr="000C05D9">
              <w:rPr>
                <w:rFonts w:cstheme="minorHAnsi"/>
                <w:i/>
                <w:lang w:val="uk-UA"/>
              </w:rPr>
              <w:t>Gesetz zur Ergänzung der Rentenüberleitung, Rentenüberleitungs-Ergänzungsgesetz</w:t>
            </w:r>
            <w:r w:rsidR="005B4440" w:rsidRPr="000C05D9">
              <w:rPr>
                <w:rFonts w:cstheme="minorHAnsi"/>
                <w:i/>
                <w:lang w:val="uk-UA"/>
              </w:rPr>
              <w:t xml:space="preserve"> – </w:t>
            </w:r>
            <w:r w:rsidRPr="000C05D9">
              <w:rPr>
                <w:rFonts w:cstheme="minorHAnsi"/>
                <w:i/>
                <w:lang w:val="uk-UA"/>
              </w:rPr>
              <w:t>RÜ-ErgG</w:t>
            </w:r>
            <w:r w:rsidR="00C10A42" w:rsidRPr="000C05D9">
              <w:rPr>
                <w:rFonts w:cstheme="minorHAnsi"/>
                <w:lang w:val="uk-UA"/>
              </w:rPr>
              <w:t>) від 24 червня 1993 року</w:t>
            </w:r>
            <w:r w:rsidRPr="000C05D9">
              <w:rPr>
                <w:rFonts w:cstheme="minorHAnsi"/>
                <w:lang w:val="uk-UA"/>
              </w:rPr>
              <w:t xml:space="preserve"> (</w:t>
            </w:r>
            <w:r w:rsidR="00702DBD" w:rsidRPr="000C05D9">
              <w:rPr>
                <w:rFonts w:cstheme="minorHAnsi"/>
                <w:lang w:val="uk-UA"/>
              </w:rPr>
              <w:t>Вісник федеральних законів</w:t>
            </w:r>
            <w:r w:rsidRPr="000C05D9">
              <w:rPr>
                <w:rFonts w:cstheme="minorHAnsi"/>
                <w:lang w:val="uk-UA"/>
              </w:rPr>
              <w:t xml:space="preserve"> I, с. 1038) бул</w:t>
            </w:r>
            <w:r w:rsidR="00C10A42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 xml:space="preserve"> внесен</w:t>
            </w:r>
            <w:r w:rsidR="00C10A42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 xml:space="preserve"> важливі зміни</w:t>
            </w:r>
            <w:r w:rsidR="00C10A42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</w:t>
            </w:r>
            <w:r w:rsidR="00C10A42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зворотною силою</w:t>
            </w:r>
            <w:r w:rsidR="00C10A42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до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>. Положення про обмеження заробітної плати або доход</w:t>
            </w:r>
            <w:r w:rsidR="00C10A42" w:rsidRPr="000C05D9">
              <w:rPr>
                <w:rFonts w:cstheme="minorHAnsi"/>
                <w:lang w:val="uk-UA"/>
              </w:rPr>
              <w:t>у</w:t>
            </w:r>
            <w:r w:rsidR="0092140C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згідно з §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6.2–6.4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92140C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бул</w:t>
            </w:r>
            <w:r w:rsidR="00C10A42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 xml:space="preserve"> значно змінен</w:t>
            </w:r>
            <w:r w:rsidR="00C10A42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>. Крім того, було частково перероблено положення про тимчасове обмеження суми</w:t>
            </w:r>
            <w:r w:rsidR="00C10A42" w:rsidRPr="000C05D9">
              <w:rPr>
                <w:rFonts w:cstheme="minorHAnsi"/>
                <w:lang w:val="uk-UA"/>
              </w:rPr>
              <w:t xml:space="preserve"> виплати</w:t>
            </w:r>
            <w:r w:rsidRPr="000C05D9">
              <w:rPr>
                <w:rFonts w:cstheme="minorHAnsi"/>
                <w:lang w:val="uk-UA"/>
              </w:rPr>
              <w:t xml:space="preserve"> в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10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 (стаття 3.6 Закону про внесення змін до</w:t>
            </w:r>
            <w:r w:rsidR="00C10A42" w:rsidRPr="000C05D9">
              <w:rPr>
                <w:rFonts w:cstheme="minorHAnsi"/>
                <w:lang w:val="uk-UA"/>
              </w:rPr>
              <w:t xml:space="preserve"> переведення</w:t>
            </w:r>
            <w:r w:rsidRPr="000C05D9">
              <w:rPr>
                <w:rFonts w:cstheme="minorHAnsi"/>
                <w:lang w:val="uk-UA"/>
              </w:rPr>
              <w:t xml:space="preserve"> пенсій). Після </w:t>
            </w:r>
            <w:r w:rsidR="00C10A42" w:rsidRPr="000C05D9">
              <w:rPr>
                <w:rFonts w:cstheme="minorHAnsi"/>
                <w:lang w:val="uk-UA"/>
              </w:rPr>
              <w:t>цієї поправки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10.1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, який </w:t>
            </w:r>
            <w:r w:rsidR="00C10A42" w:rsidRPr="000C05D9">
              <w:rPr>
                <w:rFonts w:cstheme="minorHAnsi"/>
                <w:lang w:val="uk-UA"/>
              </w:rPr>
              <w:t xml:space="preserve">без змін </w:t>
            </w:r>
            <w:r w:rsidRPr="000C05D9">
              <w:rPr>
                <w:rFonts w:cstheme="minorHAnsi"/>
                <w:lang w:val="uk-UA"/>
              </w:rPr>
              <w:t xml:space="preserve">продовжує застосовуватися сьогодні, </w:t>
            </w:r>
            <w:r w:rsidR="00C10A42" w:rsidRPr="000C05D9">
              <w:rPr>
                <w:rFonts w:cstheme="minorHAnsi"/>
                <w:lang w:val="uk-UA"/>
              </w:rPr>
              <w:t>звучить так: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34250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Сума </w:t>
            </w:r>
            <w:r w:rsidR="00C10A42" w:rsidRPr="000C05D9">
              <w:rPr>
                <w:rFonts w:cstheme="minorHAnsi"/>
                <w:lang w:val="uk-UA"/>
              </w:rPr>
              <w:t xml:space="preserve">виплат </w:t>
            </w:r>
            <w:r w:rsidRPr="000C05D9">
              <w:rPr>
                <w:rFonts w:cstheme="minorHAnsi"/>
                <w:lang w:val="uk-UA"/>
              </w:rPr>
              <w:t xml:space="preserve">за пенсіями такого ж виду </w:t>
            </w:r>
            <w:r w:rsidR="00C10A42" w:rsidRPr="000C05D9">
              <w:rPr>
                <w:rFonts w:cstheme="minorHAnsi"/>
                <w:lang w:val="uk-UA"/>
              </w:rPr>
              <w:t xml:space="preserve">в рамках схеми </w:t>
            </w:r>
            <w:r w:rsidRPr="000C05D9">
              <w:rPr>
                <w:rFonts w:cstheme="minorHAnsi"/>
                <w:lang w:val="uk-UA"/>
              </w:rPr>
              <w:t>пенсійного страхування</w:t>
            </w:r>
            <w:r w:rsidR="00C10A42" w:rsidRPr="000C05D9">
              <w:rPr>
                <w:rFonts w:cstheme="minorHAnsi"/>
                <w:lang w:val="uk-UA"/>
              </w:rPr>
              <w:t xml:space="preserve"> та виплат у рамках додаткових пенсійних систем</w:t>
            </w:r>
            <w:r w:rsidRPr="000C05D9">
              <w:rPr>
                <w:rFonts w:cstheme="minorHAnsi"/>
                <w:lang w:val="uk-UA"/>
              </w:rPr>
              <w:t xml:space="preserve"> згідно з </w:t>
            </w:r>
            <w:r w:rsidR="00C10A42" w:rsidRPr="000C05D9">
              <w:rPr>
                <w:rFonts w:cstheme="minorHAnsi"/>
                <w:lang w:val="uk-UA"/>
              </w:rPr>
              <w:t>д</w:t>
            </w:r>
            <w:r w:rsidRPr="000C05D9">
              <w:rPr>
                <w:rFonts w:cstheme="minorHAnsi"/>
                <w:lang w:val="uk-UA"/>
              </w:rPr>
              <w:t>одатком 1,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Pr="000C05D9">
              <w:rPr>
                <w:rFonts w:cstheme="minorHAnsi"/>
                <w:lang w:val="uk-UA"/>
              </w:rPr>
              <w:t>2, 3 або 19</w:t>
            </w:r>
            <w:r w:rsidR="00C10A42" w:rsidRPr="000C05D9">
              <w:rPr>
                <w:rFonts w:cstheme="minorHAnsi"/>
                <w:lang w:val="uk-UA"/>
              </w:rPr>
              <w:t>–</w:t>
            </w:r>
            <w:r w:rsidRPr="000C05D9">
              <w:rPr>
                <w:rFonts w:cstheme="minorHAnsi"/>
                <w:lang w:val="uk-UA"/>
              </w:rPr>
              <w:t xml:space="preserve">27, а також </w:t>
            </w:r>
            <w:r w:rsidR="00C10A42" w:rsidRPr="000C05D9">
              <w:rPr>
                <w:rFonts w:cstheme="minorHAnsi"/>
                <w:lang w:val="uk-UA"/>
              </w:rPr>
              <w:t>виплат у рамках</w:t>
            </w:r>
            <w:r w:rsidRPr="000C05D9">
              <w:rPr>
                <w:rFonts w:cstheme="minorHAnsi"/>
                <w:lang w:val="uk-UA"/>
              </w:rPr>
              <w:t xml:space="preserve"> спеціальни</w:t>
            </w:r>
            <w:r w:rsidR="00C10A42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пенсійни</w:t>
            </w:r>
            <w:r w:rsidR="00C10A42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C10A42" w:rsidRPr="000C05D9">
              <w:rPr>
                <w:rFonts w:cstheme="minorHAnsi"/>
                <w:lang w:val="uk-UA"/>
              </w:rPr>
              <w:t xml:space="preserve"> згідно з д</w:t>
            </w:r>
            <w:r w:rsidRPr="000C05D9">
              <w:rPr>
                <w:rFonts w:cstheme="minorHAnsi"/>
                <w:lang w:val="uk-UA"/>
              </w:rPr>
              <w:t>одатком</w:t>
            </w:r>
            <w:r w:rsidR="00C10A42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2</w:t>
            </w:r>
            <w:r w:rsidR="00C10A42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Pr="000C05D9">
              <w:rPr>
                <w:rFonts w:cstheme="minorHAnsi"/>
                <w:lang w:val="uk-UA"/>
              </w:rPr>
              <w:t>1</w:t>
            </w:r>
            <w:r w:rsidR="00C10A42" w:rsidRPr="000C05D9">
              <w:rPr>
                <w:rFonts w:cstheme="minorHAnsi"/>
                <w:lang w:val="uk-UA"/>
              </w:rPr>
              <w:t>–</w:t>
            </w:r>
            <w:r w:rsidRPr="000C05D9">
              <w:rPr>
                <w:rFonts w:cstheme="minorHAnsi"/>
                <w:lang w:val="uk-UA"/>
              </w:rPr>
              <w:t>3</w:t>
            </w:r>
            <w:r w:rsidR="00C10A42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або сум</w:t>
            </w:r>
            <w:r w:rsidR="00C10A42" w:rsidRPr="000C05D9">
              <w:rPr>
                <w:rFonts w:cstheme="minorHAnsi"/>
                <w:lang w:val="uk-UA"/>
              </w:rPr>
              <w:t xml:space="preserve">а виплат у рамках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4.2</w:t>
            </w:r>
            <w:r w:rsidR="00C10A42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Pr="000C05D9">
              <w:rPr>
                <w:rFonts w:cstheme="minorHAnsi"/>
                <w:lang w:val="uk-UA"/>
              </w:rPr>
              <w:t xml:space="preserve">1 </w:t>
            </w:r>
            <w:r w:rsidR="00C10A42" w:rsidRPr="000C05D9">
              <w:rPr>
                <w:rFonts w:cstheme="minorHAnsi"/>
                <w:lang w:val="uk-UA"/>
              </w:rPr>
              <w:t>та</w:t>
            </w:r>
            <w:r w:rsidRPr="000C05D9">
              <w:rPr>
                <w:rFonts w:cstheme="minorHAnsi"/>
                <w:lang w:val="uk-UA"/>
              </w:rPr>
              <w:t xml:space="preserve"> 2, включаючи </w:t>
            </w:r>
            <w:r w:rsidR="00C10A42" w:rsidRPr="000C05D9">
              <w:rPr>
                <w:rFonts w:cstheme="minorHAnsi"/>
                <w:lang w:val="uk-UA"/>
              </w:rPr>
              <w:t xml:space="preserve">виплати </w:t>
            </w:r>
            <w:r w:rsidR="00230797" w:rsidRPr="000C05D9">
              <w:rPr>
                <w:rFonts w:cstheme="minorHAnsi"/>
                <w:lang w:val="uk-UA"/>
              </w:rPr>
              <w:t xml:space="preserve">одному з </w:t>
            </w:r>
            <w:r w:rsidR="00C10A42" w:rsidRPr="000C05D9">
              <w:rPr>
                <w:rFonts w:cstheme="minorHAnsi"/>
                <w:lang w:val="uk-UA"/>
              </w:rPr>
              <w:t>подружж</w:t>
            </w:r>
            <w:r w:rsidR="00230797" w:rsidRPr="000C05D9">
              <w:rPr>
                <w:rFonts w:cstheme="minorHAnsi"/>
                <w:lang w:val="uk-UA"/>
              </w:rPr>
              <w:t>я</w:t>
            </w:r>
            <w:r w:rsidR="00C10A42" w:rsidRPr="000C05D9">
              <w:rPr>
                <w:rFonts w:cstheme="minorHAnsi"/>
                <w:lang w:val="uk-UA"/>
              </w:rPr>
              <w:t xml:space="preserve">, що </w:t>
            </w:r>
            <w:r w:rsidR="00034250" w:rsidRPr="000C05D9">
              <w:rPr>
                <w:rFonts w:cstheme="minorHAnsi"/>
                <w:lang w:val="uk-UA"/>
              </w:rPr>
              <w:t>перебуває на утриманні</w:t>
            </w:r>
            <w:r w:rsidR="00C10A42" w:rsidRPr="000C05D9">
              <w:rPr>
                <w:rFonts w:cstheme="minorHAnsi"/>
                <w:lang w:val="uk-UA"/>
              </w:rPr>
              <w:t xml:space="preserve">, </w:t>
            </w:r>
            <w:r w:rsidRPr="000C05D9">
              <w:rPr>
                <w:rFonts w:cstheme="minorHAnsi"/>
                <w:lang w:val="uk-UA"/>
              </w:rPr>
              <w:t>обмежу</w:t>
            </w:r>
            <w:r w:rsidR="00C10A42" w:rsidRPr="000C05D9">
              <w:rPr>
                <w:rFonts w:cstheme="minorHAnsi"/>
                <w:lang w:val="uk-UA"/>
              </w:rPr>
              <w:t>є</w:t>
            </w:r>
            <w:r w:rsidRPr="000C05D9">
              <w:rPr>
                <w:rFonts w:cstheme="minorHAnsi"/>
                <w:lang w:val="uk-UA"/>
              </w:rPr>
              <w:t xml:space="preserve">ться такими максимальними </w:t>
            </w:r>
            <w:r w:rsidR="00C10A42" w:rsidRPr="000C05D9">
              <w:rPr>
                <w:rFonts w:cstheme="minorHAnsi"/>
                <w:lang w:val="uk-UA"/>
              </w:rPr>
              <w:t>сумами</w:t>
            </w:r>
            <w:r w:rsidRPr="000C05D9">
              <w:rPr>
                <w:rFonts w:cstheme="minorHAnsi"/>
                <w:lang w:val="uk-UA"/>
              </w:rPr>
              <w:t xml:space="preserve"> з першого календарного місяця, </w:t>
            </w:r>
            <w:r w:rsidR="00034250" w:rsidRPr="000C05D9">
              <w:rPr>
                <w:rFonts w:cstheme="minorHAnsi"/>
                <w:lang w:val="uk-UA"/>
              </w:rPr>
              <w:t>який</w:t>
            </w:r>
            <w:r w:rsidRPr="000C05D9">
              <w:rPr>
                <w:rFonts w:cstheme="minorHAnsi"/>
                <w:lang w:val="uk-UA"/>
              </w:rPr>
              <w:t xml:space="preserve"> настає після проголошення цього Закону: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34250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1. пенсі</w:t>
            </w:r>
            <w:r w:rsidR="00034250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для застрахованих</w:t>
            </w:r>
            <w:r w:rsidR="00C10A42" w:rsidRPr="000C05D9">
              <w:rPr>
                <w:rFonts w:cstheme="minorHAnsi"/>
                <w:lang w:val="uk-UA"/>
              </w:rPr>
              <w:t xml:space="preserve"> осіб –</w:t>
            </w:r>
            <w:r w:rsidRPr="000C05D9">
              <w:rPr>
                <w:rFonts w:cstheme="minorHAnsi"/>
                <w:lang w:val="uk-UA"/>
              </w:rPr>
              <w:t xml:space="preserve"> 2010 німецьких марок,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C10A42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2. пенсі</w:t>
            </w:r>
            <w:r w:rsidR="00034250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для вдів або вдівців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>1206 німецьких марок,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C10A42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3. пенсі</w:t>
            </w:r>
            <w:r w:rsidR="00034250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для дітей-сиріт</w:t>
            </w:r>
            <w:r w:rsidR="00C10A42" w:rsidRPr="000C05D9">
              <w:rPr>
                <w:rFonts w:cstheme="minorHAnsi"/>
                <w:lang w:val="uk-UA"/>
              </w:rPr>
              <w:t xml:space="preserve"> –</w:t>
            </w:r>
            <w:r w:rsidRPr="000C05D9">
              <w:rPr>
                <w:rFonts w:cstheme="minorHAnsi"/>
                <w:lang w:val="uk-UA"/>
              </w:rPr>
              <w:t xml:space="preserve"> 804 німецькі марки,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C10A42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4. пенсі</w:t>
            </w:r>
            <w:r w:rsidR="00034250" w:rsidRPr="000C05D9">
              <w:rPr>
                <w:rFonts w:cstheme="minorHAnsi"/>
                <w:lang w:val="uk-UA"/>
              </w:rPr>
              <w:t>ї</w:t>
            </w:r>
            <w:r w:rsidR="00C10A42" w:rsidRPr="000C05D9">
              <w:rPr>
                <w:rFonts w:cstheme="minorHAnsi"/>
                <w:lang w:val="uk-UA"/>
              </w:rPr>
              <w:t xml:space="preserve"> для дітей</w:t>
            </w:r>
            <w:r w:rsidRPr="000C05D9">
              <w:rPr>
                <w:rFonts w:cstheme="minorHAnsi"/>
                <w:lang w:val="uk-UA"/>
              </w:rPr>
              <w:t>, які втратили одного з батьків</w:t>
            </w:r>
            <w:r w:rsidR="00C10A42" w:rsidRPr="000C05D9">
              <w:rPr>
                <w:rFonts w:cstheme="minorHAnsi"/>
                <w:lang w:val="uk-UA"/>
              </w:rPr>
              <w:t xml:space="preserve"> –</w:t>
            </w:r>
            <w:r w:rsidRPr="000C05D9">
              <w:rPr>
                <w:rFonts w:cstheme="minorHAnsi"/>
                <w:lang w:val="uk-UA"/>
              </w:rPr>
              <w:t xml:space="preserve"> 603 німецькі марки.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69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10A42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Речення</w:t>
            </w:r>
            <w:r w:rsidR="00DA6A32" w:rsidRPr="000C05D9">
              <w:rPr>
                <w:rFonts w:cstheme="minorHAnsi"/>
                <w:lang w:val="uk-UA"/>
              </w:rPr>
              <w:t xml:space="preserve"> 1 застосовується до суми </w:t>
            </w:r>
            <w:r w:rsidR="005B0510" w:rsidRPr="000C05D9">
              <w:rPr>
                <w:rFonts w:cstheme="minorHAnsi"/>
                <w:lang w:val="uk-UA"/>
              </w:rPr>
              <w:t>виплат</w:t>
            </w:r>
            <w:r w:rsidR="00DA6A32" w:rsidRPr="000C05D9">
              <w:rPr>
                <w:rFonts w:cstheme="minorHAnsi"/>
                <w:lang w:val="uk-UA"/>
              </w:rPr>
              <w:t xml:space="preserve"> за пенсіями т</w:t>
            </w:r>
            <w:r w:rsidR="005B0510" w:rsidRPr="000C05D9">
              <w:rPr>
                <w:rFonts w:cstheme="minorHAnsi"/>
                <w:lang w:val="uk-UA"/>
              </w:rPr>
              <w:t>акого</w:t>
            </w:r>
            <w:r w:rsidR="00DA6A32" w:rsidRPr="000C05D9">
              <w:rPr>
                <w:rFonts w:cstheme="minorHAnsi"/>
                <w:lang w:val="uk-UA"/>
              </w:rPr>
              <w:t xml:space="preserve"> ж виду </w:t>
            </w:r>
            <w:r w:rsidR="005B0510" w:rsidRPr="000C05D9">
              <w:rPr>
                <w:rFonts w:cstheme="minorHAnsi"/>
                <w:lang w:val="uk-UA"/>
              </w:rPr>
              <w:t>в рамках</w:t>
            </w:r>
            <w:r w:rsidR="00DA6A32" w:rsidRPr="000C05D9">
              <w:rPr>
                <w:rFonts w:cstheme="minorHAnsi"/>
                <w:lang w:val="uk-UA"/>
              </w:rPr>
              <w:t xml:space="preserve"> систем</w:t>
            </w:r>
            <w:r w:rsidR="005B0510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пенсійного страхування та виплат </w:t>
            </w:r>
            <w:r w:rsidR="005B0510" w:rsidRPr="000C05D9">
              <w:rPr>
                <w:rFonts w:cstheme="minorHAnsi"/>
                <w:lang w:val="uk-UA"/>
              </w:rPr>
              <w:t>у рамках додаткових пенсійних систем згідно з д</w:t>
            </w:r>
            <w:r w:rsidR="00DA6A32" w:rsidRPr="000C05D9">
              <w:rPr>
                <w:rFonts w:cstheme="minorHAnsi"/>
                <w:lang w:val="uk-UA"/>
              </w:rPr>
              <w:t>одатком 1</w:t>
            </w:r>
            <w:r w:rsidR="00034250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>1 або 4</w:t>
            </w:r>
            <w:r w:rsidR="005B0510" w:rsidRPr="000C05D9">
              <w:rPr>
                <w:rFonts w:cstheme="minorHAnsi"/>
                <w:lang w:val="uk-UA"/>
              </w:rPr>
              <w:t>–</w:t>
            </w:r>
            <w:r w:rsidR="00DA6A32" w:rsidRPr="000C05D9">
              <w:rPr>
                <w:rFonts w:cstheme="minorHAnsi"/>
                <w:lang w:val="uk-UA"/>
              </w:rPr>
              <w:t>18</w:t>
            </w:r>
            <w:r w:rsidR="00034250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за умови, що з 1 серпня 1991 року максимальні розміри пенсій для застрахованих </w:t>
            </w:r>
            <w:r w:rsidR="005B0510" w:rsidRPr="000C05D9">
              <w:rPr>
                <w:rFonts w:cstheme="minorHAnsi"/>
                <w:lang w:val="uk-UA"/>
              </w:rPr>
              <w:t xml:space="preserve">осіб </w:t>
            </w:r>
            <w:r w:rsidR="00DA6A32" w:rsidRPr="000C05D9">
              <w:rPr>
                <w:rFonts w:cstheme="minorHAnsi"/>
                <w:lang w:val="uk-UA"/>
              </w:rPr>
              <w:t>становитимуть 2700 німецьких марок, а для вдів або вдівців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DA6A32" w:rsidRPr="000C05D9">
              <w:rPr>
                <w:rFonts w:cstheme="minorHAnsi"/>
                <w:lang w:val="uk-UA"/>
              </w:rPr>
              <w:t xml:space="preserve">1620 німецьких марок. Обмеження, передбачене реченням 2, </w:t>
            </w:r>
            <w:r w:rsidR="005B0510" w:rsidRPr="000C05D9">
              <w:rPr>
                <w:rFonts w:cstheme="minorHAnsi"/>
                <w:lang w:val="uk-UA"/>
              </w:rPr>
              <w:t xml:space="preserve">діє також у </w:t>
            </w:r>
            <w:r w:rsidR="00DA6A32" w:rsidRPr="000C05D9">
              <w:rPr>
                <w:rFonts w:cstheme="minorHAnsi"/>
                <w:lang w:val="uk-UA"/>
              </w:rPr>
              <w:t>тому випадку, коли пенсія перераховується</w:t>
            </w:r>
            <w:r w:rsidR="005B0510" w:rsidRPr="000C05D9">
              <w:rPr>
                <w:rFonts w:cstheme="minorHAnsi"/>
                <w:lang w:val="uk-UA"/>
              </w:rPr>
              <w:t xml:space="preserve"> </w:t>
            </w:r>
            <w:r w:rsidR="0092140C">
              <w:rPr>
                <w:rFonts w:cstheme="minorHAnsi"/>
                <w:lang w:val="uk-UA"/>
              </w:rPr>
              <w:lastRenderedPageBreak/>
              <w:t xml:space="preserve">щодо </w:t>
            </w:r>
            <w:r w:rsidR="00DA6A32" w:rsidRPr="000C05D9">
              <w:rPr>
                <w:rFonts w:cstheme="minorHAnsi"/>
                <w:lang w:val="uk-UA"/>
              </w:rPr>
              <w:t>період</w:t>
            </w:r>
            <w:r w:rsidR="005B0510" w:rsidRPr="000C05D9">
              <w:rPr>
                <w:rFonts w:cstheme="minorHAnsi"/>
                <w:lang w:val="uk-UA"/>
              </w:rPr>
              <w:t>ів</w:t>
            </w:r>
            <w:r w:rsidR="00DA6A32"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язкових внесків</w:t>
            </w:r>
            <w:r w:rsidR="005B0510" w:rsidRPr="000C05D9">
              <w:rPr>
                <w:rFonts w:cstheme="minorHAnsi"/>
                <w:lang w:val="uk-UA"/>
              </w:rPr>
              <w:t xml:space="preserve">, які </w:t>
            </w:r>
            <w:r w:rsidR="0092140C">
              <w:rPr>
                <w:rFonts w:cstheme="minorHAnsi"/>
                <w:lang w:val="uk-UA"/>
              </w:rPr>
              <w:t>ґрунт</w:t>
            </w:r>
            <w:r w:rsidR="0092140C" w:rsidRPr="000C05D9">
              <w:rPr>
                <w:rFonts w:cstheme="minorHAnsi"/>
                <w:lang w:val="uk-UA"/>
              </w:rPr>
              <w:t xml:space="preserve">уються </w:t>
            </w:r>
            <w:r w:rsidR="00DA6A32" w:rsidRPr="000C05D9">
              <w:rPr>
                <w:rFonts w:cstheme="minorHAnsi"/>
                <w:lang w:val="uk-UA"/>
              </w:rPr>
              <w:t>на заробітній платі або доход</w:t>
            </w:r>
            <w:r w:rsidR="00034250" w:rsidRPr="000C05D9">
              <w:rPr>
                <w:rFonts w:cstheme="minorHAnsi"/>
                <w:lang w:val="uk-UA"/>
              </w:rPr>
              <w:t>і</w:t>
            </w:r>
            <w:r w:rsidR="00DA6A32" w:rsidRPr="000C05D9">
              <w:rPr>
                <w:rFonts w:cstheme="minorHAnsi"/>
                <w:lang w:val="uk-UA"/>
              </w:rPr>
              <w:t xml:space="preserve"> від </w:t>
            </w:r>
            <w:r w:rsidR="005B0510" w:rsidRPr="000C05D9">
              <w:rPr>
                <w:rFonts w:cstheme="minorHAnsi"/>
                <w:lang w:val="uk-UA"/>
              </w:rPr>
              <w:t>найманої праці</w:t>
            </w:r>
            <w:r w:rsidR="00DA6A32" w:rsidRPr="000C05D9">
              <w:rPr>
                <w:rFonts w:cstheme="minorHAnsi"/>
                <w:lang w:val="uk-UA"/>
              </w:rPr>
              <w:t xml:space="preserve"> згідно з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6.1.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70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Відповідно до</w:t>
            </w:r>
            <w:r w:rsidR="005B0510" w:rsidRPr="000C05D9">
              <w:rPr>
                <w:rFonts w:cstheme="minorHAnsi"/>
                <w:lang w:val="uk-UA"/>
              </w:rPr>
              <w:t xml:space="preserve"> цього положення, загальна сума виплати </w:t>
            </w:r>
            <w:r w:rsidRPr="000C05D9">
              <w:rPr>
                <w:rFonts w:cstheme="minorHAnsi"/>
                <w:lang w:val="uk-UA"/>
              </w:rPr>
              <w:t>за пенсі</w:t>
            </w:r>
            <w:r w:rsidR="005B0510" w:rsidRPr="000C05D9">
              <w:rPr>
                <w:rFonts w:cstheme="minorHAnsi"/>
                <w:lang w:val="uk-UA"/>
              </w:rPr>
              <w:t>єю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0510" w:rsidRPr="000C05D9">
              <w:rPr>
                <w:rFonts w:cstheme="minorHAnsi"/>
                <w:lang w:val="uk-UA"/>
              </w:rPr>
              <w:t xml:space="preserve">для </w:t>
            </w:r>
            <w:r w:rsidRPr="000C05D9">
              <w:rPr>
                <w:rFonts w:cstheme="minorHAnsi"/>
                <w:lang w:val="uk-UA"/>
              </w:rPr>
              <w:t>застрахован</w:t>
            </w:r>
            <w:r w:rsidR="005B0510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0510" w:rsidRPr="000C05D9">
              <w:rPr>
                <w:rFonts w:cstheme="minorHAnsi"/>
                <w:lang w:val="uk-UA"/>
              </w:rPr>
              <w:t>особи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5B0510" w:rsidRPr="000C05D9">
              <w:rPr>
                <w:rFonts w:cstheme="minorHAnsi"/>
                <w:lang w:val="uk-UA"/>
              </w:rPr>
              <w:t>яка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складається з пенсій </w:t>
            </w:r>
            <w:r w:rsidR="005B0510" w:rsidRPr="000C05D9">
              <w:rPr>
                <w:rFonts w:cstheme="minorHAnsi"/>
                <w:lang w:val="uk-UA"/>
              </w:rPr>
              <w:t>у рамках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5B0510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пенсійного страхування та виплат </w:t>
            </w:r>
            <w:r w:rsidR="005B0510" w:rsidRPr="000C05D9">
              <w:rPr>
                <w:rFonts w:cstheme="minorHAnsi"/>
                <w:lang w:val="uk-UA"/>
              </w:rPr>
              <w:t>у рамках</w:t>
            </w:r>
            <w:r w:rsidRPr="000C05D9">
              <w:rPr>
                <w:rFonts w:cstheme="minorHAnsi"/>
                <w:lang w:val="uk-UA"/>
              </w:rPr>
              <w:t xml:space="preserve"> спеціальни</w:t>
            </w:r>
            <w:r w:rsidR="005B0510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додаткових пенсій</w:t>
            </w:r>
            <w:r w:rsidR="005B0510" w:rsidRPr="000C05D9">
              <w:rPr>
                <w:rFonts w:cstheme="minorHAnsi"/>
                <w:lang w:val="uk-UA"/>
              </w:rPr>
              <w:t>них систем</w:t>
            </w:r>
            <w:r w:rsidRPr="000C05D9">
              <w:rPr>
                <w:rFonts w:cstheme="minorHAnsi"/>
                <w:lang w:val="uk-UA"/>
              </w:rPr>
              <w:t xml:space="preserve">, що існували </w:t>
            </w:r>
            <w:r w:rsidR="005B0510" w:rsidRPr="000C05D9">
              <w:rPr>
                <w:rFonts w:cstheme="minorHAnsi"/>
                <w:lang w:val="uk-UA"/>
              </w:rPr>
              <w:t xml:space="preserve">станом </w:t>
            </w:r>
            <w:r w:rsidRPr="000C05D9">
              <w:rPr>
                <w:rFonts w:cstheme="minorHAnsi"/>
                <w:lang w:val="uk-UA"/>
              </w:rPr>
              <w:t>на 31 липня 1991 р</w:t>
            </w:r>
            <w:r w:rsidR="005B0510" w:rsidRPr="000C05D9">
              <w:rPr>
                <w:rFonts w:cstheme="minorHAnsi"/>
                <w:lang w:val="uk-UA"/>
              </w:rPr>
              <w:t>оку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 xml:space="preserve">яка відрізняється від суми в </w:t>
            </w:r>
            <w:r w:rsidR="00E72540" w:rsidRPr="000C05D9">
              <w:rPr>
                <w:rFonts w:cstheme="minorHAnsi"/>
                <w:lang w:val="uk-UA"/>
              </w:rPr>
              <w:t>первинній</w:t>
            </w:r>
            <w:r w:rsidRPr="000C05D9">
              <w:rPr>
                <w:rFonts w:cstheme="minorHAnsi"/>
                <w:lang w:val="uk-UA"/>
              </w:rPr>
              <w:t xml:space="preserve"> редакції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10.1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 (2010 німецьких марок)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Pr="000C05D9">
              <w:rPr>
                <w:rFonts w:cstheme="minorHAnsi"/>
                <w:lang w:val="uk-UA"/>
              </w:rPr>
              <w:t xml:space="preserve">тимчасово обмежується максимальною сумою </w:t>
            </w:r>
            <w:r w:rsidR="00E72540" w:rsidRPr="000C05D9">
              <w:rPr>
                <w:rFonts w:cstheme="minorHAnsi"/>
                <w:lang w:val="uk-UA"/>
              </w:rPr>
              <w:t xml:space="preserve">в </w:t>
            </w:r>
            <w:r w:rsidRPr="000C05D9">
              <w:rPr>
                <w:rFonts w:cstheme="minorHAnsi"/>
                <w:lang w:val="uk-UA"/>
              </w:rPr>
              <w:t>2700 німецьких марок (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10.1, речення 2</w:t>
            </w:r>
            <w:r w:rsidR="005B0510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). [...] </w:t>
            </w:r>
            <w:r w:rsidR="005B0510" w:rsidRPr="000C05D9">
              <w:rPr>
                <w:rFonts w:cstheme="minorHAnsi"/>
                <w:lang w:val="uk-UA"/>
              </w:rPr>
              <w:t>У п</w:t>
            </w:r>
            <w:r w:rsidRPr="000C05D9">
              <w:rPr>
                <w:rFonts w:cstheme="minorHAnsi"/>
                <w:lang w:val="uk-UA"/>
              </w:rPr>
              <w:t>оложенн</w:t>
            </w:r>
            <w:r w:rsidR="005B0510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чітко </w:t>
            </w:r>
            <w:r w:rsidR="005B0510" w:rsidRPr="000C05D9">
              <w:rPr>
                <w:rFonts w:cstheme="minorHAnsi"/>
                <w:lang w:val="uk-UA"/>
              </w:rPr>
              <w:t>визначено</w:t>
            </w:r>
            <w:r w:rsidRPr="000C05D9">
              <w:rPr>
                <w:rFonts w:cstheme="minorHAnsi"/>
                <w:lang w:val="uk-UA"/>
              </w:rPr>
              <w:t xml:space="preserve">, що </w:t>
            </w:r>
            <w:r w:rsidR="005B0510" w:rsidRPr="000C05D9">
              <w:rPr>
                <w:rFonts w:cstheme="minorHAnsi"/>
                <w:lang w:val="uk-UA"/>
              </w:rPr>
              <w:t>положення про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0510" w:rsidRPr="000C05D9">
              <w:rPr>
                <w:rFonts w:cstheme="minorHAnsi"/>
                <w:lang w:val="uk-UA"/>
              </w:rPr>
              <w:t xml:space="preserve">максимальну </w:t>
            </w:r>
            <w:r w:rsidRPr="000C05D9">
              <w:rPr>
                <w:rFonts w:cstheme="minorHAnsi"/>
                <w:lang w:val="uk-UA"/>
              </w:rPr>
              <w:t>сум</w:t>
            </w:r>
            <w:r w:rsidR="005B0510" w:rsidRPr="000C05D9">
              <w:rPr>
                <w:rFonts w:cstheme="minorHAnsi"/>
                <w:lang w:val="uk-UA"/>
              </w:rPr>
              <w:t>у виплати</w:t>
            </w:r>
            <w:r w:rsidRPr="000C05D9">
              <w:rPr>
                <w:rFonts w:cstheme="minorHAnsi"/>
                <w:lang w:val="uk-UA"/>
              </w:rPr>
              <w:t xml:space="preserve"> також застосовується, якщо при перерахунку пенсії відповідно до Шостої книги Кодексу соціального права періоди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язкових внесків </w:t>
            </w:r>
            <w:r w:rsidR="0092140C">
              <w:rPr>
                <w:rFonts w:cstheme="minorHAnsi"/>
                <w:lang w:val="uk-UA"/>
              </w:rPr>
              <w:t>ґрунт</w:t>
            </w:r>
            <w:r w:rsidR="0092140C" w:rsidRPr="000C05D9">
              <w:rPr>
                <w:rFonts w:cstheme="minorHAnsi"/>
                <w:lang w:val="uk-UA"/>
              </w:rPr>
              <w:t xml:space="preserve">уються </w:t>
            </w:r>
            <w:r w:rsidRPr="000C05D9">
              <w:rPr>
                <w:rFonts w:cstheme="minorHAnsi"/>
                <w:lang w:val="uk-UA"/>
              </w:rPr>
              <w:t xml:space="preserve">на заробітній платі або доходах від </w:t>
            </w:r>
            <w:r w:rsidR="005B0510" w:rsidRPr="000C05D9">
              <w:rPr>
                <w:rFonts w:cstheme="minorHAnsi"/>
                <w:lang w:val="uk-UA"/>
              </w:rPr>
              <w:t>найманої праці</w:t>
            </w:r>
            <w:r w:rsidRPr="000C05D9">
              <w:rPr>
                <w:rFonts w:cstheme="minorHAnsi"/>
                <w:lang w:val="uk-UA"/>
              </w:rPr>
              <w:t xml:space="preserve"> згідно з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6.1</w:t>
            </w:r>
            <w:r w:rsidR="005B0510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речення 1</w:t>
            </w:r>
            <w:r w:rsidR="005B0510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 (у поєднанні з Додатком 3). </w:t>
            </w:r>
            <w:r w:rsidR="005B0510" w:rsidRPr="000C05D9">
              <w:rPr>
                <w:rFonts w:cstheme="minorHAnsi"/>
                <w:lang w:val="uk-UA"/>
              </w:rPr>
              <w:t>Як підстава</w:t>
            </w:r>
            <w:r w:rsidRPr="000C05D9">
              <w:rPr>
                <w:rFonts w:cstheme="minorHAnsi"/>
                <w:lang w:val="uk-UA"/>
              </w:rPr>
              <w:t xml:space="preserve"> для збільшення максимальної суми</w:t>
            </w:r>
            <w:r w:rsidR="005B0510" w:rsidRPr="000C05D9">
              <w:rPr>
                <w:rFonts w:cstheme="minorHAnsi"/>
                <w:lang w:val="uk-UA"/>
              </w:rPr>
              <w:t xml:space="preserve"> виплати</w:t>
            </w:r>
            <w:r w:rsidR="002B7C9D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 xml:space="preserve">також зазначено </w:t>
            </w:r>
            <w:r w:rsidR="005B0510" w:rsidRPr="000C05D9">
              <w:rPr>
                <w:rFonts w:cstheme="minorHAnsi"/>
                <w:lang w:val="uk-UA"/>
              </w:rPr>
              <w:t>таке (див. д</w:t>
            </w:r>
            <w:r w:rsidRPr="000C05D9">
              <w:rPr>
                <w:rFonts w:cstheme="minorHAnsi"/>
                <w:lang w:val="uk-UA"/>
              </w:rPr>
              <w:t xml:space="preserve">окумент Бундестагу, </w:t>
            </w:r>
            <w:r w:rsidR="005B0510" w:rsidRPr="000C05D9">
              <w:rPr>
                <w:rFonts w:cstheme="minorHAnsi"/>
                <w:lang w:val="uk-UA"/>
              </w:rPr>
              <w:t>там же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5B0510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>. 21):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E7741C">
            <w:pPr>
              <w:spacing w:after="160"/>
              <w:ind w:left="1026" w:right="743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Крім того, сума </w:t>
            </w:r>
            <w:r w:rsidR="005B0510" w:rsidRPr="000C05D9">
              <w:rPr>
                <w:rFonts w:cstheme="minorHAnsi"/>
                <w:lang w:val="uk-UA"/>
              </w:rPr>
              <w:t xml:space="preserve">в розмірі </w:t>
            </w:r>
            <w:r w:rsidRPr="000C05D9">
              <w:rPr>
                <w:rFonts w:cstheme="minorHAnsi"/>
                <w:lang w:val="uk-UA"/>
              </w:rPr>
              <w:t xml:space="preserve">2700 німецьких марок </w:t>
            </w:r>
            <w:r w:rsidR="00E72540" w:rsidRPr="000C05D9">
              <w:rPr>
                <w:rFonts w:cstheme="minorHAnsi"/>
                <w:lang w:val="uk-UA"/>
              </w:rPr>
              <w:t>при</w:t>
            </w:r>
            <w:r w:rsidRPr="000C05D9">
              <w:rPr>
                <w:rFonts w:cstheme="minorHAnsi"/>
                <w:lang w:val="uk-UA"/>
              </w:rPr>
              <w:t>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язана </w:t>
            </w:r>
            <w:r w:rsidR="00E72540" w:rsidRPr="000C05D9">
              <w:rPr>
                <w:rFonts w:cstheme="minorHAnsi"/>
                <w:lang w:val="uk-UA"/>
              </w:rPr>
              <w:t>до</w:t>
            </w:r>
            <w:r w:rsidRPr="000C05D9">
              <w:rPr>
                <w:rFonts w:cstheme="minorHAnsi"/>
                <w:lang w:val="uk-UA"/>
              </w:rPr>
              <w:t xml:space="preserve"> сум</w:t>
            </w:r>
            <w:r w:rsidR="00E72540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пенсії, як</w:t>
            </w:r>
            <w:r w:rsidR="00D30652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E72540" w:rsidRPr="000C05D9">
              <w:rPr>
                <w:rFonts w:cstheme="minorHAnsi"/>
                <w:lang w:val="uk-UA"/>
              </w:rPr>
              <w:t>зазвичай</w:t>
            </w:r>
            <w:r w:rsidRPr="000C05D9">
              <w:rPr>
                <w:rFonts w:cstheme="minorHAnsi"/>
                <w:lang w:val="uk-UA"/>
              </w:rPr>
              <w:t xml:space="preserve"> досяг</w:t>
            </w:r>
            <w:r w:rsidR="005B0510" w:rsidRPr="000C05D9">
              <w:rPr>
                <w:rFonts w:cstheme="minorHAnsi"/>
                <w:lang w:val="uk-UA"/>
              </w:rPr>
              <w:t>ал</w:t>
            </w:r>
            <w:r w:rsidR="00D30652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0510" w:rsidRPr="000C05D9">
              <w:rPr>
                <w:rFonts w:cstheme="minorHAnsi"/>
                <w:lang w:val="uk-UA"/>
              </w:rPr>
              <w:t xml:space="preserve">учасники </w:t>
            </w:r>
            <w:r w:rsidRPr="000C05D9">
              <w:rPr>
                <w:rFonts w:cstheme="minorHAnsi"/>
                <w:lang w:val="uk-UA"/>
              </w:rPr>
              <w:t>системи пенсі</w:t>
            </w:r>
            <w:r w:rsidR="005B0510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за віком для інтелігенції з валовою </w:t>
            </w:r>
            <w:r w:rsidR="005B0510" w:rsidRPr="000C05D9">
              <w:rPr>
                <w:rFonts w:cstheme="minorHAnsi"/>
                <w:lang w:val="uk-UA"/>
              </w:rPr>
              <w:t>заробітною платою</w:t>
            </w:r>
            <w:r w:rsidRPr="000C05D9">
              <w:rPr>
                <w:rFonts w:cstheme="minorHAnsi"/>
                <w:lang w:val="uk-UA"/>
              </w:rPr>
              <w:t xml:space="preserve"> від 3000 до 3500 східнонімецьких марок на місяць та пенсійним зобов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>язанням від 60</w:t>
            </w:r>
            <w:r w:rsidR="005B0510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>% до 80</w:t>
            </w:r>
            <w:r w:rsidR="005B0510" w:rsidRPr="000C05D9">
              <w:rPr>
                <w:rFonts w:cstheme="minorHAnsi"/>
                <w:lang w:val="uk-UA"/>
              </w:rPr>
              <w:t> </w:t>
            </w:r>
            <w:r w:rsidRPr="000C05D9">
              <w:rPr>
                <w:rFonts w:cstheme="minorHAnsi"/>
                <w:lang w:val="uk-UA"/>
              </w:rPr>
              <w:t xml:space="preserve">% </w:t>
            </w:r>
            <w:r w:rsidR="005B0510" w:rsidRPr="000C05D9">
              <w:rPr>
                <w:rFonts w:cstheme="minorHAnsi"/>
                <w:lang w:val="uk-UA"/>
              </w:rPr>
              <w:t xml:space="preserve">від </w:t>
            </w:r>
            <w:r w:rsidRPr="000C05D9">
              <w:rPr>
                <w:rFonts w:cstheme="minorHAnsi"/>
                <w:lang w:val="uk-UA"/>
              </w:rPr>
              <w:t xml:space="preserve">цієї валової зарплати разом </w:t>
            </w:r>
            <w:r w:rsidR="00556FA2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з пенсією </w:t>
            </w:r>
            <w:r w:rsidR="005B0510" w:rsidRPr="000C05D9">
              <w:rPr>
                <w:rFonts w:cstheme="minorHAnsi"/>
                <w:lang w:val="uk-UA"/>
              </w:rPr>
              <w:t>в рамках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5B0510" w:rsidRPr="000C05D9">
              <w:rPr>
                <w:rFonts w:cstheme="minorHAnsi"/>
                <w:lang w:val="uk-UA"/>
              </w:rPr>
              <w:t>С</w:t>
            </w:r>
            <w:r w:rsidRPr="000C05D9">
              <w:rPr>
                <w:rFonts w:cstheme="minorHAnsi"/>
                <w:lang w:val="uk-UA"/>
              </w:rPr>
              <w:t>истем</w:t>
            </w:r>
            <w:r w:rsidR="005B0510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 xml:space="preserve"> обов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Pr="000C05D9">
              <w:rPr>
                <w:rFonts w:cstheme="minorHAnsi"/>
                <w:lang w:val="uk-UA"/>
              </w:rPr>
              <w:t xml:space="preserve">язкового соціального страхування в </w:t>
            </w:r>
            <w:r w:rsidR="005B0510" w:rsidRPr="000C05D9">
              <w:rPr>
                <w:rFonts w:cstheme="minorHAnsi"/>
                <w:lang w:val="uk-UA"/>
              </w:rPr>
              <w:t xml:space="preserve">розмірі </w:t>
            </w:r>
            <w:r w:rsidRPr="000C05D9">
              <w:rPr>
                <w:rFonts w:cstheme="minorHAnsi"/>
                <w:lang w:val="uk-UA"/>
              </w:rPr>
              <w:t>340 східнонімецьких марок на місяць.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E72540" w:rsidP="0094569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Обмежувальне положення</w:t>
            </w:r>
            <w:r w:rsidR="00ED079E" w:rsidRPr="000C05D9">
              <w:rPr>
                <w:rFonts w:cstheme="minorHAnsi"/>
                <w:lang w:val="uk-UA"/>
              </w:rPr>
              <w:t xml:space="preserve"> в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10.</w:t>
            </w:r>
            <w:r w:rsidR="00702DBD" w:rsidRPr="000C05D9">
              <w:rPr>
                <w:rFonts w:cstheme="minorHAnsi"/>
                <w:lang w:val="uk-UA"/>
              </w:rPr>
              <w:t xml:space="preserve">1, речення 2, </w:t>
            </w:r>
            <w:r w:rsidR="00DA6A32" w:rsidRPr="000C05D9">
              <w:rPr>
                <w:rFonts w:cstheme="minorHAnsi"/>
                <w:lang w:val="uk-UA"/>
              </w:rPr>
              <w:t xml:space="preserve">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 xml:space="preserve"> також стосується осіб, які мають право</w:t>
            </w:r>
            <w:r w:rsidR="00ED079E" w:rsidRPr="000C05D9">
              <w:rPr>
                <w:rFonts w:cstheme="minorHAnsi"/>
                <w:lang w:val="uk-UA"/>
              </w:rPr>
              <w:t xml:space="preserve"> на пенсію в рамках </w:t>
            </w:r>
            <w:r w:rsidR="00DA6A32" w:rsidRPr="000C05D9">
              <w:rPr>
                <w:rFonts w:cstheme="minorHAnsi"/>
                <w:lang w:val="uk-UA"/>
              </w:rPr>
              <w:t>систем</w:t>
            </w:r>
            <w:r w:rsidR="00ED079E" w:rsidRPr="000C05D9">
              <w:rPr>
                <w:rFonts w:cstheme="minorHAnsi"/>
                <w:lang w:val="uk-UA"/>
              </w:rPr>
              <w:t>и</w:t>
            </w:r>
            <w:r w:rsidR="00DA6A32" w:rsidRPr="000C05D9">
              <w:rPr>
                <w:rFonts w:cstheme="minorHAnsi"/>
                <w:lang w:val="uk-UA"/>
              </w:rPr>
              <w:t xml:space="preserve"> додаткових пенсій для членів академічних, мистецьких, педагогічних та медичних </w:t>
            </w:r>
            <w:r w:rsidR="0094569F" w:rsidRPr="000C05D9">
              <w:rPr>
                <w:rFonts w:cstheme="minorHAnsi"/>
                <w:lang w:val="uk-UA"/>
              </w:rPr>
              <w:t>закладів</w:t>
            </w:r>
            <w:r w:rsidR="00DA6A32" w:rsidRPr="000C05D9">
              <w:rPr>
                <w:rFonts w:cstheme="minorHAnsi"/>
                <w:lang w:val="uk-UA"/>
              </w:rPr>
              <w:t xml:space="preserve"> (див. </w:t>
            </w:r>
            <w:r w:rsidR="00ED079E" w:rsidRPr="000C05D9">
              <w:rPr>
                <w:rFonts w:cstheme="minorHAnsi"/>
                <w:lang w:val="uk-UA"/>
              </w:rPr>
              <w:t>д</w:t>
            </w:r>
            <w:r w:rsidR="00DA6A32" w:rsidRPr="000C05D9">
              <w:rPr>
                <w:rFonts w:cstheme="minorHAnsi"/>
                <w:lang w:val="uk-UA"/>
              </w:rPr>
              <w:t>одаток 1</w:t>
            </w:r>
            <w:r w:rsidR="00ED079E" w:rsidRPr="000C05D9">
              <w:rPr>
                <w:rFonts w:cstheme="minorHAnsi"/>
                <w:lang w:val="uk-UA"/>
              </w:rPr>
              <w:t>,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DA6A32" w:rsidRPr="000C05D9">
              <w:rPr>
                <w:rFonts w:cstheme="minorHAnsi"/>
                <w:lang w:val="uk-UA"/>
              </w:rPr>
              <w:t>4</w:t>
            </w:r>
            <w:r w:rsidR="00ED079E" w:rsidRPr="000C05D9">
              <w:rPr>
                <w:rFonts w:cstheme="minorHAnsi"/>
                <w:lang w:val="uk-UA"/>
              </w:rPr>
              <w:t>,</w:t>
            </w:r>
            <w:r w:rsidR="00DA6A32" w:rsidRPr="000C05D9">
              <w:rPr>
                <w:rFonts w:cstheme="minorHAnsi"/>
                <w:lang w:val="uk-UA"/>
              </w:rPr>
              <w:t xml:space="preserve"> 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1.2 Закон</w:t>
            </w:r>
            <w:r w:rsidR="00ED079E" w:rsidRPr="000C05D9">
              <w:rPr>
                <w:rFonts w:cstheme="minorHAnsi"/>
                <w:lang w:val="uk-UA"/>
              </w:rPr>
              <w:t xml:space="preserve">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>). З</w:t>
            </w:r>
            <w:r w:rsidRPr="000C05D9">
              <w:rPr>
                <w:rFonts w:cstheme="minorHAnsi"/>
                <w:lang w:val="uk-UA"/>
              </w:rPr>
              <w:t>а</w:t>
            </w:r>
            <w:r w:rsidR="00DA6A32" w:rsidRPr="000C05D9">
              <w:rPr>
                <w:rFonts w:cstheme="minorHAnsi"/>
                <w:lang w:val="uk-UA"/>
              </w:rPr>
              <w:t xml:space="preserve"> інформацією, наданою Федеральним інститутом страхування найманих працівників, у 955 випадках (1,1 відсотка </w:t>
            </w:r>
            <w:r w:rsidR="00ED079E" w:rsidRPr="000C05D9">
              <w:rPr>
                <w:rFonts w:cstheme="minorHAnsi"/>
                <w:lang w:val="uk-UA"/>
              </w:rPr>
              <w:t>від у</w:t>
            </w:r>
            <w:r w:rsidR="00DA6A32" w:rsidRPr="000C05D9">
              <w:rPr>
                <w:rFonts w:cstheme="minorHAnsi"/>
                <w:lang w:val="uk-UA"/>
              </w:rPr>
              <w:t xml:space="preserve">сіх пенсій застрахованих осіб </w:t>
            </w:r>
            <w:r w:rsidR="00ED079E" w:rsidRPr="000C05D9">
              <w:rPr>
                <w:rFonts w:cstheme="minorHAnsi"/>
                <w:lang w:val="uk-UA"/>
              </w:rPr>
              <w:t>у рамках</w:t>
            </w:r>
            <w:r w:rsidR="00DA6A32" w:rsidRPr="000C05D9">
              <w:rPr>
                <w:rFonts w:cstheme="minorHAnsi"/>
                <w:lang w:val="uk-UA"/>
              </w:rPr>
              <w:t xml:space="preserve"> додаткових пенсій</w:t>
            </w:r>
            <w:r w:rsidR="00ED079E" w:rsidRPr="000C05D9">
              <w:rPr>
                <w:rFonts w:cstheme="minorHAnsi"/>
                <w:lang w:val="uk-UA"/>
              </w:rPr>
              <w:t>них систем</w:t>
            </w:r>
            <w:r w:rsidR="00DA6A32" w:rsidRPr="000C05D9">
              <w:rPr>
                <w:rFonts w:cstheme="minorHAnsi"/>
                <w:lang w:val="uk-UA"/>
              </w:rPr>
              <w:t>, зазначени</w:t>
            </w:r>
            <w:r w:rsidR="00ED079E" w:rsidRPr="000C05D9">
              <w:rPr>
                <w:rFonts w:cstheme="minorHAnsi"/>
                <w:lang w:val="uk-UA"/>
              </w:rPr>
              <w:t>х</w:t>
            </w:r>
            <w:r w:rsidR="00DA6A32" w:rsidRPr="000C05D9">
              <w:rPr>
                <w:rFonts w:cstheme="minorHAnsi"/>
                <w:lang w:val="uk-UA"/>
              </w:rPr>
              <w:t xml:space="preserve"> у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>10.</w:t>
            </w:r>
            <w:r w:rsidR="00702DBD" w:rsidRPr="000C05D9">
              <w:rPr>
                <w:rFonts w:cstheme="minorHAnsi"/>
                <w:lang w:val="uk-UA"/>
              </w:rPr>
              <w:t xml:space="preserve">1, речення 2, </w:t>
            </w:r>
            <w:r w:rsidR="00DA6A32" w:rsidRPr="000C05D9">
              <w:rPr>
                <w:rFonts w:cstheme="minorHAnsi"/>
                <w:lang w:val="uk-UA"/>
              </w:rPr>
              <w:t xml:space="preserve">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>)</w:t>
            </w:r>
            <w:r w:rsidR="00ED079E" w:rsidRPr="000C05D9">
              <w:rPr>
                <w:rFonts w:cstheme="minorHAnsi"/>
                <w:lang w:val="uk-UA"/>
              </w:rPr>
              <w:t xml:space="preserve"> суму виплати</w:t>
            </w:r>
            <w:r w:rsidR="00DA6A32" w:rsidRPr="000C05D9">
              <w:rPr>
                <w:rFonts w:cstheme="minorHAnsi"/>
                <w:lang w:val="uk-UA"/>
              </w:rPr>
              <w:t xml:space="preserve"> було обмежено</w:t>
            </w:r>
            <w:r w:rsidR="00ED079E" w:rsidRPr="000C05D9">
              <w:rPr>
                <w:rFonts w:cstheme="minorHAnsi"/>
                <w:lang w:val="uk-UA"/>
              </w:rPr>
              <w:t xml:space="preserve"> </w:t>
            </w:r>
            <w:r w:rsidRPr="000C05D9">
              <w:rPr>
                <w:rFonts w:cstheme="minorHAnsi"/>
                <w:lang w:val="uk-UA"/>
              </w:rPr>
              <w:t>сумою в</w:t>
            </w:r>
            <w:r w:rsidR="00DA6A32" w:rsidRPr="000C05D9">
              <w:rPr>
                <w:rFonts w:cstheme="minorHAnsi"/>
                <w:lang w:val="uk-UA"/>
              </w:rPr>
              <w:t xml:space="preserve"> 2700 німецьких марок.</w:t>
            </w:r>
            <w:r w:rsidR="00ED079E" w:rsidRPr="000C05D9">
              <w:rPr>
                <w:rFonts w:cstheme="minorHAnsi"/>
                <w:lang w:val="uk-UA"/>
              </w:rPr>
              <w:t xml:space="preserve"> </w:t>
            </w:r>
            <w:r w:rsidR="00556FA2">
              <w:rPr>
                <w:rFonts w:cstheme="minorHAnsi"/>
                <w:lang w:val="uk-UA"/>
              </w:rPr>
              <w:t>В</w:t>
            </w:r>
            <w:r w:rsidR="00ED079E" w:rsidRPr="000C05D9">
              <w:rPr>
                <w:rFonts w:cstheme="minorHAnsi"/>
                <w:lang w:val="uk-UA"/>
              </w:rPr>
              <w:t xml:space="preserve"> окремих випадках </w:t>
            </w:r>
            <w:r w:rsidRPr="000C05D9">
              <w:rPr>
                <w:rFonts w:cstheme="minorHAnsi"/>
                <w:lang w:val="uk-UA"/>
              </w:rPr>
              <w:t xml:space="preserve">вплив </w:t>
            </w:r>
            <w:r w:rsidR="00ED079E" w:rsidRPr="000C05D9">
              <w:rPr>
                <w:rFonts w:cstheme="minorHAnsi"/>
                <w:lang w:val="uk-UA"/>
              </w:rPr>
              <w:t>значно різнився. В середньому</w:t>
            </w:r>
            <w:r w:rsidRPr="000C05D9">
              <w:rPr>
                <w:rFonts w:cstheme="minorHAnsi"/>
                <w:lang w:val="uk-UA"/>
              </w:rPr>
              <w:t>,</w:t>
            </w:r>
            <w:r w:rsidR="00ED079E" w:rsidRPr="000C05D9">
              <w:rPr>
                <w:rFonts w:cstheme="minorHAnsi"/>
                <w:lang w:val="uk-UA"/>
              </w:rPr>
              <w:t xml:space="preserve"> різниця між загальною сумою виплати, яка все ще виплачувалася в липні 1991 року за пенсіями в рамках системи пенсійного страхування, та </w:t>
            </w:r>
            <w:r w:rsidR="00DA03E8" w:rsidRPr="000C05D9">
              <w:rPr>
                <w:rFonts w:cstheme="minorHAnsi"/>
                <w:lang w:val="uk-UA"/>
              </w:rPr>
              <w:t xml:space="preserve">сумою </w:t>
            </w:r>
            <w:r w:rsidR="00ED079E" w:rsidRPr="000C05D9">
              <w:rPr>
                <w:rFonts w:cstheme="minorHAnsi"/>
                <w:lang w:val="uk-UA"/>
              </w:rPr>
              <w:t>виплат</w:t>
            </w:r>
            <w:r w:rsidR="00DA03E8" w:rsidRPr="000C05D9">
              <w:rPr>
                <w:rFonts w:cstheme="minorHAnsi"/>
                <w:lang w:val="uk-UA"/>
              </w:rPr>
              <w:t>и</w:t>
            </w:r>
            <w:r w:rsidR="00ED079E" w:rsidRPr="000C05D9">
              <w:rPr>
                <w:rFonts w:cstheme="minorHAnsi"/>
                <w:lang w:val="uk-UA"/>
              </w:rPr>
              <w:t xml:space="preserve"> в рамках додаткових пенсійних систем становила 610,95 німецьких марок (18,46 %).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5B0510">
            <w:pPr>
              <w:keepNext/>
              <w:spacing w:after="160"/>
              <w:jc w:val="center"/>
              <w:rPr>
                <w:rFonts w:cstheme="minorHAnsi"/>
                <w:b/>
                <w:lang w:val="uk-UA"/>
              </w:rPr>
            </w:pPr>
            <w:r w:rsidRPr="000C05D9">
              <w:rPr>
                <w:rFonts w:cstheme="minorHAnsi"/>
                <w:b/>
                <w:lang w:val="uk-UA"/>
              </w:rPr>
              <w:t>II.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1. Провадження </w:t>
            </w:r>
            <w:r w:rsidR="00556FA2">
              <w:rPr>
                <w:rFonts w:cstheme="minorHAnsi"/>
                <w:lang w:val="uk-UA"/>
              </w:rPr>
              <w:t>ґрунт</w:t>
            </w:r>
            <w:r w:rsidR="00556FA2" w:rsidRPr="000C05D9">
              <w:rPr>
                <w:rFonts w:cstheme="minorHAnsi"/>
                <w:lang w:val="uk-UA"/>
              </w:rPr>
              <w:t xml:space="preserve">ується </w:t>
            </w:r>
            <w:r w:rsidRPr="000C05D9">
              <w:rPr>
                <w:rFonts w:cstheme="minorHAnsi"/>
                <w:lang w:val="uk-UA"/>
              </w:rPr>
              <w:t>на таких фактах: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 w:rsidP="0094569F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a)</w:t>
            </w:r>
            <w:r w:rsidR="00DA6A32" w:rsidRPr="000C05D9">
              <w:rPr>
                <w:rFonts w:cstheme="minorHAnsi"/>
                <w:lang w:val="uk-UA"/>
              </w:rPr>
              <w:t xml:space="preserve"> Скаржник та позивач у </w:t>
            </w:r>
            <w:r w:rsidR="00ED079E" w:rsidRPr="000C05D9">
              <w:rPr>
                <w:rFonts w:cstheme="minorHAnsi"/>
                <w:lang w:val="uk-UA"/>
              </w:rPr>
              <w:t>первинному</w:t>
            </w:r>
            <w:r w:rsidR="00DA6A32" w:rsidRPr="000C05D9">
              <w:rPr>
                <w:rFonts w:cstheme="minorHAnsi"/>
                <w:lang w:val="uk-UA"/>
              </w:rPr>
              <w:t xml:space="preserve"> провадженні, 1923 ро</w:t>
            </w:r>
            <w:r w:rsidR="00ED079E" w:rsidRPr="000C05D9">
              <w:rPr>
                <w:rFonts w:cstheme="minorHAnsi"/>
                <w:lang w:val="uk-UA"/>
              </w:rPr>
              <w:t>ку народження</w:t>
            </w:r>
            <w:r w:rsidR="00DA6A32" w:rsidRPr="000C05D9">
              <w:rPr>
                <w:rFonts w:cstheme="minorHAnsi"/>
                <w:lang w:val="uk-UA"/>
              </w:rPr>
              <w:t xml:space="preserve"> (</w:t>
            </w:r>
            <w:r w:rsidR="00ED079E" w:rsidRPr="000C05D9">
              <w:rPr>
                <w:rFonts w:cstheme="minorHAnsi"/>
                <w:lang w:val="uk-UA"/>
              </w:rPr>
              <w:t>нада</w:t>
            </w:r>
            <w:r w:rsidR="00DA6A32" w:rsidRPr="000C05D9">
              <w:rPr>
                <w:rFonts w:cstheme="minorHAnsi"/>
                <w:lang w:val="uk-UA"/>
              </w:rPr>
              <w:t>лі</w:t>
            </w:r>
            <w:r w:rsidR="00DA03E8" w:rsidRPr="000C05D9">
              <w:rPr>
                <w:rFonts w:cstheme="minorHAnsi"/>
                <w:lang w:val="uk-UA"/>
              </w:rPr>
              <w:t>:</w:t>
            </w:r>
            <w:r w:rsidR="00ED079E" w:rsidRPr="000C05D9">
              <w:rPr>
                <w:rFonts w:cstheme="minorHAnsi"/>
                <w:lang w:val="uk-UA"/>
              </w:rPr>
              <w:t xml:space="preserve"> </w:t>
            </w:r>
            <w:r w:rsidR="00DA6A32" w:rsidRPr="000C05D9">
              <w:rPr>
                <w:rFonts w:cstheme="minorHAnsi"/>
                <w:lang w:val="uk-UA"/>
              </w:rPr>
              <w:t xml:space="preserve">позивач), був професором урології в </w:t>
            </w:r>
            <w:r w:rsidR="001014DC" w:rsidRPr="000C05D9">
              <w:rPr>
                <w:rFonts w:cstheme="minorHAnsi"/>
                <w:lang w:val="uk-UA"/>
              </w:rPr>
              <w:t>Берлінському у</w:t>
            </w:r>
            <w:r w:rsidR="00DA6A32" w:rsidRPr="000C05D9">
              <w:rPr>
                <w:rFonts w:cstheme="minorHAnsi"/>
                <w:lang w:val="uk-UA"/>
              </w:rPr>
              <w:t xml:space="preserve">ніверситеті </w:t>
            </w:r>
            <w:r w:rsidR="001014DC" w:rsidRPr="000C05D9">
              <w:rPr>
                <w:rFonts w:cstheme="minorHAnsi"/>
                <w:lang w:val="uk-UA"/>
              </w:rPr>
              <w:t xml:space="preserve">імені </w:t>
            </w:r>
            <w:r w:rsidR="00DA6A32" w:rsidRPr="000C05D9">
              <w:rPr>
                <w:rFonts w:cstheme="minorHAnsi"/>
                <w:lang w:val="uk-UA"/>
              </w:rPr>
              <w:t>Гумбольдта</w:t>
            </w:r>
            <w:r w:rsidR="001014DC" w:rsidRPr="000C05D9">
              <w:rPr>
                <w:rFonts w:cstheme="minorHAnsi"/>
                <w:lang w:val="uk-UA"/>
              </w:rPr>
              <w:t>, а</w:t>
            </w:r>
            <w:r w:rsidR="00DA6A32" w:rsidRPr="000C05D9">
              <w:rPr>
                <w:rFonts w:cstheme="minorHAnsi"/>
                <w:lang w:val="uk-UA"/>
              </w:rPr>
              <w:t xml:space="preserve"> наприкінці своєї кар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єри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DA6A32" w:rsidRPr="000C05D9">
              <w:rPr>
                <w:rFonts w:cstheme="minorHAnsi"/>
                <w:lang w:val="uk-UA"/>
              </w:rPr>
              <w:t>до виходу на пенсію в 1988 році</w:t>
            </w:r>
            <w:r w:rsidR="005B4440" w:rsidRPr="000C05D9">
              <w:rPr>
                <w:rFonts w:cstheme="minorHAnsi"/>
                <w:lang w:val="uk-UA"/>
              </w:rPr>
              <w:t xml:space="preserve"> – </w:t>
            </w:r>
            <w:r w:rsidR="00DA6A32" w:rsidRPr="000C05D9">
              <w:rPr>
                <w:rFonts w:cstheme="minorHAnsi"/>
                <w:lang w:val="uk-UA"/>
              </w:rPr>
              <w:t>директор</w:t>
            </w:r>
            <w:r w:rsidR="001014DC" w:rsidRPr="000C05D9">
              <w:rPr>
                <w:rFonts w:cstheme="minorHAnsi"/>
                <w:lang w:val="uk-UA"/>
              </w:rPr>
              <w:t>ом</w:t>
            </w:r>
            <w:r w:rsidR="00DA6A32" w:rsidRPr="000C05D9">
              <w:rPr>
                <w:rFonts w:cstheme="minorHAnsi"/>
                <w:lang w:val="uk-UA"/>
              </w:rPr>
              <w:t xml:space="preserve"> урологічної клініки та поліклініки </w:t>
            </w:r>
            <w:r w:rsidR="001014DC" w:rsidRPr="000C05D9">
              <w:rPr>
                <w:rFonts w:cstheme="minorHAnsi"/>
                <w:lang w:val="uk-UA"/>
              </w:rPr>
              <w:t>й</w:t>
            </w:r>
            <w:r w:rsidR="00DA6A32" w:rsidRPr="000C05D9">
              <w:rPr>
                <w:rFonts w:cstheme="minorHAnsi"/>
                <w:lang w:val="uk-UA"/>
              </w:rPr>
              <w:t xml:space="preserve"> завідувач</w:t>
            </w:r>
            <w:r w:rsidR="001014DC" w:rsidRPr="000C05D9">
              <w:rPr>
                <w:rFonts w:cstheme="minorHAnsi"/>
                <w:lang w:val="uk-UA"/>
              </w:rPr>
              <w:t>ем</w:t>
            </w:r>
            <w:r w:rsidR="00DA6A32" w:rsidRPr="000C05D9">
              <w:rPr>
                <w:rFonts w:cstheme="minorHAnsi"/>
                <w:lang w:val="uk-UA"/>
              </w:rPr>
              <w:t xml:space="preserve"> відділу наукових досліджень лікарні Шаріте. В останній рік його кар</w:t>
            </w:r>
            <w:r w:rsidR="002B7C9D" w:rsidRPr="000C05D9">
              <w:rPr>
                <w:rFonts w:cstheme="minorHAnsi"/>
                <w:lang w:val="uk-UA"/>
              </w:rPr>
              <w:t>’</w:t>
            </w:r>
            <w:r w:rsidR="00DA6A32" w:rsidRPr="000C05D9">
              <w:rPr>
                <w:rFonts w:cstheme="minorHAnsi"/>
                <w:lang w:val="uk-UA"/>
              </w:rPr>
              <w:t>єри (з лютого 1987 р</w:t>
            </w:r>
            <w:r w:rsidR="001014DC" w:rsidRPr="000C05D9">
              <w:rPr>
                <w:rFonts w:cstheme="minorHAnsi"/>
                <w:lang w:val="uk-UA"/>
              </w:rPr>
              <w:t>оку до</w:t>
            </w:r>
            <w:r w:rsidR="00DA6A32" w:rsidRPr="000C05D9">
              <w:rPr>
                <w:rFonts w:cstheme="minorHAnsi"/>
                <w:lang w:val="uk-UA"/>
              </w:rPr>
              <w:t xml:space="preserve"> січн</w:t>
            </w:r>
            <w:r w:rsidR="001014DC" w:rsidRPr="000C05D9">
              <w:rPr>
                <w:rFonts w:cstheme="minorHAnsi"/>
                <w:lang w:val="uk-UA"/>
              </w:rPr>
              <w:t>я</w:t>
            </w:r>
            <w:r w:rsidR="00DA6A32" w:rsidRPr="000C05D9">
              <w:rPr>
                <w:rFonts w:cstheme="minorHAnsi"/>
                <w:lang w:val="uk-UA"/>
              </w:rPr>
              <w:t xml:space="preserve"> 1988 р</w:t>
            </w:r>
            <w:r w:rsidR="001014DC" w:rsidRPr="000C05D9">
              <w:rPr>
                <w:rFonts w:cstheme="minorHAnsi"/>
                <w:lang w:val="uk-UA"/>
              </w:rPr>
              <w:t>оку</w:t>
            </w:r>
            <w:r w:rsidR="00DA6A32" w:rsidRPr="000C05D9">
              <w:rPr>
                <w:rFonts w:cstheme="minorHAnsi"/>
                <w:lang w:val="uk-UA"/>
              </w:rPr>
              <w:t xml:space="preserve">) </w:t>
            </w:r>
            <w:r w:rsidR="001014DC" w:rsidRPr="000C05D9">
              <w:rPr>
                <w:rFonts w:cstheme="minorHAnsi"/>
                <w:lang w:val="uk-UA"/>
              </w:rPr>
              <w:t>й</w:t>
            </w:r>
            <w:r w:rsidR="00DA6A32" w:rsidRPr="000C05D9">
              <w:rPr>
                <w:rFonts w:cstheme="minorHAnsi"/>
                <w:lang w:val="uk-UA"/>
              </w:rPr>
              <w:t>ого валова річна зар</w:t>
            </w:r>
            <w:r w:rsidR="00DA03E8" w:rsidRPr="000C05D9">
              <w:rPr>
                <w:rFonts w:cstheme="minorHAnsi"/>
                <w:lang w:val="uk-UA"/>
              </w:rPr>
              <w:t xml:space="preserve">обітна </w:t>
            </w:r>
            <w:r w:rsidR="00DA6A32" w:rsidRPr="000C05D9">
              <w:rPr>
                <w:rFonts w:cstheme="minorHAnsi"/>
                <w:lang w:val="uk-UA"/>
              </w:rPr>
              <w:t>плата становила 55</w:t>
            </w:r>
            <w:r w:rsidR="00041CC1" w:rsidRPr="000C05D9">
              <w:rPr>
                <w:rFonts w:cstheme="minorHAnsi"/>
                <w:lang w:val="uk-UA"/>
              </w:rPr>
              <w:t> </w:t>
            </w:r>
            <w:r w:rsidR="00DA6A32" w:rsidRPr="000C05D9">
              <w:rPr>
                <w:rFonts w:cstheme="minorHAnsi"/>
                <w:lang w:val="uk-UA"/>
              </w:rPr>
              <w:t>440 східнонімецьких марок, а отже його середньомісячна зар</w:t>
            </w:r>
            <w:r w:rsidR="00DA03E8" w:rsidRPr="000C05D9">
              <w:rPr>
                <w:rFonts w:cstheme="minorHAnsi"/>
                <w:lang w:val="uk-UA"/>
              </w:rPr>
              <w:t xml:space="preserve">обітна </w:t>
            </w:r>
            <w:r w:rsidR="00DA6A32" w:rsidRPr="000C05D9">
              <w:rPr>
                <w:rFonts w:cstheme="minorHAnsi"/>
                <w:lang w:val="uk-UA"/>
              </w:rPr>
              <w:t xml:space="preserve">плата становила 4620 східнонімецьких марок. Позивач </w:t>
            </w:r>
            <w:r w:rsidR="00041CC1" w:rsidRPr="000C05D9">
              <w:rPr>
                <w:rFonts w:cstheme="minorHAnsi"/>
                <w:lang w:val="uk-UA"/>
              </w:rPr>
              <w:t>був учасником</w:t>
            </w:r>
            <w:r w:rsidR="00DA6A32" w:rsidRPr="000C05D9">
              <w:rPr>
                <w:rFonts w:cstheme="minorHAnsi"/>
                <w:lang w:val="uk-UA"/>
              </w:rPr>
              <w:t xml:space="preserve"> </w:t>
            </w:r>
            <w:r w:rsidR="00041CC1" w:rsidRPr="000C05D9">
              <w:rPr>
                <w:rFonts w:cstheme="minorHAnsi"/>
                <w:lang w:val="uk-UA"/>
              </w:rPr>
              <w:t xml:space="preserve">системи </w:t>
            </w:r>
            <w:r w:rsidR="00DA6A32" w:rsidRPr="000C05D9">
              <w:rPr>
                <w:rFonts w:cstheme="minorHAnsi"/>
                <w:lang w:val="uk-UA"/>
              </w:rPr>
              <w:t>додатков</w:t>
            </w:r>
            <w:r w:rsidR="00041CC1" w:rsidRPr="000C05D9">
              <w:rPr>
                <w:rFonts w:cstheme="minorHAnsi"/>
                <w:lang w:val="uk-UA"/>
              </w:rPr>
              <w:t>ої</w:t>
            </w:r>
            <w:r w:rsidR="00DA6A32" w:rsidRPr="000C05D9">
              <w:rPr>
                <w:rFonts w:cstheme="minorHAnsi"/>
                <w:lang w:val="uk-UA"/>
              </w:rPr>
              <w:t xml:space="preserve"> пенсі</w:t>
            </w:r>
            <w:r w:rsidR="00041CC1" w:rsidRPr="000C05D9">
              <w:rPr>
                <w:rFonts w:cstheme="minorHAnsi"/>
                <w:lang w:val="uk-UA"/>
              </w:rPr>
              <w:t>ї</w:t>
            </w:r>
            <w:r w:rsidR="00DA6A32" w:rsidRPr="000C05D9">
              <w:rPr>
                <w:rFonts w:cstheme="minorHAnsi"/>
                <w:lang w:val="uk-UA"/>
              </w:rPr>
              <w:t xml:space="preserve"> для членів академічних, мистецьких, педагогічних та медичних </w:t>
            </w:r>
            <w:r w:rsidR="0094569F" w:rsidRPr="000C05D9">
              <w:rPr>
                <w:rFonts w:cstheme="minorHAnsi"/>
                <w:lang w:val="uk-UA"/>
              </w:rPr>
              <w:t>закладів</w:t>
            </w:r>
            <w:r w:rsidR="00DA6A32" w:rsidRPr="000C05D9">
              <w:rPr>
                <w:rFonts w:cstheme="minorHAnsi"/>
                <w:lang w:val="uk-UA"/>
              </w:rPr>
              <w:t xml:space="preserve"> Німецької Демократич</w:t>
            </w:r>
            <w:r w:rsidR="00041CC1" w:rsidRPr="000C05D9">
              <w:rPr>
                <w:rFonts w:cstheme="minorHAnsi"/>
                <w:lang w:val="uk-UA"/>
              </w:rPr>
              <w:t>ної Республіки (див.</w:t>
            </w:r>
            <w:r w:rsidR="002B7C9D" w:rsidRPr="000C05D9">
              <w:rPr>
                <w:rFonts w:cstheme="minorHAnsi"/>
                <w:lang w:val="uk-UA"/>
              </w:rPr>
              <w:t xml:space="preserve"> п. </w:t>
            </w:r>
            <w:r w:rsidR="00041CC1" w:rsidRPr="000C05D9">
              <w:rPr>
                <w:rFonts w:cstheme="minorHAnsi"/>
                <w:lang w:val="uk-UA"/>
              </w:rPr>
              <w:t>4 д</w:t>
            </w:r>
            <w:r w:rsidR="00DA6A32" w:rsidRPr="000C05D9">
              <w:rPr>
                <w:rFonts w:cstheme="minorHAnsi"/>
                <w:lang w:val="uk-UA"/>
              </w:rPr>
              <w:t>одатк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="00DA6A32" w:rsidRPr="000C05D9">
              <w:rPr>
                <w:rFonts w:cstheme="minorHAnsi"/>
                <w:lang w:val="uk-UA"/>
              </w:rPr>
              <w:t xml:space="preserve"> 1 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="00DA6A32" w:rsidRPr="000C05D9">
              <w:rPr>
                <w:rFonts w:cstheme="minorHAnsi"/>
                <w:lang w:val="uk-UA"/>
              </w:rPr>
              <w:t xml:space="preserve">1.2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="00DA6A32" w:rsidRPr="000C05D9">
              <w:rPr>
                <w:rFonts w:cstheme="minorHAnsi"/>
                <w:lang w:val="uk-UA"/>
              </w:rPr>
              <w:t>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03E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У 1971 році</w:t>
            </w:r>
            <w:r w:rsidR="00041CC1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на підставі індивідуального договору</w:t>
            </w:r>
            <w:r w:rsidR="00041CC1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пенсій</w:t>
            </w:r>
            <w:r w:rsidR="00041CC1" w:rsidRPr="000C05D9">
              <w:rPr>
                <w:rFonts w:cstheme="minorHAnsi"/>
                <w:lang w:val="uk-UA"/>
              </w:rPr>
              <w:t>ну ставку</w:t>
            </w:r>
            <w:r w:rsidRPr="000C05D9">
              <w:rPr>
                <w:rFonts w:cstheme="minorHAnsi"/>
                <w:lang w:val="uk-UA"/>
              </w:rPr>
              <w:t xml:space="preserve"> було підвищено з 60 до 80 відсотків </w:t>
            </w:r>
            <w:r w:rsidR="00041CC1" w:rsidRPr="000C05D9">
              <w:rPr>
                <w:rFonts w:cstheme="minorHAnsi"/>
                <w:lang w:val="uk-UA"/>
              </w:rPr>
              <w:t xml:space="preserve">від </w:t>
            </w:r>
            <w:r w:rsidRPr="000C05D9">
              <w:rPr>
                <w:rFonts w:cstheme="minorHAnsi"/>
                <w:lang w:val="uk-UA"/>
              </w:rPr>
              <w:t xml:space="preserve">останньої середньомісячної валової зарплати. Крім того, </w:t>
            </w:r>
            <w:r w:rsidR="00DA03E8" w:rsidRPr="000C05D9">
              <w:rPr>
                <w:rFonts w:cstheme="minorHAnsi"/>
                <w:lang w:val="uk-UA"/>
              </w:rPr>
              <w:t>максимальний розмір</w:t>
            </w:r>
            <w:r w:rsidR="00041CC1" w:rsidRPr="000C05D9">
              <w:rPr>
                <w:rFonts w:cstheme="minorHAnsi"/>
                <w:lang w:val="uk-UA"/>
              </w:rPr>
              <w:t xml:space="preserve"> пенсії </w:t>
            </w:r>
            <w:r w:rsidR="00041CC1" w:rsidRPr="000C05D9">
              <w:rPr>
                <w:rFonts w:cstheme="minorHAnsi"/>
                <w:lang w:val="uk-UA"/>
              </w:rPr>
              <w:lastRenderedPageBreak/>
              <w:t>в рамках</w:t>
            </w:r>
            <w:r w:rsidRPr="000C05D9">
              <w:rPr>
                <w:rFonts w:cstheme="minorHAnsi"/>
                <w:lang w:val="uk-UA"/>
              </w:rPr>
              <w:t xml:space="preserve"> додатков</w:t>
            </w:r>
            <w:r w:rsidR="00041CC1" w:rsidRPr="000C05D9">
              <w:rPr>
                <w:rFonts w:cstheme="minorHAnsi"/>
                <w:lang w:val="uk-UA"/>
              </w:rPr>
              <w:t>ої</w:t>
            </w:r>
            <w:r w:rsidRPr="000C05D9">
              <w:rPr>
                <w:rFonts w:cstheme="minorHAnsi"/>
                <w:lang w:val="uk-UA"/>
              </w:rPr>
              <w:t xml:space="preserve"> пенсійно</w:t>
            </w:r>
            <w:r w:rsidR="00041CC1" w:rsidRPr="000C05D9">
              <w:rPr>
                <w:rFonts w:cstheme="minorHAnsi"/>
                <w:lang w:val="uk-UA"/>
              </w:rPr>
              <w:t>ї</w:t>
            </w:r>
            <w:r w:rsidRPr="000C05D9">
              <w:rPr>
                <w:rFonts w:cstheme="minorHAnsi"/>
                <w:lang w:val="uk-UA"/>
              </w:rPr>
              <w:t xml:space="preserve"> систем</w:t>
            </w:r>
            <w:r w:rsidR="00041CC1" w:rsidRPr="000C05D9">
              <w:rPr>
                <w:rFonts w:cstheme="minorHAnsi"/>
                <w:lang w:val="uk-UA"/>
              </w:rPr>
              <w:t>и</w:t>
            </w:r>
            <w:r w:rsidRPr="000C05D9">
              <w:rPr>
                <w:rFonts w:cstheme="minorHAnsi"/>
                <w:lang w:val="uk-UA"/>
              </w:rPr>
              <w:t>, яка діяла до цієї дати</w:t>
            </w:r>
            <w:r w:rsidR="00041CC1" w:rsidRPr="000C05D9">
              <w:rPr>
                <w:rFonts w:cstheme="minorHAnsi"/>
                <w:lang w:val="uk-UA"/>
              </w:rPr>
              <w:t xml:space="preserve"> –</w:t>
            </w:r>
            <w:r w:rsidRPr="000C05D9">
              <w:rPr>
                <w:rFonts w:cstheme="minorHAnsi"/>
                <w:lang w:val="uk-UA"/>
              </w:rPr>
              <w:t xml:space="preserve"> 800 східнонімецьких марок </w:t>
            </w:r>
            <w:r w:rsidR="00041CC1" w:rsidRPr="000C05D9">
              <w:rPr>
                <w:rFonts w:cstheme="minorHAnsi"/>
                <w:lang w:val="uk-UA"/>
              </w:rPr>
              <w:t xml:space="preserve">– було скасовано </w:t>
            </w:r>
            <w:r w:rsidRPr="000C05D9">
              <w:rPr>
                <w:rFonts w:cstheme="minorHAnsi"/>
                <w:lang w:val="uk-UA"/>
              </w:rPr>
              <w:t>на користь позивача. 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76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41CC1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 xml:space="preserve">b) </w:t>
            </w:r>
            <w:r w:rsidR="00041CC1" w:rsidRPr="000C05D9">
              <w:rPr>
                <w:rFonts w:cstheme="minorHAnsi"/>
                <w:lang w:val="uk-UA"/>
              </w:rPr>
              <w:t xml:space="preserve">Станом на </w:t>
            </w:r>
            <w:r w:rsidRPr="000C05D9">
              <w:rPr>
                <w:rFonts w:cstheme="minorHAnsi"/>
                <w:lang w:val="uk-UA"/>
              </w:rPr>
              <w:t xml:space="preserve">1 липня </w:t>
            </w:r>
            <w:r w:rsidR="00041CC1" w:rsidRPr="000C05D9">
              <w:rPr>
                <w:rFonts w:cstheme="minorHAnsi"/>
                <w:lang w:val="uk-UA"/>
              </w:rPr>
              <w:t xml:space="preserve">1990 року </w:t>
            </w:r>
            <w:r w:rsidRPr="000C05D9">
              <w:rPr>
                <w:rFonts w:cstheme="minorHAnsi"/>
                <w:lang w:val="uk-UA"/>
              </w:rPr>
              <w:t xml:space="preserve">загальна пенсія </w:t>
            </w:r>
            <w:r w:rsidR="00041CC1" w:rsidRPr="000C05D9">
              <w:rPr>
                <w:rFonts w:cstheme="minorHAnsi"/>
                <w:lang w:val="uk-UA"/>
              </w:rPr>
              <w:t xml:space="preserve">позивача </w:t>
            </w:r>
            <w:r w:rsidRPr="000C05D9">
              <w:rPr>
                <w:rFonts w:cstheme="minorHAnsi"/>
                <w:lang w:val="uk-UA"/>
              </w:rPr>
              <w:t xml:space="preserve">за віком 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розмірі 4066 східнонімецьких марок на місяць виплачувалася німецькими марками на підставі Договору. 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03E8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[З</w:t>
            </w:r>
            <w:r w:rsidR="00041CC1" w:rsidRPr="000C05D9">
              <w:rPr>
                <w:rFonts w:cstheme="minorHAnsi"/>
                <w:lang w:val="uk-UA"/>
              </w:rPr>
              <w:t>]</w:t>
            </w:r>
            <w:r w:rsidR="008A49F9">
              <w:rPr>
                <w:rFonts w:cstheme="minorHAnsi"/>
                <w:lang w:val="uk-UA"/>
              </w:rPr>
              <w:t xml:space="preserve"> з</w:t>
            </w:r>
            <w:r w:rsidRPr="000C05D9">
              <w:rPr>
                <w:rFonts w:cstheme="minorHAnsi"/>
                <w:lang w:val="uk-UA"/>
              </w:rPr>
              <w:t>агальн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сум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пенсійних виплат </w:t>
            </w:r>
            <w:r w:rsidR="00DA03E8" w:rsidRPr="000C05D9">
              <w:rPr>
                <w:rFonts w:cstheme="minorHAnsi"/>
                <w:lang w:val="uk-UA"/>
              </w:rPr>
              <w:t xml:space="preserve">для періоду отримання </w:t>
            </w:r>
            <w:r w:rsidRPr="000C05D9">
              <w:rPr>
                <w:rFonts w:cstheme="minorHAnsi"/>
                <w:lang w:val="uk-UA"/>
              </w:rPr>
              <w:t xml:space="preserve">з 1 серпня </w:t>
            </w:r>
            <w:r w:rsidR="00041CC1" w:rsidRPr="000C05D9">
              <w:rPr>
                <w:rFonts w:cstheme="minorHAnsi"/>
                <w:lang w:val="uk-UA"/>
              </w:rPr>
              <w:t xml:space="preserve">1991 року </w:t>
            </w:r>
            <w:r w:rsidRPr="000C05D9">
              <w:rPr>
                <w:rFonts w:cstheme="minorHAnsi"/>
                <w:lang w:val="uk-UA"/>
              </w:rPr>
              <w:t>[</w:t>
            </w:r>
            <w:r w:rsidR="00041CC1" w:rsidRPr="000C05D9">
              <w:rPr>
                <w:rFonts w:cstheme="minorHAnsi"/>
                <w:lang w:val="uk-UA"/>
              </w:rPr>
              <w:t>б</w:t>
            </w:r>
            <w:r w:rsidRPr="000C05D9">
              <w:rPr>
                <w:rFonts w:cstheme="minorHAnsi"/>
                <w:lang w:val="uk-UA"/>
              </w:rPr>
              <w:t>ул</w:t>
            </w:r>
            <w:r w:rsidR="00041CC1" w:rsidRPr="000C05D9">
              <w:rPr>
                <w:rFonts w:cstheme="minorHAnsi"/>
                <w:lang w:val="uk-UA"/>
              </w:rPr>
              <w:t>о</w:t>
            </w:r>
            <w:r w:rsidRPr="000C05D9">
              <w:rPr>
                <w:rFonts w:cstheme="minorHAnsi"/>
                <w:lang w:val="uk-UA"/>
              </w:rPr>
              <w:t xml:space="preserve">], згідно з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10.1</w:t>
            </w:r>
            <w:r w:rsidR="00DA03E8" w:rsidRPr="000C05D9">
              <w:rPr>
                <w:rFonts w:cstheme="minorHAnsi"/>
                <w:lang w:val="uk-UA"/>
              </w:rPr>
              <w:t>, п. </w:t>
            </w:r>
            <w:r w:rsidRPr="000C05D9">
              <w:rPr>
                <w:rFonts w:cstheme="minorHAnsi"/>
                <w:lang w:val="uk-UA"/>
              </w:rPr>
              <w:t>1</w:t>
            </w:r>
            <w:r w:rsidR="00DA03E8" w:rsidRPr="000C05D9">
              <w:rPr>
                <w:rFonts w:cstheme="minorHAnsi"/>
                <w:lang w:val="uk-UA"/>
              </w:rPr>
              <w:t>,</w:t>
            </w:r>
            <w:r w:rsidRPr="000C05D9">
              <w:rPr>
                <w:rFonts w:cstheme="minorHAnsi"/>
                <w:lang w:val="uk-UA"/>
              </w:rPr>
              <w:t xml:space="preserve">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>, з</w:t>
            </w:r>
            <w:r w:rsidR="00041CC1" w:rsidRPr="000C05D9">
              <w:rPr>
                <w:rFonts w:cstheme="minorHAnsi"/>
                <w:lang w:val="uk-UA"/>
              </w:rPr>
              <w:t>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41CC1" w:rsidRPr="000C05D9">
              <w:rPr>
                <w:rFonts w:cstheme="minorHAnsi"/>
                <w:lang w:val="uk-UA"/>
              </w:rPr>
              <w:t>змінами</w:t>
            </w:r>
            <w:r w:rsidRPr="000C05D9">
              <w:rPr>
                <w:rFonts w:cstheme="minorHAnsi"/>
                <w:lang w:val="uk-UA"/>
              </w:rPr>
              <w:t xml:space="preserve">, внесеними </w:t>
            </w:r>
            <w:r w:rsidR="00041CC1" w:rsidRPr="000C05D9">
              <w:rPr>
                <w:rFonts w:cstheme="minorHAnsi"/>
                <w:lang w:val="uk-UA"/>
              </w:rPr>
              <w:t>Законом про правову уніфікацію загальних пенсій та страхування від нещасних випадків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041CC1" w:rsidRPr="000C05D9">
              <w:rPr>
                <w:rFonts w:cstheme="minorHAnsi"/>
                <w:lang w:val="uk-UA"/>
              </w:rPr>
              <w:t>тимчасово</w:t>
            </w:r>
            <w:r w:rsidRPr="000C05D9">
              <w:rPr>
                <w:rFonts w:cstheme="minorHAnsi"/>
                <w:lang w:val="uk-UA"/>
              </w:rPr>
              <w:t xml:space="preserve"> зменшено до 2010 східнонімецьких марок, а потім</w:t>
            </w:r>
            <w:r w:rsidR="00041CC1" w:rsidRPr="000C05D9">
              <w:rPr>
                <w:rFonts w:cstheme="minorHAnsi"/>
                <w:lang w:val="uk-UA"/>
              </w:rPr>
              <w:t xml:space="preserve"> ретроспективно</w:t>
            </w:r>
            <w:r w:rsidRPr="000C05D9">
              <w:rPr>
                <w:rFonts w:cstheme="minorHAnsi"/>
                <w:lang w:val="uk-UA"/>
              </w:rPr>
              <w:t xml:space="preserve"> під</w:t>
            </w:r>
            <w:r w:rsidR="00041CC1" w:rsidRPr="000C05D9">
              <w:rPr>
                <w:rFonts w:cstheme="minorHAnsi"/>
                <w:lang w:val="uk-UA"/>
              </w:rPr>
              <w:t>вищено</w:t>
            </w:r>
            <w:r w:rsidRPr="000C05D9">
              <w:rPr>
                <w:rFonts w:cstheme="minorHAnsi"/>
                <w:lang w:val="uk-UA"/>
              </w:rPr>
              <w:t xml:space="preserve"> з цієї дати </w:t>
            </w:r>
            <w:r w:rsidR="00DA03E8" w:rsidRPr="000C05D9">
              <w:rPr>
                <w:rFonts w:cstheme="minorHAnsi"/>
                <w:lang w:val="uk-UA"/>
              </w:rPr>
              <w:t>на підставі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10.</w:t>
            </w:r>
            <w:r w:rsidR="00702DBD" w:rsidRPr="000C05D9">
              <w:rPr>
                <w:rFonts w:cstheme="minorHAnsi"/>
                <w:lang w:val="uk-UA"/>
              </w:rPr>
              <w:t xml:space="preserve">1, речення 2, </w:t>
            </w:r>
            <w:r w:rsidRPr="000C05D9">
              <w:rPr>
                <w:rFonts w:cstheme="minorHAnsi"/>
                <w:lang w:val="uk-UA"/>
              </w:rPr>
              <w:t>Закон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, </w:t>
            </w:r>
            <w:r w:rsidR="00041CC1" w:rsidRPr="000C05D9">
              <w:rPr>
                <w:rFonts w:cstheme="minorHAnsi"/>
                <w:lang w:val="uk-UA"/>
              </w:rPr>
              <w:t xml:space="preserve">зі </w:t>
            </w:r>
            <w:r w:rsidRPr="000C05D9">
              <w:rPr>
                <w:rFonts w:cstheme="minorHAnsi"/>
                <w:lang w:val="uk-UA"/>
              </w:rPr>
              <w:t>змін</w:t>
            </w:r>
            <w:r w:rsidR="00041CC1" w:rsidRPr="000C05D9">
              <w:rPr>
                <w:rFonts w:cstheme="minorHAnsi"/>
                <w:lang w:val="uk-UA"/>
              </w:rPr>
              <w:t>ами, внесеними</w:t>
            </w:r>
            <w:r w:rsidRPr="000C05D9">
              <w:rPr>
                <w:rFonts w:cstheme="minorHAnsi"/>
                <w:lang w:val="uk-UA"/>
              </w:rPr>
              <w:t xml:space="preserve"> статтею 3 Закону про внесення змін до</w:t>
            </w:r>
            <w:r w:rsidR="00041CC1" w:rsidRPr="000C05D9">
              <w:rPr>
                <w:rFonts w:cstheme="minorHAnsi"/>
                <w:lang w:val="uk-UA"/>
              </w:rPr>
              <w:t xml:space="preserve"> переведення</w:t>
            </w:r>
            <w:r w:rsidRPr="000C05D9">
              <w:rPr>
                <w:rFonts w:cstheme="minorHAnsi"/>
                <w:lang w:val="uk-UA"/>
              </w:rPr>
              <w:t xml:space="preserve"> пенсій, до 2700 німецьких марок на місяць.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B70FA3">
            <w:pPr>
              <w:spacing w:after="160"/>
              <w:jc w:val="both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[…] Врешті-решт пенсі</w:t>
            </w:r>
            <w:r w:rsidR="00041CC1" w:rsidRPr="000C05D9">
              <w:rPr>
                <w:rFonts w:cstheme="minorHAnsi"/>
                <w:lang w:val="uk-UA"/>
              </w:rPr>
              <w:t>ю позивача було</w:t>
            </w:r>
            <w:r w:rsidRPr="000C05D9">
              <w:rPr>
                <w:rFonts w:cstheme="minorHAnsi"/>
                <w:lang w:val="uk-UA"/>
              </w:rPr>
              <w:t xml:space="preserve"> остаточно </w:t>
            </w:r>
            <w:r w:rsidR="00041CC1" w:rsidRPr="000C05D9">
              <w:rPr>
                <w:rFonts w:cstheme="minorHAnsi"/>
                <w:lang w:val="uk-UA"/>
              </w:rPr>
              <w:t>нараховано</w:t>
            </w:r>
            <w:r w:rsidRPr="000C05D9">
              <w:rPr>
                <w:rFonts w:cstheme="minorHAnsi"/>
                <w:lang w:val="uk-UA"/>
              </w:rPr>
              <w:t xml:space="preserve"> відповідно до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 xml:space="preserve">307.b Шостої книги Кодексу соціального права з урахуванням положень Шостої книги Кодексу соціального права та 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041CC1" w:rsidRPr="000C05D9">
              <w:rPr>
                <w:rFonts w:cstheme="minorHAnsi"/>
                <w:lang w:val="uk-UA"/>
              </w:rPr>
              <w:t>у рамках</w:t>
            </w:r>
            <w:r w:rsidRPr="000C05D9">
              <w:rPr>
                <w:rFonts w:cstheme="minorHAnsi"/>
                <w:lang w:val="uk-UA"/>
              </w:rPr>
              <w:t xml:space="preserve"> додаткови</w:t>
            </w:r>
            <w:r w:rsidR="00041CC1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та спеціальни</w:t>
            </w:r>
            <w:r w:rsidR="00041CC1" w:rsidRPr="000C05D9">
              <w:rPr>
                <w:rFonts w:cstheme="minorHAnsi"/>
                <w:lang w:val="uk-UA"/>
              </w:rPr>
              <w:t xml:space="preserve">х </w:t>
            </w:r>
            <w:r w:rsidRPr="000C05D9">
              <w:rPr>
                <w:rFonts w:cstheme="minorHAnsi"/>
                <w:lang w:val="uk-UA"/>
              </w:rPr>
              <w:t>пенсійни</w:t>
            </w:r>
            <w:r w:rsidR="00041CC1" w:rsidRPr="000C05D9">
              <w:rPr>
                <w:rFonts w:cstheme="minorHAnsi"/>
                <w:lang w:val="uk-UA"/>
              </w:rPr>
              <w:t>х</w:t>
            </w:r>
            <w:r w:rsidRPr="000C05D9">
              <w:rPr>
                <w:rFonts w:cstheme="minorHAnsi"/>
                <w:lang w:val="uk-UA"/>
              </w:rPr>
              <w:t xml:space="preserve"> систем Німецької Демократичної Республіки, і з 1 липня 1990 року скоригован</w:t>
            </w:r>
            <w:r w:rsidR="00041CC1" w:rsidRPr="000C05D9">
              <w:rPr>
                <w:rFonts w:cstheme="minorHAnsi"/>
                <w:lang w:val="uk-UA"/>
              </w:rPr>
              <w:t xml:space="preserve">о </w:t>
            </w:r>
            <w:r w:rsidR="00B70FA3" w:rsidRPr="000C05D9">
              <w:rPr>
                <w:rFonts w:cstheme="minorHAnsi"/>
                <w:lang w:val="uk-UA"/>
              </w:rPr>
              <w:t>зі зворотною силою</w:t>
            </w:r>
            <w:r w:rsidRPr="000C05D9">
              <w:rPr>
                <w:rFonts w:cstheme="minorHAnsi"/>
                <w:lang w:val="uk-UA"/>
              </w:rPr>
              <w:t xml:space="preserve"> […] Після цього щомісячна пенсія позивача на початок 1995 року була </w:t>
            </w:r>
            <w:r w:rsidR="00041CC1" w:rsidRPr="000C05D9">
              <w:rPr>
                <w:rFonts w:cstheme="minorHAnsi"/>
                <w:lang w:val="uk-UA"/>
              </w:rPr>
              <w:t xml:space="preserve">все </w:t>
            </w:r>
            <w:r w:rsidRPr="000C05D9">
              <w:rPr>
                <w:rFonts w:cstheme="minorHAnsi"/>
                <w:lang w:val="uk-UA"/>
              </w:rPr>
              <w:t xml:space="preserve">ще меншою за максимальну суму </w:t>
            </w:r>
            <w:r w:rsidR="0039002A" w:rsidRPr="000C05D9">
              <w:rPr>
                <w:rFonts w:cstheme="minorHAnsi"/>
                <w:lang w:val="uk-UA"/>
              </w:rPr>
              <w:t xml:space="preserve">в </w:t>
            </w:r>
            <w:r w:rsidRPr="000C05D9">
              <w:rPr>
                <w:rFonts w:cstheme="minorHAnsi"/>
                <w:lang w:val="uk-UA"/>
              </w:rPr>
              <w:t>2700 німецьких марок на місяць, передбачен</w:t>
            </w:r>
            <w:r w:rsidR="00041CC1" w:rsidRPr="000C05D9">
              <w:rPr>
                <w:rFonts w:cstheme="minorHAnsi"/>
                <w:lang w:val="uk-UA"/>
              </w:rPr>
              <w:t>у</w:t>
            </w:r>
            <w:r w:rsidRPr="000C05D9">
              <w:rPr>
                <w:rFonts w:cstheme="minorHAnsi"/>
                <w:lang w:val="uk-UA"/>
              </w:rPr>
              <w:t xml:space="preserve"> </w:t>
            </w:r>
            <w:r w:rsidR="002B7C9D" w:rsidRPr="000C05D9">
              <w:rPr>
                <w:rFonts w:cstheme="minorHAnsi"/>
                <w:lang w:val="uk-UA"/>
              </w:rPr>
              <w:t>§ </w:t>
            </w:r>
            <w:r w:rsidRPr="000C05D9">
              <w:rPr>
                <w:rFonts w:cstheme="minorHAnsi"/>
                <w:lang w:val="uk-UA"/>
              </w:rPr>
              <w:t>10.</w:t>
            </w:r>
            <w:r w:rsidR="00702DBD" w:rsidRPr="000C05D9">
              <w:rPr>
                <w:rFonts w:cstheme="minorHAnsi"/>
                <w:lang w:val="uk-UA"/>
              </w:rPr>
              <w:t xml:space="preserve">1, речення 2, </w:t>
            </w:r>
            <w:r w:rsidRPr="000C05D9">
              <w:rPr>
                <w:rFonts w:cstheme="minorHAnsi"/>
                <w:lang w:val="uk-UA"/>
              </w:rPr>
              <w:t xml:space="preserve">Закону </w:t>
            </w:r>
            <w:r w:rsidR="00D30652" w:rsidRPr="000C05D9">
              <w:rPr>
                <w:rFonts w:cstheme="minorHAnsi"/>
                <w:lang w:val="uk-UA"/>
              </w:rPr>
              <w:t xml:space="preserve">про переведення </w:t>
            </w:r>
            <w:r w:rsidR="00070B97" w:rsidRPr="000C05D9">
              <w:rPr>
                <w:rFonts w:cstheme="minorHAnsi"/>
                <w:lang w:val="uk-UA"/>
              </w:rPr>
              <w:t>пенсійних прав</w:t>
            </w:r>
            <w:r w:rsidRPr="000C05D9">
              <w:rPr>
                <w:rFonts w:cstheme="minorHAnsi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79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в) […] Позов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поданий позивачем,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щодо призначення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вищої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пенсії з 1 липня 1990 року не мав успіху в Соціальному суді (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Sozialgericht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[…] Позивач звернувся безпосередньо до Федерального соціального суду (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Bundessozialgericht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), </w:t>
            </w:r>
            <w:r w:rsidR="0083058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минаючи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Вищий соціальний суд (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Landessozialgericht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);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14 червня 1995 року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Федеральний соціальний суд виніс часткове рішення щодо частини апеляційного провадження (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період виплати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 липня 1990 року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31 липня 1991 року), </w:t>
            </w:r>
            <w:r w:rsidR="00556FA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556FA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якої 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спрямован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конституційн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скарг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позивача. Суд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зупинив решту провадження (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період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 серпня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1991 року 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 17 січня 1994 р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звернувся 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Федеральн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онституційн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56FA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проханням прийняти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рішення відповідно до статті 100.1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81–84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41CC1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bb) […] Він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звернувся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Федерального конституційного суду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із запитом про те,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ind w:left="1026" w:right="743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чи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рамках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додаткових та спеціальних пенсійних систем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Німецької Демократичної Республіки, </w:t>
            </w:r>
            <w:r w:rsidR="0063111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проголошен</w:t>
            </w:r>
            <w:r w:rsidR="0063111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="0063111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3111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3 Закону про переведення пенсій від 25 липня 1991 року, як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набра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чинності 1 серпня 1991 року, з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змінами, внесеними Законом про внесення змін до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акону про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 (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Gesetz zur Änderung des Renten-Überleitungsgesetzes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від 18 грудня 1991 року та Законом про внесення змін до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 від 24 червня 1993 року,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сумісн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статтею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14.1, речення 1, положення 1, та речення 2, 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статтею 20.1 Основного закону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тією мірою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сум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 за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пенсіями одного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й того 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виду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 пенсійної системи</w:t>
            </w:r>
            <w:r w:rsidR="0063111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згідно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одатк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 або 4–18,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було обмежено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сумою в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2700 німецьких марок.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87–93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E7741C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У своїй конституційній скарзі позивач оскаржує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часткове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рішення Федерального соціального суду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інші судові та адміністративні рішення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тією мірою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вони не стосуються спірного питання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охоплю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ться рішенням Федерального соціального суду про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зупинення провадження </w:t>
            </w:r>
            <w:r w:rsidR="0063111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справі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звернення з поданням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 Федерального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онституційного </w:t>
            </w:r>
            <w:r w:rsidR="0039002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уду. Зокрема, він оскаржує порушення його прав відповідно до статті 14, статті 3.2 та статті 20.3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94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95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994C98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III.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96–114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6684A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IV.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6684A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6684A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B70FA3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Тимчасове обмеження виплат 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підставі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представлен</w:t>
            </w:r>
            <w:r w:rsidR="00B70FA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розгляд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уду, порушує статтю 14.1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1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39002A" w:rsidP="0006684A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I.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Положення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передусім слід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перевір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відповідність цьому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праву.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рішення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рамках додаткових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Німецької Демократичної Республіки до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загальної системи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пенсійно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страхування, на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ґрунт</w:t>
            </w:r>
            <w:r w:rsidR="00A65CD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ується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 положення, розгляда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погляду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конституційного права,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додатково застосовуватиметься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аття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3.1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44473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 в рамках додаткових та спеціальних пенсійних систем, набуті в Німецькій Демократичній Республіці й визнані в Договорі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відповідно до його положень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правові позиції в загальнонімецькій правовій системі, захищен</w:t>
            </w:r>
            <w:r w:rsidR="007444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статтею 14.1, речення 1,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119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a)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A65CD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набут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сфері застосування Основного закону,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правовий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захист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 власності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визнан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 вже давно</w:t>
            </w:r>
            <w:r w:rsidR="00FB188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усталеній практиці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Федерального Конституційного Суду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починаючи з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рішення від 28 лютого 1980 р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(Рішення Федерального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онституційного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уду, 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Entscheidungen des Bundesverfassungsgerichts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–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BVerfGE) 53, 257 (289 і далі)),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припускається, що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позиції пенсійного права,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 ґрунтуються</w:t>
            </w:r>
            <w:r w:rsidR="00A65CD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статут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ному праві,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виконують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соціальну функцію,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захист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якої охоплюється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B188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ці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позиції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мають </w:t>
            </w:r>
            <w:r w:rsidR="00F96A8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складові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характеристики </w:t>
            </w:r>
            <w:r w:rsidR="005816B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власності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значенні статті 14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загальній структурі основ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них прав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право власн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покликано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забезпечити суб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єкт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цього основ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ного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права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свобод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дій 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сфері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майнового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і </w:t>
            </w:r>
            <w:r w:rsidR="00C16A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дати їм можливість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брати на себе відповідальність за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образ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свого життя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У сучасному суспільстві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більшість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населення забезпеч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собі засоби до існування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меншою мірою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рахунок приватних активів,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аніж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рахунок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заробітку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язаних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ним пенсій за віком, які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забезпечуються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солідарн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 основі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історично завжди були тісно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язані з ідеєю власності. </w:t>
            </w:r>
            <w:r w:rsidR="00C16A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Отже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права особи на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допомогу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 замінили приватн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схеми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забезпечення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засобів до існування в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майбутньо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і тому потр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ебують такого ж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захист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у, що й інші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основоположні права людини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1D349B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П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енсійні права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власність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можна оцінити у фінансовому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аспекті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також мають основні характеристики 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 власності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</w:t>
            </w:r>
            <w:r w:rsidR="00186A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захищається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конституцією. 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Ними наділяється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виключно приватн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єкт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вони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признач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аються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його особистого користування. Фізична особа може також розпоряджатися ними як власник у процесі формування їх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ньої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правової природи. Їх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масштаб частково визначається особистими зусиллями страхувальника,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виража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передусім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спла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внеск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Отже, п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раво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пенсію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власн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ими діями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особи, що 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особлив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причин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виправдання захисту позиції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власності. 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Тому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право не ґрунтується виключно на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надається державою на виконання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її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язку щодо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забезпечення благополуччя,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 якого не застосовується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юридичний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захист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 власності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через те, що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боку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бенефіціар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відсутні які-небудь дії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Врешті-решт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забезпечує існування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людини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69, 272 (300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301); усталена судова практика).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9E3F39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b)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принципі, ніщо інше не може застосовуватис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випадку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додаткови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спеціальни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8B6AD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створени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Німецькій Демократичній Республіці та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наявн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дату її приєднання до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Федеративної Республіки Німеччин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 w:rsidP="00665350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Як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правові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позиції, які в принципі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визнано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вони користуються захистом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статті 14 Основного закону. Слід визнати, що стаття 14 Основного закону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виявляє свою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захисну дію лише у сфері застосування Основного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акону. До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двох німецьких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 вона не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поширювал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територію Німецької Демократичної Республіки. Також Основний закон не набрав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там ретроспективної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чинності з моменту приєднання. Отже, до </w:t>
            </w:r>
            <w:r w:rsidR="005F083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моменту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приєднання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набуті 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Німецькій Демократичній Республіці, не </w:t>
            </w:r>
            <w:r w:rsidR="005F083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захищалися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статтею 14.1 Основного закону. Однак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після приєднання та визнання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як і інші правові позиції,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мають вартість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актив, вони потрапили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 сфери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захисту цього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основоположного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91, 294 (307</w:t>
            </w:r>
            <w:r w:rsidR="005F083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308)).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E37DDA" w:rsidP="000322FD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Згідно з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набуті в пенсійних системах Німецької Демократичної Республіки,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підлягають переведенню до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загальнонімецьк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правов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незалежно від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причин та характеру їх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нього</w:t>
            </w:r>
            <w:r w:rsidR="009E3F3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виникнення, а також переведенню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загальної системи пенсійного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страхування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шляхом ужиття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подальши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законодавчи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крок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пенсійні системи, які ще не припин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или свою дію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дату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набрання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чинності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оговор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повинні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припинити дію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31 грудня 1991 року. Однак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не має на меті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позбавити людей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набут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 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рамках цих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систем. Натомість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Федеральна Республіка Німеччина, в принципі, вступить у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відносини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язані 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виплатами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систем (див.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акож щодо інших правовідносин,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продовжилися,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BVerfGE 84, 133 (147); 85, 360 (373); 91, 294 (309); 95, 267 (305, 306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307)). Відповідно,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дія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тривала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</w:t>
            </w:r>
            <w:r w:rsidR="0083386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оки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набуті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їхніх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не бул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переведен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 до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 і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приведено у відповідність із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загальни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положен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нями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соціального забезпечення. До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цього переведення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відповідальними за виплат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були відповідні пра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вонаступники пенсійних систем (д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одаток II, глава VIII, предметна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9,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літера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«c»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0322FD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bb)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</w:t>
            </w:r>
            <w:r w:rsidR="009440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уті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додаткових та спеціальних пенсій</w:t>
            </w:r>
            <w:r w:rsidR="0005154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них систем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Німецької Демократичної Республіки, також мають </w:t>
            </w:r>
            <w:r w:rsidR="0005154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базові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характеристики 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5154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значенні статті 14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B37670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 і відповідні 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позиції в рамках загальної системи пенсійного страхування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Західн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Німеччин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вони надавалися особам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які мали на них право, для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приватн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користування, і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були покликані забезпечити </w:t>
            </w:r>
            <w:r w:rsidR="000322F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для них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засоб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існування. Також їм не бракувало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значного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елементу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участі з боку самого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пенсіонера, якщо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врахувати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особливі обставини системи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забезпечення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віком 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Демократичн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Республі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Внески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робилися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лише в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истему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язкового соціального страхування та в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истему добровільн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ного страхування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Працівники, які були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учасниками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систем, часто сплачували внески, які іноді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становили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10 відсотків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їхнього валового заробітку.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Проте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були певні винятки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сплата внесків була 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E51B8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язк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овою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вони інколи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могли бути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низькими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відповіда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обіцян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 пенсійним виплатам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 особливі випадки не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заперечують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факт, що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йдеться про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власності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які заслуговують на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захист.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127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9733EB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 уже підкреслював Федеральний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онституційний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 у 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язку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позиціями Західної Німеччини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законодавств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сфері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забезпечення, захист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власності в цій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спирається</w:t>
            </w:r>
            <w:r w:rsidR="00933B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той факт, що правов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 позиція, яка розглядається,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частково визначається особистими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трудовими заслугами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застрахованої особи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виражається, зокрема, у виплатах, п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язаних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 заробітку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69, 272 (301)).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Тому, н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думку 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аспект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власності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стосується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лише внеск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сплачуван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сам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застрахован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а й внеск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роботодавців до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страхування (див. BVerfGE 69, 272 (302)). Отже, той факт, що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позиція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3767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законодавства, </w:t>
            </w:r>
            <w:r w:rsidR="006F440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така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 матеріальні активи, </w:t>
            </w:r>
            <w:r w:rsidR="006F440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набуті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F440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внаслідок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субсидій або податкових пільг,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частково або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здебільшого ґрунтується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державн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ій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дотації, автоматично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суперечить припущенню про те, що застрахована особа зробил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значні внески, якщо, в будь-якому випадку, 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вона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може вважати це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«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оє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ю»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правовою 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зиці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єю</w:t>
            </w:r>
            <w:r w:rsidR="009733E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33B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 належить</w:t>
            </w:r>
            <w:r w:rsidR="00933B7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виключно їй самій (див. BVerfGE 69, с. 272 (301)).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934935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Отже, щодо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особливих умов системи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забезпечення за віком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оплати праці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Німецькій Демократичній Республіці застосовується правовий захист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власності, навіть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якщо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набут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</w:t>
            </w:r>
            <w:r w:rsidR="00933B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передусім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рахунок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сплати внесків, а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значною мірою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основі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результатів праці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Необхідний 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язок між додатковою пенсією та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результатами праці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здебільшого реалізувався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оплати праці Німецької Демократичної Республіки. У деяких положеннях про додаткові пенсії чітко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підкреслювалася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важлив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результатів праці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 </w:t>
            </w:r>
            <w:r w:rsidR="00B67E7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трудових заслуг як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чинників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розміру пенсії (див.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9.1 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Постанови про пенсії за віком для інтелігенції в академічних, мистецьких, педагогічних та медичних закладах Німецької Демократичної Республіки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 12 липня 1951 року, 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Вісник законів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Німецької Демократичної Республіки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 675). У деяких випадках обіцянки щодо високої пенсії за віком також мали на меті компенсувати 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недостатню заробітну плату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оскільки держава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через своє фінансове становище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була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змозі випла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чувати заробітну плату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яка б відповідала результатам праці,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кожному випадку (див. Bienert, 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Zeitschrift für Sozialreform</w:t>
            </w:r>
            <w:r w:rsidR="005B4440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 – 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ZSR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1993,</w:t>
            </w:r>
            <w:r w:rsidR="0098359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349 (351</w:t>
            </w:r>
            <w:r w:rsidR="00155A5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352)).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129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1C5719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Часто вступ до системи додаткових пенсій не був питанням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вибору для осіб, які мали на це право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Так само вони не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могли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вплив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те, чи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вони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мають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робити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внески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свою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в якому розмірі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Пільги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сфері соціального забезпечення, такі як звільнення від сплати внесків чи невелики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 розмір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внесків для професорів та штатних працівників державного апарату, часто слугували компенсацією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вищий рівень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оподаткування цих професійних груп. Це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пояснив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свідок-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експерт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професор доктор Кауфманн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усному слуханні. У 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будь-якому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випадку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здійснення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додаткових пенсійних виплат було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результатами праці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застраховано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 особи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вважалося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складовою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державно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го</w:t>
            </w:r>
            <w:r w:rsidR="008221A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соціально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го захисту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навіть якщо кошти надходили </w:t>
            </w:r>
            <w:r w:rsidR="00933B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переважно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державного бюджету. У Федеративній Республіці Німеччина 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виплати, які здійснюються Агентством додаткового пенсійного забезпечення федерального уряду та земель (</w:t>
            </w:r>
            <w:r w:rsidR="001C5719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Versorgungsanstalt des Bundes und der Länder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і в рамках додаткового прямого страхування з боку роботодавців, також ґрунтуються на таких міркуваннях.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C74A69" w:rsidP="007B3789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c)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Однак</w:t>
            </w:r>
            <w:r w:rsidR="001C571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конституційний захист</w:t>
            </w:r>
            <w:r w:rsidR="0094569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власності застосовується до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</w:t>
            </w:r>
            <w:r w:rsidR="007B378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тій формі, яку вони мали на підставі положень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B3789" w:rsidP="005F2881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випадку з правовими позиціями в рамках законодавства про пенсійне страхування, конкретний обсяг основоположного права власн</w:t>
            </w:r>
            <w:r w:rsidR="005F288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5F288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випливає лише з визначення змісту і меж власності, що відповідно до статті 14.1, речення 2, Основного закону належить до компетенції законодавця (див. BVerfGE 53, 257 (292)). Однак, у цьому випадку законодавець не має повної свободи дій. Навпаки: він повинен враховувати основоположний характер приватного використання та права розпорядження, які є частиною поняття власності (див. BVerfGE 37, 132 (140)), і не може їх непропорційно обмежувати. Однак при цьому його можливості для прийняття рішень варіюються, залежно від співвідношення особистих та суспільних складових власності.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Ці принципи також поширюються на визначення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оговор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позицій власності, які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стосуються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результатів 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праці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внесків, що сплачу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ся в Німецькій Демократичній Республіці. Слід визнати, що ці правові позиції 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потрапили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під захист статті 14 Основного закону лише на підставі Договору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тоді,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коли він набрав чинності.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Однак,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не змінює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факт, що коли законодав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ець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ратифікува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Основним законом.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Отже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він не міг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приймати положення,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які 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визнача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зміст та межі власності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всупереч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14.1 Основного закону (див. BVerfGE 91, 294 (308</w:t>
            </w:r>
            <w:r w:rsidR="0083334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309)).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Однак,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законодавець, при визначенні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зміст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меж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позицій у рамках пенсійного та страхового законодавства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цілому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користується значною законотворчою свободою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тісно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особою. Але в той же час вони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очевидно стосуються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суспільства в цілому (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більш докладно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див.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BVerfGE 53, 257 (292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293)). І саме з цієї причини стаття 14.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закону наділяє законодав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повноваженнями обмежувати пенсійні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зменшувати виплати та реструктуризувати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пенсійні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наскільки це слу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гує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інтереса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суспільства і відповідає принципу пропорційності (див. BVerfGE 53, 257 (293)). Однак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законотворча свобода зменшується тією мірою, якою пенсійні права визначаються 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часткою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особист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внеску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613B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результат</w:t>
            </w:r>
            <w:r w:rsidR="002D2A7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ах</w:t>
            </w:r>
            <w:r w:rsidR="002D04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праці застрахованої особи.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59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який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ратифікував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71AB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71AB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D76D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постав перед проблемою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8D76D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 прав</w:t>
            </w:r>
            <w:r w:rsidR="002F3B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зміненій формі внаслідок дії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законодавств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Німецької Демократичної Республіки, </w:t>
            </w:r>
            <w:r w:rsidR="002F3B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</w:t>
            </w:r>
            <w:r w:rsidR="008D76D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підпадало під дію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акону</w:t>
            </w:r>
            <w:r w:rsidR="002F3B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2F3B8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тому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613B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може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оцінюватися з його </w:t>
            </w:r>
            <w:r w:rsidR="006421B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погляду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 правові позиції увійшли до сфери застосування Основного закону, оскільки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законодав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цем шляхом ратифікації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ору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який визначав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умови та наслідки приєднання, </w:t>
            </w:r>
            <w:r w:rsidR="00C613B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 на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умов</w:t>
            </w:r>
            <w:r w:rsidR="00C613B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встановлених для них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</w:t>
            </w:r>
            <w:r w:rsidR="00C613B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межах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своїх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повноважен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відповідно до статей 14.1 та 14.2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переведенні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законодавець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був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язаний не лише статтею 14.1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1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закону, а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принципом рівності перед законом згідно зі статтею 3.1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закону, який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вимагає однакового ставлення до всіх людей перед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лицем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Проте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не забороняє законодав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цю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проводити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всю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диференціацію.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Однак, 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кщо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межах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певн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одна категорія 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розглядається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інакше ніж інш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тому, що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між ними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відсутня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відмінність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такого характеру і такої ваг</w:t>
            </w:r>
            <w:r w:rsidR="006421B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яка могла б виправдати нерівне ставлення, це порушує основ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87, 1 (36); 92, 53 (68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69); 95, 143 (154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155); 96, 315 (325)).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коли законодав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ець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створює правову єдність у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загальній системі 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страхування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водить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набуті на території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колишньої Німецької Демократичної Республіки,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його законотворча свобода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особливо широк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95, 143 (157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2A687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158)).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5"/>
              <w:keepNext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II.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Положення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представлене для конституційного контролю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не є неконституційним лише з тієї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підстави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що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рішення,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прийняте 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одат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II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глав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VIII, предметн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частина III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літера «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», речення 1 та 3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(відом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системне рішення),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якому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ґрунтується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є неконституційним. Навпаки: якщо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тлумачиться відповідно до Основного закону, воно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сумісн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421B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Основним законом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Тоді як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учасників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истеми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язкового соціального страхування та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добровільного додаткового пенсійного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страхування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пенсії за віком покращилис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після інтеграції до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страхування в результаті переходу на західний рівень заробітної плати або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доходу від найманої праці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Німецькій Демократичній Республіці, постійн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індексаці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01D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стабільн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зростання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рівня реальної пенсії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Сході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багатьох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учасників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систем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 виявилося невигідним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незважаючи на те, що вони також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почали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користува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перевагами індекс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ації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було зумовлено тим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розмір внесків було обмежено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верхньою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межею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заробітку, а гарантований рівень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 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зменшився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приблизно 90 відсотків до приблизно 70 відсотків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середнього заробітку застраховано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 особи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весь час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її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трудової діяльності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139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2. Основ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рішення, якщо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тлумачит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відповідно до Основного закону, не суперечить статті 14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1,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Стаття 14.1, речення 1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закону, не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тягне за собою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жодн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ь з боку законодавця щодо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збер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еження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 пенсій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віком Німецької Демократичної Республіки, включаючи додаткові та спеціальні пенсії. Законодав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цю ніщо не заважало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включити цю систему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формі, яка </w:t>
            </w:r>
            <w:r w:rsidR="00897E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йому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здавалася доцільною, до системи пенсійного страхування Федеративної Республіки Німеччин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Це не 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послаблення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конституційних гарантій, наданих населенню Німецької Демократичної Республіки. Пенсійна система Федеративної Республіки Німеччин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система також не користується конституційним захистом</w:t>
            </w:r>
            <w:r w:rsidR="002043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плані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043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правонаступництва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проте законодав</w:t>
            </w:r>
            <w:r w:rsidR="002043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ець може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змінити </w:t>
            </w:r>
            <w:r w:rsidR="002043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її засади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Однак, коли відбувається така зміна системи, це тягне за собою перехідні проблеми для тих осіб, які вже набули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пенсійних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і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зумовлює необхідність врахування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передбачен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14.1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1,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закону.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не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забезпечує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абсолютн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захист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індивідуаль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правов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позиції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Це стосується, зокрема,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випадків, коли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перед законодавцем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стоїть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завдання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привести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систему, як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інтегрован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правову систему, що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регулювалася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зовсім іншими принципами,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відповідність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 правової системи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Федеративної Республіки Німеччина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FB7E6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цьому випадку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конституція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зобов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ує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законодавця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розглядати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мають прав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 на пенсію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рамках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Німецької Демократичної Республіки, так, ніби їхн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 трудова діяльність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проходил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Федеративній Республіці Німеччина (див. BVerfGE 84, 90 (122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123); 95, 267 (309)).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A669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Відповідно до статті 14.1</w:t>
            </w:r>
            <w:r w:rsidR="00C0427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2,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закону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визначає зміст та межі власності;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при цьому він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повин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згідно зі статтею 14.2 Основного закону, враховувати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принцип, що право власності передбачає соціальні зобов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язання. Ц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включає повноваження змінювати досягнуті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позиції. Це стосується не лише правових позицій пенсіонерів та майбутніх пенсіонерів 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Німецької Демократичної Республіки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визнаних у Договорі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також, безперечно, включає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таких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же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Федеративної Республіки Німеччин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53, 257 (293); 69, 272 (304)).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 згідно зі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14.1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C26122" w:rsidRPr="000C05D9">
              <w:rPr>
                <w:rFonts w:asciiTheme="minorHAnsi" w:eastAsiaTheme="minorHAnsi" w:hAnsiTheme="minorHAnsi" w:cstheme="minorHAnsi"/>
                <w:sz w:val="22"/>
                <w:szCs w:val="22"/>
                <w:lang w:val="uk-UA" w:eastAsia="en-US"/>
              </w:rPr>
              <w:t xml:space="preserve">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речення 2,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закону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перехід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повин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спричин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ти збитки,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супереч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принципу пропорційності та неприпустимо зменшу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позиції власності.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143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b) 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Із цього погляду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 принципі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немає конституційних заперечень </w:t>
            </w:r>
            <w:r w:rsidR="00720EF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720EF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того факту, що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замінив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набуті в Німецькій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Демократичній Республіці, єдиною пенсійною виплатою,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випливає виключно із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пенсійного страхування,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виключаючи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додаткові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подібні до професійної пенсії за віком або додаткової пенсії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державн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служб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овців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Західній Німеччині. Те саме стосується подальшого зниження гарантованого рівня внаслідок того, що заробітна плата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або дохід від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найманої праці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застрахованої особи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враховуються лише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обсязі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 заробітку. Обидва ці кроки зберігають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язок 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результатами праці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застраховано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 особи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 власне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зберігають пенсійну функцію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яка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полягає 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уванні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засобів до існування. Пере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прав, 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цілому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A669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має важливе значення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міркувань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суспільних інтересів, оскільки гармонізація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законодавства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забезпечує можливість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подальшого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фінансування системи соціального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захисту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ширення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 заробітку на переведені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 зумовлен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рішенням про інтеграцію пенсій Німецької Демократичної Республіки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систему пенсійного страхування Федеративної Республіки Німеччин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що є 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пустимим за конституційним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і від цього неможливо відмовитис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не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зруйнувавши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23321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Скорочення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виплат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зазвичай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пропорційн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им, оскільки в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одатку II,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глава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VIII, предметна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літера «b»,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речення 4 і 5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законодавець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передбачив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захисний захід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для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тих,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хто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постражда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 скорочення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у вигляді гарантованої суми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Це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призначено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запобіг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ситуації,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якої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внаслідок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припинення дії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систем та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набутих </w:t>
            </w:r>
            <w:r w:rsidR="008C12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їхніх рамках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страхування відбувається непропорційне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скорочення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виплат для пенсіонерів та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осіб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віку.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ця функція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припускає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гарантована сума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створила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правову основу для конкретних вимог щодо соціального забезпечення. Суд, який </w:t>
            </w:r>
            <w:r w:rsidR="002332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подав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це питання на розгляд, також розуміє його в цьому сенсі […]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Жодних 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онституційних заперечень </w:t>
            </w:r>
            <w:r w:rsidR="00EF75F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цього немає.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521DA7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d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оки сума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компенсує у варті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сному вираженні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збитки, спричинені пере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веденням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особи, які постраждали від зміни системи, не 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опиняються 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непропорційно 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вигідн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ситуаці</w:t>
            </w:r>
            <w:r w:rsidR="00521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звичайному випадку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гарантована сума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плати також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справляла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компенсаційний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вплив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Зазвичай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вона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охоплювала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короткий проміжок часу,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оки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індексована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пенсія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згідно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Шосто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книг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Кодексу соціального права, не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починала перевищувати суму виплати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стандарт, досягнутий у Німецькій Демократичній Республіці, не погіршився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довгостроковій перспективі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випадку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ви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 рівнем доходу, які мають прав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систем,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 у випадку з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позивач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п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ервинному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провадженні, застосування положень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може мати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той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наслідо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що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впродовж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тривалого періоду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часу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або навіть постійно виплачу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ватиметься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гарантована сума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307.b.3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2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Шостої книги Кодексу соціального права, оскільки сума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щомісячної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пенсії,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розрахован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згідно з Шостою книгою Кодексу соціального права на основ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верхньої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заробітку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досягає цієї суми ні спочатку, ні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будь-коли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Отже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рівень пенсії цієї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осіб, незважаючи на те, що сума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номінально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залиши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ся незмінн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поступово зменш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уватиметься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рівня тих пенсіонерів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які мають права лише 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язков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соціального страхування та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добровільн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C94AA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страхування. Крім того, внаслідок інфляції пенсія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стабільно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зменшуватиметься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вартісному вираженні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За цих обставин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гарантована сума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відповідно 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більше не могла виконувати передбачувану функцію захисту та компенсації. Це не відповідало б намірам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оскільки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гаранті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безперервної виплати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суми з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липн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1990 року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 додатку II,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глава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VIII, предметн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III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9,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літера «b»,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речення 4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 5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була призначена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перехідн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зах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0856E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ки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колишню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буде остаточно інтегрован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пенсійного страхування.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148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 стосувалося Шостої книги Кодексу соціального права, яка на момент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укладання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ору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 вже бу</w:t>
            </w:r>
            <w:r w:rsidR="00FF681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прийнята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але ще не набра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чинності.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5437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які переводилися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Німецьк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Демократичн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Республі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ки,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потрібно було підпорядкувати п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оложенням Кодексу соціального права, а не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Імперського страхового кодексу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Це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зумовило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тривалість перехідного періоду; він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завершився 1 січня 1992 року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коли Шоста книга Кодексу соціального права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набрала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чинності. До цього часу бул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неминуч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окрем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крок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приведення у відповідність положень у нових землях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Недоліки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язані з цим для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нинішні</w:t>
            </w:r>
            <w:r w:rsidR="007F61C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пенсіонерів, були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слушними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огляду на коригування, яке мало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відбутися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пізніше. Однак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дати, коли всі пенсії бул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переведен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пенсійного страхування,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необхідність у таких недоліках відпала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В іншому випадку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страждалі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особи не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змогли б скористатися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дво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характеристик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ами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страхування. По-перше,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була б відсутня гарантія того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відносн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позиці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межах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поколінн</w:t>
            </w:r>
            <w:r w:rsidR="005226F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відповідних пенсіонерів, досягнут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рахунок внесків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сплачених упродовж трудової діяльності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буде збережено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після того, як пенсія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почне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виплачуватися; по-друге, ці особи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були 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назавжди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позбавлені індексації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1957 р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є однією з характеристик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F641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системи пенсійного страхування.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149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Той факт, що гарантія в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стосується конкретної суми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заважає її індексу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після пере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веде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ння пенсій.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 п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язаний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сум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яка відображала стан індивідуальних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пенсійній системі Німецької Демократичної Республіки.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цьому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після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того як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який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ратифікував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визнав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він також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порівняв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майнов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позицію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тих, хто отримує виплати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ціє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позицією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інших пенсіонерів.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Ця позиція вже двічі погіршувалася 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через</w:t>
            </w:r>
            <w:r w:rsidR="00AE099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дв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AE099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підвищен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ня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 у рамках Системи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язкового соціального страхування та Системи добровільного додаткового пенсійного страхування, на 15 відсотків у кожному конкретному випадку, внаслідок прий</w:t>
            </w:r>
            <w:r w:rsidR="00D0058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ня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ття двох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Постанов про коригування пенсій, </w:t>
            </w:r>
            <w:r w:rsidR="00D0058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не позначилися на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</w:t>
            </w:r>
            <w:r w:rsidR="00D0058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ах</w:t>
            </w:r>
            <w:r w:rsidR="00D44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високими пенсіями в рамках додаткових та спеціальних пенсійних систем.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8938AA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Після завершення перехідного періоду, який тривав до 31 грудня 1991 року, законодавець більше не міг спиратися на широку свободу законотворчості, якою він користується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при прийнятті перехідного законодавства, не ставлячи в непропорційно невигідне становище цю категорію населення. В іншому випадку нездатність індексувати виплати 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була 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невиправдан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посягання</w:t>
            </w:r>
            <w:r w:rsidR="00AE099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права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відповідних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осіб, які підлягають захисту як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власність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Відсутність індексації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наявн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их пенсій у рамках додаткових та спеціальних пенсійних систем була б рівнозначною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ліквідації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їхньої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відносної позиції в рамках пенсійного законодавства. Вартісне вираження їхніх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стабільно знижуватиметься до частки від їхньої первинної вартості. Особи, які, як і позивач, на момент приєднання все ще отримували пенсію, що приблизно у вісім разів перевищувала середню, врешті-решт, отримуватимуть пенсію,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зменшену до розміру,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1,8 раз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перевищуватиме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 значення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6B2455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e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Однак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цього неконституційного результату можна уникнути,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якщо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тлумач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 законодавство відповідно до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135F6A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Згідно 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одатк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II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6B2455" w:rsidRPr="000C05D9">
              <w:rPr>
                <w:rFonts w:asciiTheme="minorHAnsi" w:eastAsiaTheme="minorHAnsi" w:hAnsiTheme="minorHAnsi" w:cstheme="minorHAnsi"/>
                <w:sz w:val="22"/>
                <w:szCs w:val="22"/>
                <w:lang w:val="uk-UA" w:eastAsia="en-US"/>
              </w:rPr>
              <w:t xml:space="preserve">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глава VII,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предметна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частина III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літера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4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випадку коли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коригування здійснюється згідно з реченням 3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1, сума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може бути меншою за суму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 липень 1990 року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соціального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забезпечення та пенсійно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Це 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допомагає</w:t>
            </w:r>
            <w:r w:rsidR="005143C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досягти розуміння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згідно з яким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гарантована сума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повинна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коригуватися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урахуванням 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темпів зміни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заробітної плати та доходів, якщо 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це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продовжуватиме мати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наявн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их пенсій, </w:t>
            </w:r>
            <w:r w:rsidR="0051111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зазнали впливу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після 31 грудня </w:t>
            </w:r>
            <w:r w:rsidR="00041CC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1991 року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ив.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307.b.3, речення 2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Шостої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книги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Кодексу соціального права),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через те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щомісячна сума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нової розрахованої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пенсії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менш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цю суму </w:t>
            </w:r>
            <w:r w:rsidR="006B2455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станом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1 січня 1992 року.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153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31F9B" w:rsidP="00665350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такого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тлумаченн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гарантована сума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на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постійн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 основі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зберігає свою компенсаційну функцію, 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інтеграція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наявн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их пенсіонерів до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ної системи пенсійного страхування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Шостої книги Кодексу соціального права не порушує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власн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і, захищене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</w:t>
            </w:r>
            <w:r w:rsidR="00135F6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див. також Merten, 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Verfassungsprobleme der Versorgungsüberleitung,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2-е видання, 1994,</w:t>
            </w:r>
            <w:r w:rsidR="0098359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86 і далі). Погіршення правових позицій,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захищаються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власність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наслідок зниження до гарантованого рівня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рамках загальної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застосування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 заробітку компенсується шляхом прив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язки пенсій до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періодів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виплат з 1 січня 1992 року.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Питання про те, чи загальне коригування пенсій, передбачене чинним законодавством (див.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63.7 Шостої книги Кодексу соціального права), підпадає під захист статті 14 Основного закону,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 наскільки, не є предметом цього розгляду.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731F9B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3. При тлумаченні відповідно до Основного закону основ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ополож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рішення також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сумісн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таттею 3.1 </w:t>
            </w:r>
            <w:r w:rsidR="00F5555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закону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Рішення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законодавця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припинити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дію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додаткових та спеціальних пенсійних систем Німецької Демократичної Республіки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перевести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набуті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їхніх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права виключно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</w:t>
            </w:r>
            <w:r w:rsidR="00731F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безумовно, ставить у невигідне становище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застрахованих осіб 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вищим рівнем виплат 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порівняно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учасниками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еквівалентних професійних груп у кол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ишній Західній Німеччині, які, ок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рім або замість 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пенсійних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прав або </w:t>
            </w:r>
            <w:r w:rsidR="00796D3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зобов’язань 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рамках 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 пенсійного страхування, мають права 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інши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пенсій за віком</w:t>
            </w:r>
            <w:r w:rsidR="00D6396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отже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вищий </w:t>
            </w:r>
            <w:r w:rsidR="00796D3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рівень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5437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соціального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захисту на пенсії</w:t>
            </w:r>
            <w:r w:rsidR="00D5437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63967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азначена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крім того,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перебуває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гіршому становищі на відміну від 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п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дохід яких був нижчим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верхньої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 заробітку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або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її рівні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а тому враховувався в повному обсязі при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нарахуванні нових пенсій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відповідно до положень Шостої книги Кодексу соціального права. Ці особи, які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також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мають право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пенсію,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внаслідок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 до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 системи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пенсійного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страхування, втрачають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своє повне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страхове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покриття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розмірі 90 відсотків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свого чистого заробітку. Однак після завершення коригування пенсій вони отримують пенсію в такому ж розмірі, що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порівнянні західнонімецькі застраховані особи, і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тому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349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будь-якому випадку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опиняються в кращій ситуації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ніж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застраховані особи з високим рівнем пенсій, які 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порівняно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представниками своїх професійних груп у колишній Західній Німеччині одержують значно нижчі суми.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D490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які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виграють, </w:t>
            </w:r>
            <w:r w:rsidR="007D236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 відміну від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тих, що опинилися в невигідному становищі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є </w:t>
            </w:r>
            <w:r w:rsidR="007D236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учасники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язкового соціального страхування та</w:t>
            </w:r>
            <w:r w:rsidR="007D236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добровільно</w:t>
            </w:r>
            <w:r w:rsidR="007D236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додаткового пенсійного страхування, а також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особи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право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пенсію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які все ще здатні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займатися оплачуваною працею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і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цієї причини перебувають у позиції набуття пенсійних прав у рамках іншої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143C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загальної системи пенсійного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страхування або замість неї. Ці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матимуть змогу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адаптуватися до нової пенсійної ситуації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поліпшити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свою ситуацію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допомогою додаткових пенсій за віком.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b)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Водночас,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07FB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нерівний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режим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виправд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овується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07FB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вагомими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C1DC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підставами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159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Професійні групи, які мають прав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пенсію,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що вища за пенсію,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передбачен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загальною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 у Федеративній Республіці Німеччин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 одного боку,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Німецькій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Демократичній Республіці, з іншого боку, збігаються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повністю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Вони відрізняються не лише сферами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діяльності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обсягом та кваліфікацією. Натомість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важливим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фактором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 те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особи, які мають право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пенсію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Західній Німеччині,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 правило, сплачували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значно вищі внески 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CC51A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1B2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</w:t>
            </w:r>
            <w:r w:rsidR="00607FB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пенсійних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виплат, </w:t>
            </w:r>
            <w:r w:rsidR="00607FB1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перевищують базову пенсію. Це суперечить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язку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розглядати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застрахованих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вищим доходом у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спеціальни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Німецької Демократичної Республіки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ретроспективно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безоплатно, так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ніби вони задовольн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ли вимоги щодо додаткової пенсії в Захі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дній Німеччині. Слід також враховувати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й у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Федеративній Республіці Німеччин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додаткова пенсія,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яка називалася «другим рівнем» пенсійного забезпечення, була недоступною для всіх у минулому.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160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Також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відсутнє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порушення рівності в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частині того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що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категорії, які опинилися в невигідному становищі, отримують інше ставлення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порівняно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 тими учасниками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пенсійних систем, які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зберігають спроможність займатися оплачуваною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працею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можуть позитивно впливати на свій страховий стаж у майбутньому. В принципі, законодавець вирішує, які елементи рівня життя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відповідних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 слід вважати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актуальними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визначення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рівного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нерівного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ставлення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BVerfGE 81, 108 (117)). Законодавець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виходить за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своїх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законодавчих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повноважень,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коли відмовляється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повністю компенсувати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шкоду спільноті застрахованих осіб або широкій громадськості,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обумовлені віком чи майновим станом 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бставин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CC51A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які перебувають у віці, </w:t>
            </w:r>
            <w:r w:rsidR="00F2115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якому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вони здатні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займатися оплачуваною працею 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мають кращі можливості, ніж пенсіонери та особи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перед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пенсійного віку</w:t>
            </w:r>
            <w:r w:rsidR="002332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отримати доступ до додаткових систем пенсій за віком.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Те, що згідно з 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позитивний ефект від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гарантованої суми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нинішні</w:t>
            </w:r>
            <w:r w:rsidR="007F61C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 нови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пенсіонер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було обмежено кінцевим </w:t>
            </w:r>
            <w:r w:rsidR="00C16A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строком</w:t>
            </w:r>
            <w:r w:rsidR="00C16AD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44DA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 30 червня 1995 року – є сумісним зі статтею 3.1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Однак нерівне ставлення було б конституційно сумнівним, якби особи з правами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які отримували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вищий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дохід у Німецькій Демократичній Республіці,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тривалий час або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назавжди переводилися на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гарантован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сум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в рамках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без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індексації цієї суми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Немає достатньо вагомих підстав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інакше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ставитис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нинішні</w:t>
            </w:r>
            <w:r w:rsidR="007F61C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пенсіонерів з Німецької Демократичної Республіки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частині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коригування їх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залежно від того,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чи беруть вони участь 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або спеціальн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 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їхній дохід перевищував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верхню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заробітку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або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чи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вони були застраховані лише в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истемі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язкового соціального страхування та </w:t>
            </w:r>
            <w:r w:rsidR="00BF752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истемі добровільного додаткового пенсійного страхування.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233214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Така диференціація не може бути виправдана 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тим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аргументом, що особи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332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інтереси 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</w:t>
            </w:r>
            <w:r w:rsidR="0023321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зачіпаються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–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особи з найвищими доходами, які в будь-якому 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разі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отримували б вищу пенсію 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використанні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гарантован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сум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ніж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при отриманні пенсії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згідно з положеннями Шостої книги Кодексу соціальн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AE2F2C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основі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сво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го страхового стажу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З положень 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не можна зробити висновок, що ці відмінності мали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бути вирівняні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Натомість,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сформульовано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так, що 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язок 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 виплатами або внесками та пенсіями,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виплаченими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липні 1990 р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зберігав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різницю в рівні пенсій між особами,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мають прав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з одного боку,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учасниками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язкового соціального страхування та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добровільного додаткового пенсійного страхування, з іншого боку, коли всі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пенсійні права</w:t>
            </w:r>
            <w:r w:rsidR="00796D3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бул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ведено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 правової системи Федеративної Республіки Німеччин</w:t>
            </w:r>
            <w:r w:rsidR="00CC51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кщо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деякі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 спеціальни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на тривалий час або навіть назавжди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позбавлятимуться</w:t>
            </w:r>
            <w:r w:rsidR="00D5437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можливості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коригування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це суперечитиме цим диференційованим положенням про переведення.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Однак і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цьому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аспекті</w:t>
            </w:r>
            <w:r w:rsidR="00A65CD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конституційних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заперечен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можна уникнути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якщо положення про гарантовану суму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тлумачит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відповідно до Основного закону. Якщо пенсії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індексуються, 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гарантована сума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розуміється в цьому 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язку як гарантія реальної вартості (див.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Merten,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там же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), то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ді,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певною мірою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відповідно до статті 3.1 Основного закону,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розриви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існували між рівнем пенсій осіб, 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отримують додаткові та спеціальні пенсії, та рівн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 інших пенсіонерів Німецької Демократичної Республіки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зберіга</w:t>
            </w:r>
            <w:r w:rsidR="00F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ться. Адже відповідно до тлумачення, яке відповідає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зазначеному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Основному Закону, особи, які мають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 в рамках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систем, як у випадку з усіма іншими пенсіонерами з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території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колишньої Німецької Демократичної Республіки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зберігають свій рівень життя відповідно до роду діяльності, який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них був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станом да дату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164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Рішення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BF2AA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 II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було прийнято п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ятьма голосами проти двох.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994C98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III.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65350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Незалежно від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рішення, положення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поруш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</w:t>
            </w:r>
            <w:r w:rsidR="001D349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 власн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передбачене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14 Основного закону.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A12F96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1. Стаття 135.а.2 Основного закону не звільн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законодавця від дотримання цього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основоположного права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Відповідно до цього положення, федеральний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може постановити, що Федеративна Республіка Німеччина не зобов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язана виконувати або повністю виконувати зобов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язання Німецької Демократичної Республіки або її юридичних осіб. Однак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застосування цієї статті не є актуальним 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справ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Законодавча концепція, обрана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одатку II, глава VIII, предметна </w:t>
            </w:r>
            <w:r w:rsidR="00524D7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щодо правового режиму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BF2AA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додатков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них систем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сам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 собою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враховує, чи понесені витрати 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можуть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фінансуватися за рахунок 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федерального бюджету та бюджетів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земель (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одат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II, 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глава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VIII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предметна сфера H,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частина III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9, </w:t>
            </w:r>
            <w:r w:rsidR="00A12F9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літера «d»,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єднання).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Державна казна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обтяж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уватиметься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ті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мір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 кошти не збиратимуться в рамках розподільної пенсійної системи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Навантаження на д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ержавн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казн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полегшуватиметься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одному аспекті: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розрахунку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виплат врахов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уватиметься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верхня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меж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заробітку (див.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6.1, речення 1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поєднанні з 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одатком 3). 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також передбачено, що в процесі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слід скасувати невиправдані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зменшити надмірні виплати (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одаток II, глава VIII, предметна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9,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літера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3,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єднання). Крім того, гарантований розмір пенсії, що виплачується з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гідно 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обмежується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категорією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нинішні</w:t>
            </w:r>
            <w:r w:rsidR="007F61C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пенсіонерів та осіб певного 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передпенсійного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віку. Окрім цього спеціального положення,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статті 135.a.2 Основного закону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немає 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жодного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загальн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застережен</w:t>
            </w:r>
            <w:r w:rsidR="0049015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щодо фінансування</w:t>
            </w:r>
            <w:r w:rsidR="007F641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06684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[…]</w:t>
            </w:r>
          </w:p>
        </w:tc>
        <w:tc>
          <w:tcPr>
            <w:tcW w:w="1134" w:type="dxa"/>
          </w:tcPr>
          <w:p w:rsidR="00BE713A" w:rsidRPr="000C05D9" w:rsidRDefault="0006684A" w:rsidP="00BE713A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169–171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Законодавець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посягнув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правов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позицію, захищену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статтею 14.1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1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Основного закону (див.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ище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 I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1),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постановивши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гарантована загальна сума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пенсії в рамках системи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пенсійного страхування та виплат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спеціальни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додаткови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періодів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отримання з 1 серпня 1991 року обмежуватиметься максимальною сумою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розміром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2700 німецьких марок на місяць.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Починаючи 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цієї дати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утримується частина загальної суми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виплати, що надається позивачеві на підставі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розмірі різниці між 4066 німецькими марками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місяць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максимальною сумою 2700 марок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місяць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8D3C46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Таке посягання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має значну ваг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омість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результаті «тимчасового» обмеження суми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фактично частина загальної суми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постійно утримується, оскільки згідно з чинним законодавством про подальшу виплату заборгованості не йдеться. Обмеження максимальної суми в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продовжує діяти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підставі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положення про захист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307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b.3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Шостої книги Кодексу соціального права. Понесені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збитки тим більші, чим більша різниця між старою та новою сум</w:t>
            </w:r>
            <w:r w:rsidR="002C77E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і чим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більше часу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потрібно, щоб 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ова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розрахована пенсія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наслідок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коригування пенсі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досягла суми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гарантованої 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E37DDA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173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2C77EE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3. Положення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10.2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2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виходить за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межі,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встановлені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статтею 14.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Основного закону.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174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аконодавець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при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прийня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1991 році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зазначив,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причин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зменшення сум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гарантованих Договором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єднання, той факт, що гарантована сума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створ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права,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значно перевищують теоретично досяжну максимальну пенсію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рамках загальної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страхування, і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нада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перевагу певній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категорії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осіб, яким вдалося досягти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високих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 найвищих функцій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політичних обставинах Німецької Демократичної Республіки. З цієї причини,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його думку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збереження положення про захист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власності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Договорі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 було повністю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невиправданим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(див.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аконопроект Федерального уряду від 11 квітня 1991 р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окумент Бундесрат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– 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BR</w:t>
            </w:r>
            <w:r w:rsidR="00286249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-</w:t>
            </w:r>
            <w:r w:rsidR="00DA6A32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Drucks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197/91,</w:t>
            </w:r>
            <w:r w:rsidR="0098359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113,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законопроект парламентськ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парті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ХДС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/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ХСС та </w:t>
            </w:r>
            <w:r w:rsidR="008D3C4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ВДП від 23 квітня 1991 року, 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окумент Бундестагу 12/405, с. 113).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Положення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10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було призначене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обмежити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очікуванні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результат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індивідуально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набутих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5437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пенсійних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прав з урахуванням обмежень доход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передбачених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§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6 та 7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="00BF2AA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суми виплат (див. </w:t>
            </w:r>
            <w:r w:rsidR="002C771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аконопроект Федерального уряду,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там же,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148,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законопроект парламентських партій ХДС/ХСС та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ДП,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там же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с. 148). Законодавець зберіг </w:t>
            </w:r>
            <w:r w:rsidR="00BF2AA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такі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цілі та їх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C771B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обґрунтування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доповнивши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10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оскаржуваним тут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положенням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у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підпункті 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(див.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ище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A I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5 </w:t>
            </w:r>
            <w:r w:rsidR="00286249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Це не 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достатн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суспільн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інтерес</w:t>
            </w:r>
            <w:r w:rsidR="001346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щоб виправд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овув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ати посягання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рамках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177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60257F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Гарантована сума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в рамках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є обіцянкою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виплат, дан</w:t>
            </w:r>
            <w:r w:rsidR="005E71D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ою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законодавц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який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ратифікував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71AB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71AB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межах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сво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соціально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політично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 свободи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розсуду. Він виконує центральну захисну функцію в загальній структурі положень, що стосуються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і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сприяє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його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54DD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обґрунтованості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На </w:t>
            </w:r>
            <w:r w:rsidR="005E71D4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благо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нинішні</w:t>
            </w:r>
            <w:r w:rsidR="007F61C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х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пенсіонерів та осіб певного</w:t>
            </w:r>
            <w:r w:rsidR="00756E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передпенсійного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віку він компенсує недоліки, що виникають внаслідок рішення в 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Договорі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083C8F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 переведення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рамках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додатков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спеціальн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 Німецької Демократичної Республіки до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загальної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системи пенсійного страхування (див. вище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II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178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502E35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гарантована сума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плат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такий спосіб передусім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слу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гує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захисту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які перевищують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граничні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межі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 рамках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загальної системи</w:t>
            </w:r>
            <w:r w:rsidR="00917B33" w:rsidRPr="000C05D9">
              <w:rPr>
                <w:rFonts w:asciiTheme="minorHAnsi" w:eastAsiaTheme="minorHAnsi" w:hAnsiTheme="minorHAnsi" w:cstheme="minorHAnsi"/>
                <w:sz w:val="22"/>
                <w:szCs w:val="22"/>
                <w:lang w:val="uk-UA" w:eastAsia="en-US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пенсійного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страхування. Було очевидно, що в окремих випадках цей захист призведе до виплат,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перевищу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ватимуть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максимальну пенсію, і </w:t>
            </w:r>
            <w:r w:rsidR="00350D2E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законодавець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який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ратифікував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погодився з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цим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створивши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відповідні категорії.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Так само, з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аконодавець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як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 ратифікував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Договір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єднання,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 міг не усвідомлювати,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що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від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гарантован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сум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також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виграють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привілейован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категорії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осіб </w:t>
            </w:r>
            <w:r w:rsidR="00BE67F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їх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надмірн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права. Він прямо звільнив їх від застереження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 скорочення надмірних виплат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Водночас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він також надав пріоритет захисту довіри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суспільства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цьому </w:t>
            </w:r>
            <w:r w:rsidR="00A65CD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аспекті</w:t>
            </w:r>
            <w:r w:rsidR="00A65CD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одаток II, глава VIII,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предметна 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9,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літера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4 та 5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єднання). Без нових обставин або висновків, які могли б виправдати інше розуміння наміру законодавця, цей захист суспільної довіри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усунути неможливо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Сам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лише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заяв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те, що це політично неприйнятно, в 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будь-якому разі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недостатн</w:t>
            </w:r>
            <w:r w:rsidR="00917B3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ьо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lastRenderedPageBreak/>
              <w:t>179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7415E3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c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Інші причини, що стосуються суспільних інтересів,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могли б виправдати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не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є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очевидн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 w:rsidP="00665350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aa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 Зменшення суми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 не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мож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зокрема, виправда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аргументом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про те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що воно слу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гує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збереженн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функціональності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та ефективності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загальної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системи пенсійного страхування у Федеративній Республіці Німеччин</w:t>
            </w:r>
            <w:r w:rsidR="00BE67F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загальних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інтересах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адаптації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його до змінених умов, зокрема після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 (про це див. BVerfGE 53, 257 (293); 58, 81 (110); 74, 203 (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214); 75, 78 (98); 95, 143 (162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)). Положення про максимальну суму в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10.1, речення 2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несе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користі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систем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пенсійного страхування, оскільки додаткові витрати, що виникають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унаслідок переведення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несуть Федеральний уряд та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землі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території колишньої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Німецьк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Демократичн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ої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Республік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 (див. д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одаток II, глава VIII,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предметна сфера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H, частина III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п.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літера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d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2</w:t>
            </w:r>
            <w:r w:rsidR="005B444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–</w:t>
            </w:r>
            <w:r w:rsidR="007415E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4, 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Договору про об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AA7E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єднання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15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181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27176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bb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Однак,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для виправдання обмеження суми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рамках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  <w:r w:rsidR="00702DB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1, речення 2,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аспект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зменшення навантаження на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державн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бюджет Ф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едерального уряду та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бюджет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земель також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використовуватися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 може. Економія,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досягнута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502E3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 такий спосіб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не має вирішально</w:t>
            </w:r>
            <w:r w:rsidR="00BE67F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го значення з погляду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загальних витрат відповідних бюджетів.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Кількість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 застрахованих осіб, які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тимчасово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зменшуються до щомісячної суми </w:t>
            </w:r>
            <w:r w:rsidR="00BE67F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розміром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2700 німецьких марок</w:t>
            </w:r>
            <w:r w:rsidR="00BE67F2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згідно з новою редакцією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10.1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становить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менше тисячі.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Гранична сума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щомісячної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виплати становить у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середньому 610,95 німецьких марок (див. A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I 5 c вище).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Якщо </w:t>
            </w:r>
            <w:r w:rsidR="00473C5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взяти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серп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ень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1991 року, це дало щомісячний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граничний обсяг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» у розмірі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583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 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475,25 німецьких марок. Федеральний інститут страхування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найманих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працівників заявив, що неможливо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визначити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точну суму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економії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наслідок застосування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10.1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речення 2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Закону </w:t>
            </w:r>
            <w:r w:rsidR="00D3065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про переведення </w:t>
            </w:r>
            <w:r w:rsidR="00070B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пенсійних прав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У зв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’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язку з цим він звернув увагу на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наслідки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 припинення пенсій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них виплат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його твердженням, р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ізниця між гарантованою сумою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виплат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перерахованою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пенсією внаслідок щорічних коригувань постійно 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скорочується, що сприяє зменш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енню навантаження на</w:t>
            </w:r>
            <w:r w:rsidR="000B54D3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державн</w:t>
            </w:r>
            <w:r w:rsidR="00665350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ий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бюджет (див. також Merten,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там же</w:t>
            </w:r>
            <w:r w:rsidR="007F641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C2612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="007F641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 100).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182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4. […]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183–185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5. […] Положення, </w:t>
            </w:r>
            <w:r w:rsidR="004852E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подане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розгляд, є неконституційним, і тому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проголошується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недійсним (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82.1 у поєднанні з </w:t>
            </w:r>
            <w:r w:rsidR="002B7C9D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§ 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78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речення 1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Закону про Федеральний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онституційний </w:t>
            </w:r>
            <w:r w:rsidR="0026010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уд (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Bundesverfassungsgerichtsgesetz</w:t>
            </w:r>
            <w:r w:rsidR="005B4440"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 – </w:t>
            </w:r>
            <w:r w:rsidRPr="000C05D9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BVerfGG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).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Унаслідок характеру</w:t>
            </w:r>
            <w:r w:rsidR="00631497" w:rsidRPr="000C05D9">
              <w:rPr>
                <w:rFonts w:asciiTheme="minorHAnsi" w:eastAsiaTheme="minorHAnsi" w:hAnsiTheme="minorHAnsi" w:cstheme="minorHAnsi"/>
                <w:sz w:val="22"/>
                <w:szCs w:val="22"/>
                <w:lang w:val="uk-UA" w:eastAsia="en-US"/>
              </w:rPr>
              <w:t xml:space="preserve">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встановленого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порушення ​​Конституці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4852E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неможливо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обмеж</w:t>
            </w:r>
            <w:r w:rsidR="004852E8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итися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лише визнання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цього положення несумісним з Основним законом. Фінансові наслідки не можуть виправдати утримання від анулювання.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Анулювання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положення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щодо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обмеження зачіпає </w:t>
            </w:r>
            <w:r w:rsidR="00164E4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порівняно</w:t>
            </w:r>
            <w:r w:rsidR="00164E4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невелик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кількість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7F61C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наявн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их пенсій.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Крім того, додаткові видатки у вигляді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пенсійних виплат фінансу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ться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 щоденній основі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передусім 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шляхом індекс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ації пенсій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="00631497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які розраховуються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основі Шостої книги Кодексу соціального права.</w:t>
            </w:r>
          </w:p>
        </w:tc>
        <w:tc>
          <w:tcPr>
            <w:tcW w:w="1134" w:type="dxa"/>
          </w:tcPr>
          <w:p w:rsidR="00DA6A32" w:rsidRPr="000C05D9" w:rsidRDefault="00BE713A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186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415E3" w:rsidP="00B12A66">
            <w:pPr>
              <w:pStyle w:val="5"/>
              <w:keepNext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D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[…]</w:t>
            </w:r>
          </w:p>
        </w:tc>
        <w:tc>
          <w:tcPr>
            <w:tcW w:w="1134" w:type="dxa"/>
          </w:tcPr>
          <w:p w:rsidR="00DA6A32" w:rsidRPr="000C05D9" w:rsidRDefault="00994C98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187–200</w:t>
            </w: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7415E3" w:rsidP="00994C98">
            <w:pPr>
              <w:pStyle w:val="5"/>
              <w:spacing w:before="0" w:beforeAutospacing="0" w:after="160" w:afterAutospacing="0"/>
              <w:jc w:val="center"/>
              <w:outlineLvl w:val="4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E</w:t>
            </w:r>
            <w:r w:rsidR="00DA6A32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DA6A32" w:rsidRPr="000C05D9" w:rsidRDefault="00DA6A32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  <w:tr w:rsidR="00DA6A32" w:rsidRPr="000C05D9" w:rsidTr="0093795E">
        <w:tc>
          <w:tcPr>
            <w:tcW w:w="9498" w:type="dxa"/>
            <w:gridSpan w:val="4"/>
          </w:tcPr>
          <w:p w:rsidR="00DA6A32" w:rsidRPr="000C05D9" w:rsidRDefault="00DA6A32" w:rsidP="00DA6A32">
            <w:pPr>
              <w:pStyle w:val="std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[…] </w:t>
            </w:r>
          </w:p>
        </w:tc>
        <w:tc>
          <w:tcPr>
            <w:tcW w:w="1134" w:type="dxa"/>
          </w:tcPr>
          <w:p w:rsidR="00DA6A32" w:rsidRPr="000C05D9" w:rsidRDefault="00994C98" w:rsidP="00DA6A32">
            <w:pPr>
              <w:jc w:val="right"/>
              <w:rPr>
                <w:rFonts w:cstheme="minorHAnsi"/>
                <w:lang w:val="uk-UA"/>
              </w:rPr>
            </w:pPr>
            <w:r w:rsidRPr="000C05D9">
              <w:rPr>
                <w:rFonts w:cstheme="minorHAnsi"/>
                <w:lang w:val="uk-UA"/>
              </w:rPr>
              <w:t>201</w:t>
            </w:r>
          </w:p>
        </w:tc>
      </w:tr>
      <w:tr w:rsidR="00994C98" w:rsidRPr="000C05D9" w:rsidTr="0006684A">
        <w:tc>
          <w:tcPr>
            <w:tcW w:w="3166" w:type="dxa"/>
          </w:tcPr>
          <w:p w:rsidR="00994C98" w:rsidRPr="000C05D9" w:rsidRDefault="00994C98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Грімм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(Grimm)</w:t>
            </w:r>
          </w:p>
          <w:p w:rsidR="00994C98" w:rsidRPr="000C05D9" w:rsidRDefault="00994C98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Хаас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(Haas)</w:t>
            </w:r>
          </w:p>
        </w:tc>
        <w:tc>
          <w:tcPr>
            <w:tcW w:w="3166" w:type="dxa"/>
          </w:tcPr>
          <w:p w:rsidR="00994C98" w:rsidRPr="000C05D9" w:rsidRDefault="00994C98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Кюлінг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(Kühling)</w:t>
            </w:r>
          </w:p>
          <w:p w:rsidR="00994C98" w:rsidRPr="000C05D9" w:rsidRDefault="00D27176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Хьорніг (Hörnig)</w:t>
            </w:r>
          </w:p>
          <w:p w:rsidR="00994C98" w:rsidRPr="000C05D9" w:rsidRDefault="00994C98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Йенч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(Jentsch)</w:t>
            </w:r>
          </w:p>
        </w:tc>
        <w:tc>
          <w:tcPr>
            <w:tcW w:w="3166" w:type="dxa"/>
            <w:gridSpan w:val="2"/>
          </w:tcPr>
          <w:p w:rsidR="00994C98" w:rsidRPr="000C05D9" w:rsidRDefault="00994C98" w:rsidP="00994C98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Єгер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(Jäger)</w:t>
            </w:r>
          </w:p>
          <w:p w:rsidR="00994C98" w:rsidRPr="000C05D9" w:rsidRDefault="00994C98" w:rsidP="00D27176">
            <w:pPr>
              <w:pStyle w:val="std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Шт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йнер</w:t>
            </w:r>
            <w:r w:rsidR="00D27176" w:rsidRPr="000C05D9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D27176" w:rsidRPr="000C05D9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(Steiner)</w:t>
            </w:r>
          </w:p>
        </w:tc>
        <w:tc>
          <w:tcPr>
            <w:tcW w:w="1134" w:type="dxa"/>
          </w:tcPr>
          <w:p w:rsidR="00994C98" w:rsidRPr="000C05D9" w:rsidRDefault="00994C98" w:rsidP="00DA6A32">
            <w:pPr>
              <w:jc w:val="right"/>
              <w:rPr>
                <w:rFonts w:cstheme="minorHAnsi"/>
                <w:lang w:val="uk-UA"/>
              </w:rPr>
            </w:pPr>
          </w:p>
        </w:tc>
      </w:tr>
    </w:tbl>
    <w:p w:rsidR="00F73106" w:rsidRPr="000C05D9" w:rsidRDefault="00F73106">
      <w:pPr>
        <w:rPr>
          <w:rFonts w:cstheme="minorHAnsi"/>
          <w:lang w:val="uk-UA"/>
        </w:rPr>
      </w:pPr>
      <w:r w:rsidRPr="000C05D9">
        <w:rPr>
          <w:rFonts w:cstheme="minorHAnsi"/>
          <w:lang w:val="uk-UA"/>
        </w:rPr>
        <w:br w:type="page"/>
      </w:r>
    </w:p>
    <w:p w:rsidR="00F73106" w:rsidRPr="000C05D9" w:rsidRDefault="00DA39FC" w:rsidP="00DA39FC">
      <w:pPr>
        <w:widowControl w:val="0"/>
        <w:autoSpaceDE w:val="0"/>
        <w:autoSpaceDN w:val="0"/>
        <w:spacing w:before="68" w:after="0" w:line="292" w:lineRule="auto"/>
        <w:ind w:left="110" w:right="284"/>
        <w:outlineLvl w:val="0"/>
        <w:rPr>
          <w:rFonts w:ascii="Arial" w:eastAsia="Arial" w:hAnsi="Arial" w:cs="Arial"/>
          <w:b/>
          <w:bCs/>
          <w:sz w:val="24"/>
          <w:szCs w:val="24"/>
          <w:lang w:val="uk-UA"/>
        </w:rPr>
      </w:pPr>
      <w:r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lastRenderedPageBreak/>
        <w:t>Федеральний Конституційний Суд</w:t>
      </w:r>
      <w:r w:rsidR="00F73106"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, </w:t>
      </w:r>
      <w:r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рішення Першого сенату від </w:t>
      </w:r>
      <w:r w:rsidR="00F73106"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28 </w:t>
      </w:r>
      <w:r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>квітня</w:t>
      </w:r>
      <w:r w:rsidR="00F73106"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 1999</w:t>
      </w:r>
      <w:r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 року</w:t>
      </w:r>
      <w:r w:rsidR="005B4440"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 xml:space="preserve"> – </w:t>
      </w:r>
      <w:r w:rsidR="00F73106" w:rsidRPr="000C05D9">
        <w:rPr>
          <w:rFonts w:ascii="Arial" w:eastAsia="Arial" w:hAnsi="Arial" w:cs="Arial"/>
          <w:b/>
          <w:bCs/>
          <w:sz w:val="24"/>
          <w:szCs w:val="24"/>
          <w:lang w:val="uk-UA"/>
        </w:rPr>
        <w:t>1 BvL 32/95, 1 BvR 2105/95</w:t>
      </w:r>
    </w:p>
    <w:p w:rsidR="00F73106" w:rsidRPr="000C05D9" w:rsidRDefault="00F73106" w:rsidP="00F73106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4"/>
          <w:lang w:val="uk-UA"/>
        </w:rPr>
      </w:pPr>
    </w:p>
    <w:p w:rsidR="00F73106" w:rsidRPr="000C05D9" w:rsidRDefault="00DA39FC" w:rsidP="00DA39FC">
      <w:pPr>
        <w:widowControl w:val="0"/>
        <w:autoSpaceDE w:val="0"/>
        <w:autoSpaceDN w:val="0"/>
        <w:spacing w:before="1" w:after="0" w:line="292" w:lineRule="auto"/>
        <w:ind w:left="2127" w:right="873" w:hanging="2018"/>
        <w:rPr>
          <w:rFonts w:ascii="Arial" w:eastAsia="Arial" w:hAnsi="Arial" w:cs="Arial"/>
          <w:sz w:val="24"/>
          <w:szCs w:val="24"/>
          <w:lang w:val="uk-UA"/>
        </w:rPr>
      </w:pPr>
      <w:r w:rsidRPr="000C05D9">
        <w:rPr>
          <w:rFonts w:ascii="Arial" w:eastAsia="Arial" w:hAnsi="Arial" w:cs="Arial"/>
          <w:b/>
          <w:sz w:val="24"/>
          <w:szCs w:val="24"/>
          <w:lang w:val="uk-UA"/>
        </w:rPr>
        <w:t>Для цитування:</w:t>
      </w:r>
      <w:r w:rsidR="00945F40" w:rsidRPr="000C05D9">
        <w:rPr>
          <w:rFonts w:ascii="Arial" w:eastAsia="Arial" w:hAnsi="Arial" w:cs="Arial"/>
          <w:b/>
          <w:sz w:val="24"/>
          <w:szCs w:val="24"/>
          <w:lang w:val="uk-UA"/>
        </w:rPr>
        <w:tab/>
      </w:r>
      <w:r w:rsidR="00F73106" w:rsidRPr="000C05D9">
        <w:rPr>
          <w:rFonts w:ascii="Arial" w:eastAsia="Arial" w:hAnsi="Arial" w:cs="Arial"/>
          <w:sz w:val="24"/>
          <w:szCs w:val="24"/>
          <w:lang w:val="uk-UA"/>
        </w:rPr>
        <w:t>BVerfG, Urteil des Ersten Senats vom 28. April 1999</w:t>
      </w:r>
      <w:r w:rsidR="005B4440" w:rsidRPr="000C05D9">
        <w:rPr>
          <w:rFonts w:ascii="Arial" w:eastAsia="Arial" w:hAnsi="Arial" w:cs="Arial"/>
          <w:sz w:val="24"/>
          <w:szCs w:val="24"/>
          <w:lang w:val="uk-UA"/>
        </w:rPr>
        <w:t xml:space="preserve"> – </w:t>
      </w:r>
      <w:r w:rsidR="00F73106" w:rsidRPr="000C05D9">
        <w:rPr>
          <w:rFonts w:ascii="Arial" w:eastAsia="Arial" w:hAnsi="Arial" w:cs="Arial"/>
          <w:sz w:val="24"/>
          <w:szCs w:val="24"/>
          <w:lang w:val="uk-UA"/>
        </w:rPr>
        <w:t>1 BvL 32/95,</w:t>
      </w:r>
      <w:r w:rsidR="00945F40" w:rsidRPr="000C05D9">
        <w:rPr>
          <w:rFonts w:ascii="Arial" w:eastAsia="Arial" w:hAnsi="Arial" w:cs="Arial"/>
          <w:sz w:val="24"/>
          <w:szCs w:val="24"/>
          <w:lang w:val="uk-UA"/>
        </w:rPr>
        <w:br/>
      </w:r>
      <w:r w:rsidR="00F73106" w:rsidRPr="000C05D9">
        <w:rPr>
          <w:rFonts w:ascii="Arial" w:eastAsia="Arial" w:hAnsi="Arial" w:cs="Arial"/>
          <w:sz w:val="24"/>
          <w:szCs w:val="24"/>
          <w:lang w:val="uk-UA"/>
        </w:rPr>
        <w:t>1 BvR 2105/95</w:t>
      </w:r>
      <w:r w:rsidR="005B4440" w:rsidRPr="000C05D9">
        <w:rPr>
          <w:rFonts w:ascii="Arial" w:eastAsia="Arial" w:hAnsi="Arial" w:cs="Arial"/>
          <w:sz w:val="24"/>
          <w:szCs w:val="24"/>
          <w:lang w:val="uk-UA"/>
        </w:rPr>
        <w:t xml:space="preserve"> – </w:t>
      </w:r>
      <w:r w:rsidR="00F73106" w:rsidRPr="000C05D9">
        <w:rPr>
          <w:rFonts w:ascii="Arial" w:eastAsia="Arial" w:hAnsi="Arial" w:cs="Arial"/>
          <w:sz w:val="24"/>
          <w:szCs w:val="24"/>
          <w:lang w:val="uk-UA"/>
        </w:rPr>
        <w:t>Rn. (1</w:t>
      </w:r>
      <w:r w:rsidR="005B4440" w:rsidRPr="000C05D9">
        <w:rPr>
          <w:rFonts w:ascii="Arial" w:eastAsia="Arial" w:hAnsi="Arial" w:cs="Arial"/>
          <w:sz w:val="24"/>
          <w:szCs w:val="24"/>
          <w:lang w:val="uk-UA"/>
        </w:rPr>
        <w:t xml:space="preserve"> – </w:t>
      </w:r>
      <w:r w:rsidR="00F73106" w:rsidRPr="000C05D9">
        <w:rPr>
          <w:rFonts w:ascii="Arial" w:eastAsia="Arial" w:hAnsi="Arial" w:cs="Arial"/>
          <w:sz w:val="24"/>
          <w:szCs w:val="24"/>
          <w:lang w:val="uk-UA"/>
        </w:rPr>
        <w:t>201),</w:t>
      </w:r>
      <w:r w:rsidR="00945F40" w:rsidRPr="000C05D9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hyperlink r:id="rId7">
        <w:r w:rsidR="00F73106" w:rsidRPr="000C05D9">
          <w:rPr>
            <w:rFonts w:ascii="Arial" w:eastAsia="Arial" w:hAnsi="Arial" w:cs="Arial"/>
            <w:sz w:val="24"/>
            <w:szCs w:val="24"/>
            <w:lang w:val="uk-UA"/>
          </w:rPr>
          <w:t>http://www.bverfg.de/e/</w:t>
        </w:r>
      </w:hyperlink>
      <w:r w:rsidR="00F73106" w:rsidRPr="000C05D9">
        <w:rPr>
          <w:rFonts w:ascii="Arial" w:eastAsia="Arial" w:hAnsi="Arial" w:cs="Arial"/>
          <w:sz w:val="24"/>
          <w:szCs w:val="24"/>
          <w:lang w:val="uk-UA"/>
        </w:rPr>
        <w:t xml:space="preserve"> ls19990428_1bvl003295en.html</w:t>
      </w:r>
    </w:p>
    <w:p w:rsidR="0091725E" w:rsidRPr="000C05D9" w:rsidRDefault="00F73106" w:rsidP="00DA39FC">
      <w:pPr>
        <w:widowControl w:val="0"/>
        <w:tabs>
          <w:tab w:val="left" w:pos="2127"/>
        </w:tabs>
        <w:autoSpaceDE w:val="0"/>
        <w:autoSpaceDN w:val="0"/>
        <w:spacing w:before="158" w:after="0" w:line="240" w:lineRule="auto"/>
        <w:ind w:left="110"/>
        <w:rPr>
          <w:rFonts w:cstheme="minorHAnsi"/>
          <w:lang w:val="uk-UA"/>
        </w:rPr>
      </w:pPr>
      <w:r w:rsidRPr="000C05D9">
        <w:rPr>
          <w:rFonts w:ascii="Arial" w:eastAsia="Arial" w:hAnsi="Arial" w:cs="Arial"/>
          <w:b/>
          <w:sz w:val="24"/>
          <w:szCs w:val="24"/>
          <w:lang w:val="uk-UA"/>
        </w:rPr>
        <w:t>ECLI</w:t>
      </w:r>
      <w:r w:rsidRPr="000C05D9">
        <w:rPr>
          <w:rFonts w:ascii="Arial" w:eastAsia="Arial" w:hAnsi="Arial" w:cs="Arial"/>
          <w:b/>
          <w:sz w:val="24"/>
          <w:szCs w:val="24"/>
          <w:lang w:val="uk-UA"/>
        </w:rPr>
        <w:tab/>
      </w:r>
      <w:r w:rsidRPr="000C05D9">
        <w:rPr>
          <w:rFonts w:ascii="Arial" w:eastAsia="Arial" w:hAnsi="Arial" w:cs="Arial"/>
          <w:sz w:val="24"/>
          <w:szCs w:val="24"/>
          <w:lang w:val="uk-UA"/>
        </w:rPr>
        <w:t>ECLI:DE:BVerfG:1999:ls19990428.1bvl003295</w:t>
      </w:r>
    </w:p>
    <w:sectPr w:rsidR="0091725E" w:rsidRPr="000C05D9" w:rsidSect="00B670D9">
      <w:footerReference w:type="default" r:id="rId8"/>
      <w:pgSz w:w="12240" w:h="15840"/>
      <w:pgMar w:top="1440" w:right="4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6D" w:rsidRDefault="00BC1F6D" w:rsidP="00F422B9">
      <w:pPr>
        <w:spacing w:after="0" w:line="240" w:lineRule="auto"/>
      </w:pPr>
      <w:r>
        <w:separator/>
      </w:r>
    </w:p>
  </w:endnote>
  <w:endnote w:type="continuationSeparator" w:id="0">
    <w:p w:rsidR="00BC1F6D" w:rsidRDefault="00BC1F6D" w:rsidP="00F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841701"/>
      <w:docPartObj>
        <w:docPartGallery w:val="Page Numbers (Bottom of Page)"/>
        <w:docPartUnique/>
      </w:docPartObj>
    </w:sdtPr>
    <w:sdtEndPr/>
    <w:sdtContent>
      <w:p w:rsidR="005143C3" w:rsidRDefault="005143C3" w:rsidP="00F422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F0" w:rsidRPr="001A2EF0">
          <w:rPr>
            <w:noProof/>
            <w:lang w:val="ru-RU"/>
          </w:rPr>
          <w:t>1</w:t>
        </w:r>
        <w:r>
          <w:fldChar w:fldCharType="end"/>
        </w:r>
        <w:r>
          <w:rPr>
            <w:lang w:val="uk-UA"/>
          </w:rPr>
          <w:t>/</w:t>
        </w:r>
        <w:r>
          <w:rPr>
            <w:lang w:val="uk-UA"/>
          </w:rPr>
          <w:fldChar w:fldCharType="begin"/>
        </w:r>
        <w:r>
          <w:rPr>
            <w:lang w:val="uk-UA"/>
          </w:rPr>
          <w:instrText xml:space="preserve"> NUMPAGES  \* Arabic  \* MERGEFORMAT </w:instrText>
        </w:r>
        <w:r>
          <w:rPr>
            <w:lang w:val="uk-UA"/>
          </w:rPr>
          <w:fldChar w:fldCharType="separate"/>
        </w:r>
        <w:r w:rsidR="001A2EF0">
          <w:rPr>
            <w:noProof/>
            <w:lang w:val="uk-UA"/>
          </w:rPr>
          <w:t>28</w:t>
        </w:r>
        <w:r>
          <w:rPr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6D" w:rsidRDefault="00BC1F6D" w:rsidP="00F422B9">
      <w:pPr>
        <w:spacing w:after="0" w:line="240" w:lineRule="auto"/>
      </w:pPr>
      <w:r>
        <w:separator/>
      </w:r>
    </w:p>
  </w:footnote>
  <w:footnote w:type="continuationSeparator" w:id="0">
    <w:p w:rsidR="00BC1F6D" w:rsidRDefault="00BC1F6D" w:rsidP="00F4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A5C"/>
    <w:multiLevelType w:val="multilevel"/>
    <w:tmpl w:val="E13A2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283A"/>
    <w:multiLevelType w:val="multilevel"/>
    <w:tmpl w:val="C9C4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5A6D"/>
    <w:multiLevelType w:val="multilevel"/>
    <w:tmpl w:val="BFF49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298"/>
    <w:multiLevelType w:val="multilevel"/>
    <w:tmpl w:val="2E6C2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C271A"/>
    <w:multiLevelType w:val="multilevel"/>
    <w:tmpl w:val="7292B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226E6"/>
    <w:multiLevelType w:val="multilevel"/>
    <w:tmpl w:val="E00A8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B41EC"/>
    <w:multiLevelType w:val="multilevel"/>
    <w:tmpl w:val="8C58A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46752"/>
    <w:multiLevelType w:val="multilevel"/>
    <w:tmpl w:val="0C0E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5548C"/>
    <w:multiLevelType w:val="multilevel"/>
    <w:tmpl w:val="877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57287"/>
    <w:multiLevelType w:val="multilevel"/>
    <w:tmpl w:val="FB0ED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42E1E"/>
    <w:multiLevelType w:val="multilevel"/>
    <w:tmpl w:val="12E41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B2"/>
    <w:rsid w:val="000020A3"/>
    <w:rsid w:val="00002D56"/>
    <w:rsid w:val="00010BFE"/>
    <w:rsid w:val="000267D9"/>
    <w:rsid w:val="000322FD"/>
    <w:rsid w:val="00034250"/>
    <w:rsid w:val="00041CC1"/>
    <w:rsid w:val="00042E64"/>
    <w:rsid w:val="00051541"/>
    <w:rsid w:val="00057568"/>
    <w:rsid w:val="000613A9"/>
    <w:rsid w:val="0006684A"/>
    <w:rsid w:val="00070B97"/>
    <w:rsid w:val="00083C8F"/>
    <w:rsid w:val="00083D8D"/>
    <w:rsid w:val="0008539C"/>
    <w:rsid w:val="000856E8"/>
    <w:rsid w:val="00087F06"/>
    <w:rsid w:val="00090A65"/>
    <w:rsid w:val="000A2836"/>
    <w:rsid w:val="000B54D3"/>
    <w:rsid w:val="000B77CF"/>
    <w:rsid w:val="000C05D9"/>
    <w:rsid w:val="000C2DBD"/>
    <w:rsid w:val="000C705F"/>
    <w:rsid w:val="000C74B3"/>
    <w:rsid w:val="000C7A3B"/>
    <w:rsid w:val="000D5D62"/>
    <w:rsid w:val="000E67B1"/>
    <w:rsid w:val="000F6BDA"/>
    <w:rsid w:val="001014DC"/>
    <w:rsid w:val="00102409"/>
    <w:rsid w:val="00126677"/>
    <w:rsid w:val="001314D1"/>
    <w:rsid w:val="0013465A"/>
    <w:rsid w:val="0013542B"/>
    <w:rsid w:val="00135F6A"/>
    <w:rsid w:val="00150CBA"/>
    <w:rsid w:val="00155A54"/>
    <w:rsid w:val="00160373"/>
    <w:rsid w:val="00161BA0"/>
    <w:rsid w:val="00164E47"/>
    <w:rsid w:val="00166779"/>
    <w:rsid w:val="001800B2"/>
    <w:rsid w:val="00182740"/>
    <w:rsid w:val="00186A73"/>
    <w:rsid w:val="00194051"/>
    <w:rsid w:val="00194633"/>
    <w:rsid w:val="0019707F"/>
    <w:rsid w:val="001A1F82"/>
    <w:rsid w:val="001A2EF0"/>
    <w:rsid w:val="001A3964"/>
    <w:rsid w:val="001A6407"/>
    <w:rsid w:val="001B3F09"/>
    <w:rsid w:val="001C5719"/>
    <w:rsid w:val="001D349B"/>
    <w:rsid w:val="001E0033"/>
    <w:rsid w:val="0020436A"/>
    <w:rsid w:val="0020581D"/>
    <w:rsid w:val="00212853"/>
    <w:rsid w:val="002208E2"/>
    <w:rsid w:val="00230797"/>
    <w:rsid w:val="00233214"/>
    <w:rsid w:val="00246579"/>
    <w:rsid w:val="00250F18"/>
    <w:rsid w:val="0025419E"/>
    <w:rsid w:val="00260107"/>
    <w:rsid w:val="00275A97"/>
    <w:rsid w:val="0028000D"/>
    <w:rsid w:val="00282BCD"/>
    <w:rsid w:val="00286249"/>
    <w:rsid w:val="00286B89"/>
    <w:rsid w:val="00291B07"/>
    <w:rsid w:val="0029628D"/>
    <w:rsid w:val="00296FDD"/>
    <w:rsid w:val="002A687F"/>
    <w:rsid w:val="002B116C"/>
    <w:rsid w:val="002B7C9D"/>
    <w:rsid w:val="002C4449"/>
    <w:rsid w:val="002C771B"/>
    <w:rsid w:val="002C77EE"/>
    <w:rsid w:val="002D0482"/>
    <w:rsid w:val="002D2A7A"/>
    <w:rsid w:val="002D63D8"/>
    <w:rsid w:val="002D734E"/>
    <w:rsid w:val="002E2381"/>
    <w:rsid w:val="002E588D"/>
    <w:rsid w:val="002F3B82"/>
    <w:rsid w:val="002F6E63"/>
    <w:rsid w:val="003015CD"/>
    <w:rsid w:val="00306592"/>
    <w:rsid w:val="003229D7"/>
    <w:rsid w:val="00323307"/>
    <w:rsid w:val="00323E2F"/>
    <w:rsid w:val="00344882"/>
    <w:rsid w:val="00350D2E"/>
    <w:rsid w:val="00362689"/>
    <w:rsid w:val="00381FF3"/>
    <w:rsid w:val="003824D5"/>
    <w:rsid w:val="00387D77"/>
    <w:rsid w:val="0039002A"/>
    <w:rsid w:val="00395AA3"/>
    <w:rsid w:val="003C1C1E"/>
    <w:rsid w:val="003C7888"/>
    <w:rsid w:val="003D2025"/>
    <w:rsid w:val="003E3B59"/>
    <w:rsid w:val="00432DED"/>
    <w:rsid w:val="004330A1"/>
    <w:rsid w:val="00433B71"/>
    <w:rsid w:val="00437328"/>
    <w:rsid w:val="004378DF"/>
    <w:rsid w:val="004414FD"/>
    <w:rsid w:val="00445012"/>
    <w:rsid w:val="0044518D"/>
    <w:rsid w:val="004454D1"/>
    <w:rsid w:val="00446025"/>
    <w:rsid w:val="00452A2A"/>
    <w:rsid w:val="00454F25"/>
    <w:rsid w:val="00462253"/>
    <w:rsid w:val="004730DE"/>
    <w:rsid w:val="00473C56"/>
    <w:rsid w:val="004852E8"/>
    <w:rsid w:val="00485E6D"/>
    <w:rsid w:val="00490157"/>
    <w:rsid w:val="00490A38"/>
    <w:rsid w:val="00490A3F"/>
    <w:rsid w:val="004939DB"/>
    <w:rsid w:val="004A7110"/>
    <w:rsid w:val="004B66FF"/>
    <w:rsid w:val="004C7876"/>
    <w:rsid w:val="004D4900"/>
    <w:rsid w:val="004E1A19"/>
    <w:rsid w:val="004F4C8C"/>
    <w:rsid w:val="005012F1"/>
    <w:rsid w:val="00502E35"/>
    <w:rsid w:val="00505758"/>
    <w:rsid w:val="0051111D"/>
    <w:rsid w:val="005129A9"/>
    <w:rsid w:val="005143C3"/>
    <w:rsid w:val="0051452B"/>
    <w:rsid w:val="00520693"/>
    <w:rsid w:val="00521DA7"/>
    <w:rsid w:val="005226F8"/>
    <w:rsid w:val="00524D77"/>
    <w:rsid w:val="00525A1C"/>
    <w:rsid w:val="00536182"/>
    <w:rsid w:val="00542C81"/>
    <w:rsid w:val="0054316A"/>
    <w:rsid w:val="005524C9"/>
    <w:rsid w:val="00555B43"/>
    <w:rsid w:val="00555F20"/>
    <w:rsid w:val="00556FA2"/>
    <w:rsid w:val="005816BB"/>
    <w:rsid w:val="00596A32"/>
    <w:rsid w:val="005A1F78"/>
    <w:rsid w:val="005B0510"/>
    <w:rsid w:val="005B3A92"/>
    <w:rsid w:val="005B4440"/>
    <w:rsid w:val="005B52C6"/>
    <w:rsid w:val="005C320D"/>
    <w:rsid w:val="005C48D0"/>
    <w:rsid w:val="005D0333"/>
    <w:rsid w:val="005E71D4"/>
    <w:rsid w:val="005F083D"/>
    <w:rsid w:val="005F2881"/>
    <w:rsid w:val="0060149E"/>
    <w:rsid w:val="0060257F"/>
    <w:rsid w:val="00607FB1"/>
    <w:rsid w:val="00615105"/>
    <w:rsid w:val="00622988"/>
    <w:rsid w:val="0062458D"/>
    <w:rsid w:val="0063111B"/>
    <w:rsid w:val="00631497"/>
    <w:rsid w:val="006348E9"/>
    <w:rsid w:val="006402AB"/>
    <w:rsid w:val="00641DAA"/>
    <w:rsid w:val="006421B7"/>
    <w:rsid w:val="0064226A"/>
    <w:rsid w:val="00644DA7"/>
    <w:rsid w:val="00661B26"/>
    <w:rsid w:val="00665350"/>
    <w:rsid w:val="00672577"/>
    <w:rsid w:val="00677DB4"/>
    <w:rsid w:val="00691305"/>
    <w:rsid w:val="006A4F51"/>
    <w:rsid w:val="006B2455"/>
    <w:rsid w:val="006B2BE4"/>
    <w:rsid w:val="006C1DC2"/>
    <w:rsid w:val="006D25E8"/>
    <w:rsid w:val="006D34EC"/>
    <w:rsid w:val="006D6AD9"/>
    <w:rsid w:val="006E6E5E"/>
    <w:rsid w:val="006F4403"/>
    <w:rsid w:val="00702DBD"/>
    <w:rsid w:val="00704EFE"/>
    <w:rsid w:val="00706BE5"/>
    <w:rsid w:val="00720EF6"/>
    <w:rsid w:val="0072232B"/>
    <w:rsid w:val="00731F9B"/>
    <w:rsid w:val="00737272"/>
    <w:rsid w:val="00740B5E"/>
    <w:rsid w:val="007415E3"/>
    <w:rsid w:val="00744473"/>
    <w:rsid w:val="00756EE3"/>
    <w:rsid w:val="0076190B"/>
    <w:rsid w:val="00762903"/>
    <w:rsid w:val="00780B37"/>
    <w:rsid w:val="00780F40"/>
    <w:rsid w:val="00783353"/>
    <w:rsid w:val="007910C7"/>
    <w:rsid w:val="0079549E"/>
    <w:rsid w:val="00796D3F"/>
    <w:rsid w:val="007A6694"/>
    <w:rsid w:val="007B2E6A"/>
    <w:rsid w:val="007B3789"/>
    <w:rsid w:val="007D236B"/>
    <w:rsid w:val="007D2B94"/>
    <w:rsid w:val="007F0327"/>
    <w:rsid w:val="007F3E23"/>
    <w:rsid w:val="007F61CF"/>
    <w:rsid w:val="007F6416"/>
    <w:rsid w:val="007F65CF"/>
    <w:rsid w:val="007F6918"/>
    <w:rsid w:val="007F79F0"/>
    <w:rsid w:val="008221A6"/>
    <w:rsid w:val="00826CB8"/>
    <w:rsid w:val="0083058E"/>
    <w:rsid w:val="00832568"/>
    <w:rsid w:val="0083334E"/>
    <w:rsid w:val="0083386F"/>
    <w:rsid w:val="00841F1A"/>
    <w:rsid w:val="008515B6"/>
    <w:rsid w:val="008778D7"/>
    <w:rsid w:val="00880C54"/>
    <w:rsid w:val="00887EC9"/>
    <w:rsid w:val="008931B8"/>
    <w:rsid w:val="008938AA"/>
    <w:rsid w:val="008967B2"/>
    <w:rsid w:val="00897E14"/>
    <w:rsid w:val="008A49F9"/>
    <w:rsid w:val="008B41AF"/>
    <w:rsid w:val="008B6AD5"/>
    <w:rsid w:val="008C0737"/>
    <w:rsid w:val="008C1276"/>
    <w:rsid w:val="008C3FAB"/>
    <w:rsid w:val="008C54CF"/>
    <w:rsid w:val="008D3C46"/>
    <w:rsid w:val="008D76D7"/>
    <w:rsid w:val="008E6316"/>
    <w:rsid w:val="008E6360"/>
    <w:rsid w:val="00904DBB"/>
    <w:rsid w:val="0091725E"/>
    <w:rsid w:val="00917B33"/>
    <w:rsid w:val="0092140C"/>
    <w:rsid w:val="00923096"/>
    <w:rsid w:val="00933B71"/>
    <w:rsid w:val="00934935"/>
    <w:rsid w:val="0093795E"/>
    <w:rsid w:val="00937F88"/>
    <w:rsid w:val="009440FD"/>
    <w:rsid w:val="0094569F"/>
    <w:rsid w:val="00945F40"/>
    <w:rsid w:val="00946E2F"/>
    <w:rsid w:val="009547EE"/>
    <w:rsid w:val="00970E50"/>
    <w:rsid w:val="009733EB"/>
    <w:rsid w:val="0098359E"/>
    <w:rsid w:val="00993D53"/>
    <w:rsid w:val="00994C98"/>
    <w:rsid w:val="009A1EE0"/>
    <w:rsid w:val="009A309A"/>
    <w:rsid w:val="009A5173"/>
    <w:rsid w:val="009A7698"/>
    <w:rsid w:val="009B5EEE"/>
    <w:rsid w:val="009B6A63"/>
    <w:rsid w:val="009B76A2"/>
    <w:rsid w:val="009C0A25"/>
    <w:rsid w:val="009C2317"/>
    <w:rsid w:val="009C75BC"/>
    <w:rsid w:val="009C7D15"/>
    <w:rsid w:val="009E3F39"/>
    <w:rsid w:val="009F5BCF"/>
    <w:rsid w:val="009F6E0B"/>
    <w:rsid w:val="00A0364A"/>
    <w:rsid w:val="00A12563"/>
    <w:rsid w:val="00A12D10"/>
    <w:rsid w:val="00A12F96"/>
    <w:rsid w:val="00A25084"/>
    <w:rsid w:val="00A323EF"/>
    <w:rsid w:val="00A37616"/>
    <w:rsid w:val="00A40F0E"/>
    <w:rsid w:val="00A52FE6"/>
    <w:rsid w:val="00A54343"/>
    <w:rsid w:val="00A56DD5"/>
    <w:rsid w:val="00A65CD8"/>
    <w:rsid w:val="00A86B8E"/>
    <w:rsid w:val="00A86EAE"/>
    <w:rsid w:val="00A91633"/>
    <w:rsid w:val="00A95A8C"/>
    <w:rsid w:val="00A97334"/>
    <w:rsid w:val="00AA7E9D"/>
    <w:rsid w:val="00AB176D"/>
    <w:rsid w:val="00AC3570"/>
    <w:rsid w:val="00AC3EFA"/>
    <w:rsid w:val="00AD0F85"/>
    <w:rsid w:val="00AD218B"/>
    <w:rsid w:val="00AE099A"/>
    <w:rsid w:val="00AE2F2C"/>
    <w:rsid w:val="00AE63D4"/>
    <w:rsid w:val="00B12A66"/>
    <w:rsid w:val="00B149FF"/>
    <w:rsid w:val="00B20C24"/>
    <w:rsid w:val="00B36B50"/>
    <w:rsid w:val="00B37670"/>
    <w:rsid w:val="00B41CDF"/>
    <w:rsid w:val="00B438D5"/>
    <w:rsid w:val="00B52643"/>
    <w:rsid w:val="00B670D9"/>
    <w:rsid w:val="00B67E73"/>
    <w:rsid w:val="00B70FA3"/>
    <w:rsid w:val="00B87E44"/>
    <w:rsid w:val="00B9181C"/>
    <w:rsid w:val="00BA55DD"/>
    <w:rsid w:val="00BC12BB"/>
    <w:rsid w:val="00BC1F6D"/>
    <w:rsid w:val="00BD51B4"/>
    <w:rsid w:val="00BE67F2"/>
    <w:rsid w:val="00BE713A"/>
    <w:rsid w:val="00BF2AA8"/>
    <w:rsid w:val="00BF7529"/>
    <w:rsid w:val="00C01DF6"/>
    <w:rsid w:val="00C02089"/>
    <w:rsid w:val="00C04274"/>
    <w:rsid w:val="00C10A42"/>
    <w:rsid w:val="00C14251"/>
    <w:rsid w:val="00C16AD9"/>
    <w:rsid w:val="00C16BE1"/>
    <w:rsid w:val="00C20A09"/>
    <w:rsid w:val="00C26122"/>
    <w:rsid w:val="00C361F9"/>
    <w:rsid w:val="00C613B3"/>
    <w:rsid w:val="00C73CD8"/>
    <w:rsid w:val="00C74A69"/>
    <w:rsid w:val="00C81438"/>
    <w:rsid w:val="00C947A0"/>
    <w:rsid w:val="00C94AAD"/>
    <w:rsid w:val="00C96BA5"/>
    <w:rsid w:val="00CB1304"/>
    <w:rsid w:val="00CB4EF0"/>
    <w:rsid w:val="00CC51AF"/>
    <w:rsid w:val="00CC5609"/>
    <w:rsid w:val="00CD2772"/>
    <w:rsid w:val="00D00584"/>
    <w:rsid w:val="00D07232"/>
    <w:rsid w:val="00D157E0"/>
    <w:rsid w:val="00D15C31"/>
    <w:rsid w:val="00D26F10"/>
    <w:rsid w:val="00D27176"/>
    <w:rsid w:val="00D30652"/>
    <w:rsid w:val="00D40C7A"/>
    <w:rsid w:val="00D441C9"/>
    <w:rsid w:val="00D44601"/>
    <w:rsid w:val="00D44C46"/>
    <w:rsid w:val="00D466A3"/>
    <w:rsid w:val="00D5437E"/>
    <w:rsid w:val="00D55F89"/>
    <w:rsid w:val="00D63967"/>
    <w:rsid w:val="00D71AB2"/>
    <w:rsid w:val="00D736B6"/>
    <w:rsid w:val="00D74487"/>
    <w:rsid w:val="00D839D8"/>
    <w:rsid w:val="00D85705"/>
    <w:rsid w:val="00D90649"/>
    <w:rsid w:val="00DA03E8"/>
    <w:rsid w:val="00DA39FC"/>
    <w:rsid w:val="00DA6A32"/>
    <w:rsid w:val="00DB0EDD"/>
    <w:rsid w:val="00DC2595"/>
    <w:rsid w:val="00DC390B"/>
    <w:rsid w:val="00DD0CFA"/>
    <w:rsid w:val="00DD2587"/>
    <w:rsid w:val="00DE1B6A"/>
    <w:rsid w:val="00DE27A1"/>
    <w:rsid w:val="00DF696D"/>
    <w:rsid w:val="00E00C50"/>
    <w:rsid w:val="00E10546"/>
    <w:rsid w:val="00E30304"/>
    <w:rsid w:val="00E35734"/>
    <w:rsid w:val="00E35EB8"/>
    <w:rsid w:val="00E366C3"/>
    <w:rsid w:val="00E37DDA"/>
    <w:rsid w:val="00E4424E"/>
    <w:rsid w:val="00E51B79"/>
    <w:rsid w:val="00E51B8A"/>
    <w:rsid w:val="00E54DD6"/>
    <w:rsid w:val="00E67310"/>
    <w:rsid w:val="00E70B15"/>
    <w:rsid w:val="00E70B42"/>
    <w:rsid w:val="00E72540"/>
    <w:rsid w:val="00E7741C"/>
    <w:rsid w:val="00E8106C"/>
    <w:rsid w:val="00E873A5"/>
    <w:rsid w:val="00E950CE"/>
    <w:rsid w:val="00EA4A07"/>
    <w:rsid w:val="00ED079E"/>
    <w:rsid w:val="00ED1696"/>
    <w:rsid w:val="00ED3909"/>
    <w:rsid w:val="00ED44D8"/>
    <w:rsid w:val="00ED5EA6"/>
    <w:rsid w:val="00EE1C02"/>
    <w:rsid w:val="00EE4841"/>
    <w:rsid w:val="00EE7170"/>
    <w:rsid w:val="00EF75FC"/>
    <w:rsid w:val="00F01AA4"/>
    <w:rsid w:val="00F12790"/>
    <w:rsid w:val="00F21153"/>
    <w:rsid w:val="00F233DF"/>
    <w:rsid w:val="00F26122"/>
    <w:rsid w:val="00F422B9"/>
    <w:rsid w:val="00F47E74"/>
    <w:rsid w:val="00F55558"/>
    <w:rsid w:val="00F608ED"/>
    <w:rsid w:val="00F66906"/>
    <w:rsid w:val="00F71685"/>
    <w:rsid w:val="00F73106"/>
    <w:rsid w:val="00F8280C"/>
    <w:rsid w:val="00F8364A"/>
    <w:rsid w:val="00F96A88"/>
    <w:rsid w:val="00F97662"/>
    <w:rsid w:val="00FA6433"/>
    <w:rsid w:val="00FB0DF7"/>
    <w:rsid w:val="00FB188D"/>
    <w:rsid w:val="00FB3BA7"/>
    <w:rsid w:val="00FB5983"/>
    <w:rsid w:val="00FB7E6D"/>
    <w:rsid w:val="00FC642F"/>
    <w:rsid w:val="00FD49B4"/>
    <w:rsid w:val="00FD5DD5"/>
    <w:rsid w:val="00FE4D00"/>
    <w:rsid w:val="00FF0C24"/>
    <w:rsid w:val="00FF681C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6C8B-1CD9-4602-A84D-D437D13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A6A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609"/>
    <w:pPr>
      <w:ind w:left="720"/>
      <w:contextualSpacing/>
    </w:pPr>
  </w:style>
  <w:style w:type="character" w:styleId="a5">
    <w:name w:val="Emphasis"/>
    <w:basedOn w:val="a0"/>
    <w:uiPriority w:val="20"/>
    <w:qFormat/>
    <w:rsid w:val="005C48D0"/>
    <w:rPr>
      <w:i/>
      <w:iCs/>
    </w:rPr>
  </w:style>
  <w:style w:type="paragraph" w:customStyle="1" w:styleId="rr2">
    <w:name w:val="rr2"/>
    <w:basedOn w:val="a"/>
    <w:rsid w:val="0093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d">
    <w:name w:val="std"/>
    <w:basedOn w:val="a"/>
    <w:rsid w:val="00D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-link">
    <w:name w:val="--link"/>
    <w:basedOn w:val="a"/>
    <w:rsid w:val="00D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tz">
    <w:name w:val="etz"/>
    <w:basedOn w:val="a"/>
    <w:rsid w:val="00DA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A6A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73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lid-translation">
    <w:name w:val="tlid-translation"/>
    <w:basedOn w:val="a0"/>
    <w:rsid w:val="00002D56"/>
  </w:style>
  <w:style w:type="paragraph" w:styleId="a6">
    <w:name w:val="header"/>
    <w:basedOn w:val="a"/>
    <w:link w:val="a7"/>
    <w:uiPriority w:val="99"/>
    <w:unhideWhenUsed/>
    <w:rsid w:val="00F422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B9"/>
  </w:style>
  <w:style w:type="paragraph" w:styleId="a8">
    <w:name w:val="footer"/>
    <w:basedOn w:val="a"/>
    <w:link w:val="a9"/>
    <w:uiPriority w:val="99"/>
    <w:unhideWhenUsed/>
    <w:rsid w:val="00F422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B9"/>
  </w:style>
  <w:style w:type="paragraph" w:styleId="aa">
    <w:name w:val="Balloon Text"/>
    <w:basedOn w:val="a"/>
    <w:link w:val="ab"/>
    <w:uiPriority w:val="99"/>
    <w:semiHidden/>
    <w:unhideWhenUsed/>
    <w:rsid w:val="00C7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verfg.de/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13428</Words>
  <Characters>76546</Characters>
  <Application>Microsoft Office Word</Application>
  <DocSecurity>0</DocSecurity>
  <Lines>637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</Company>
  <LinksUpToDate>false</LinksUpToDate>
  <CharactersWithSpaces>89795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Nataliia</cp:lastModifiedBy>
  <cp:revision>2</cp:revision>
  <dcterms:created xsi:type="dcterms:W3CDTF">2020-11-26T14:56:00Z</dcterms:created>
  <dcterms:modified xsi:type="dcterms:W3CDTF">2020-11-26T14:56:00Z</dcterms:modified>
</cp:coreProperties>
</file>