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9C" w:rsidRDefault="003D3D9C" w:rsidP="003D3D9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</w:p>
    <w:p w:rsidR="003D3D9C" w:rsidRDefault="003D3D9C" w:rsidP="003D3D9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Розпорядженням Голови</w:t>
      </w:r>
    </w:p>
    <w:p w:rsidR="003D3D9C" w:rsidRDefault="003D3D9C" w:rsidP="003D3D9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Конституційного Суду України</w:t>
      </w:r>
    </w:p>
    <w:p w:rsidR="003D3D9C" w:rsidRDefault="003D3D9C" w:rsidP="003D3D9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від „____“ ____________ 2022 року</w:t>
      </w:r>
    </w:p>
    <w:p w:rsidR="003D3D9C" w:rsidRDefault="003D3D9C" w:rsidP="003D3D9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____________________________</w:t>
      </w: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Pr="003D3D9C" w:rsidRDefault="003D3D9C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6344B5" w:rsidRDefault="000B56A4" w:rsidP="006344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4B5">
        <w:rPr>
          <w:rFonts w:ascii="Times New Roman" w:hAnsi="Times New Roman" w:cs="Times New Roman"/>
          <w:b/>
          <w:sz w:val="28"/>
          <w:szCs w:val="28"/>
          <w:lang w:val="ru-RU"/>
        </w:rPr>
        <w:t>КОМУНІКАЦІЙНА СТРАТЕГІЯ</w:t>
      </w:r>
    </w:p>
    <w:p w:rsidR="000B56A4" w:rsidRDefault="000B56A4" w:rsidP="006344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4B5">
        <w:rPr>
          <w:rFonts w:ascii="Times New Roman" w:hAnsi="Times New Roman" w:cs="Times New Roman"/>
          <w:b/>
          <w:sz w:val="28"/>
          <w:szCs w:val="28"/>
          <w:lang w:val="ru-RU"/>
        </w:rPr>
        <w:t>КОНСТИТУЦІЙНОГО СУДУ УКРАЇНИ</w:t>
      </w:r>
    </w:p>
    <w:p w:rsidR="00226EE2" w:rsidRPr="006344B5" w:rsidRDefault="009D328F" w:rsidP="009D32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2022–</w:t>
      </w:r>
      <w:r w:rsidR="00226EE2">
        <w:rPr>
          <w:rFonts w:ascii="Times New Roman" w:hAnsi="Times New Roman" w:cs="Times New Roman"/>
          <w:b/>
          <w:sz w:val="28"/>
          <w:szCs w:val="28"/>
          <w:lang w:val="ru-RU"/>
        </w:rPr>
        <w:t>2025 роки</w:t>
      </w:r>
    </w:p>
    <w:p w:rsidR="000B56A4" w:rsidRPr="006C6E8B" w:rsidRDefault="000B56A4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6C6E8B" w:rsidRDefault="000B56A4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6C6E8B" w:rsidRDefault="000B56A4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6C6E8B" w:rsidRDefault="000B56A4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6C6E8B" w:rsidRDefault="000B56A4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6C6E8B" w:rsidRDefault="000B56A4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6C6E8B" w:rsidRDefault="000B56A4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6C6E8B" w:rsidRDefault="000B56A4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6C6E8B" w:rsidRDefault="000B56A4" w:rsidP="003D3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B56A4" w:rsidRDefault="000B56A4" w:rsidP="003D3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ЗМІСТ</w:t>
      </w:r>
    </w:p>
    <w:p w:rsidR="003D3D9C" w:rsidRDefault="003D3D9C" w:rsidP="003D3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  <w:gridCol w:w="1129"/>
      </w:tblGrid>
      <w:tr w:rsidR="003D3D9C" w:rsidTr="003D3D9C">
        <w:tc>
          <w:tcPr>
            <w:tcW w:w="704" w:type="dxa"/>
          </w:tcPr>
          <w:p w:rsidR="003D3D9C" w:rsidRPr="003D3D9C" w:rsidRDefault="003D3D9C" w:rsidP="003D3D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796" w:type="dxa"/>
          </w:tcPr>
          <w:p w:rsidR="003D3D9C" w:rsidRPr="003D3D9C" w:rsidRDefault="003D3D9C" w:rsidP="003D3D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 підходи та принципи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</w:t>
            </w:r>
          </w:p>
        </w:tc>
        <w:tc>
          <w:tcPr>
            <w:tcW w:w="1129" w:type="dxa"/>
            <w:vAlign w:val="bottom"/>
          </w:tcPr>
          <w:p w:rsidR="003D3D9C" w:rsidRPr="003D3D9C" w:rsidRDefault="003D3D9C" w:rsidP="003D3D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3–5</w:t>
            </w:r>
          </w:p>
        </w:tc>
      </w:tr>
      <w:tr w:rsidR="003D3D9C" w:rsidTr="003D3D9C">
        <w:tc>
          <w:tcPr>
            <w:tcW w:w="704" w:type="dxa"/>
          </w:tcPr>
          <w:p w:rsidR="003D3D9C" w:rsidRPr="003D3D9C" w:rsidRDefault="003D3D9C" w:rsidP="003D3D9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796" w:type="dxa"/>
          </w:tcPr>
          <w:p w:rsidR="003D3D9C" w:rsidRPr="003D3D9C" w:rsidRDefault="003D3D9C" w:rsidP="003D3D9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 поточної ситуації …………………………………………</w:t>
            </w:r>
          </w:p>
        </w:tc>
        <w:tc>
          <w:tcPr>
            <w:tcW w:w="1129" w:type="dxa"/>
            <w:vAlign w:val="bottom"/>
          </w:tcPr>
          <w:p w:rsidR="003D3D9C" w:rsidRPr="003D3D9C" w:rsidRDefault="000245CC" w:rsidP="000245C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D3D9C"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D3D9C" w:rsidTr="003D3D9C">
        <w:tc>
          <w:tcPr>
            <w:tcW w:w="704" w:type="dxa"/>
          </w:tcPr>
          <w:p w:rsidR="003D3D9C" w:rsidRPr="003D3D9C" w:rsidRDefault="003D3D9C" w:rsidP="003D3D9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796" w:type="dxa"/>
          </w:tcPr>
          <w:p w:rsidR="003D3D9C" w:rsidRPr="003D3D9C" w:rsidRDefault="003D3D9C" w:rsidP="003D3D9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Місія, візія, мета та завдання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онституційного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країни у сфері комунікацій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…………………………………………………</w:t>
            </w:r>
          </w:p>
        </w:tc>
        <w:tc>
          <w:tcPr>
            <w:tcW w:w="1129" w:type="dxa"/>
            <w:vAlign w:val="bottom"/>
          </w:tcPr>
          <w:p w:rsidR="003D3D9C" w:rsidRPr="003D3D9C" w:rsidRDefault="000245CC" w:rsidP="000245C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D3D9C"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3D3D9C" w:rsidTr="003D3D9C">
        <w:tc>
          <w:tcPr>
            <w:tcW w:w="704" w:type="dxa"/>
          </w:tcPr>
          <w:p w:rsidR="003D3D9C" w:rsidRPr="003D3D9C" w:rsidRDefault="003D3D9C" w:rsidP="003D3D9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796" w:type="dxa"/>
          </w:tcPr>
          <w:p w:rsidR="003D3D9C" w:rsidRPr="003D3D9C" w:rsidRDefault="00B65B42" w:rsidP="003D3D9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Цільова</w:t>
            </w:r>
            <w:r w:rsidR="003D3D9C"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аудиторія та канали комунікації</w:t>
            </w:r>
            <w:r w:rsid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</w:t>
            </w:r>
          </w:p>
        </w:tc>
        <w:tc>
          <w:tcPr>
            <w:tcW w:w="1129" w:type="dxa"/>
            <w:vAlign w:val="bottom"/>
          </w:tcPr>
          <w:p w:rsidR="003D3D9C" w:rsidRPr="003D3D9C" w:rsidRDefault="000245CC" w:rsidP="000245C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D3D9C"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3D3D9C" w:rsidTr="003D3D9C">
        <w:tc>
          <w:tcPr>
            <w:tcW w:w="704" w:type="dxa"/>
          </w:tcPr>
          <w:p w:rsidR="003D3D9C" w:rsidRPr="003D3D9C" w:rsidRDefault="003D3D9C" w:rsidP="003D3D9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796" w:type="dxa"/>
          </w:tcPr>
          <w:p w:rsidR="003D3D9C" w:rsidRPr="003D3D9C" w:rsidRDefault="003D3D9C" w:rsidP="003D3D9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Моніторинг і оцінка реалізації комунікаційної стратегії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онституційного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………………………………….</w:t>
            </w:r>
          </w:p>
        </w:tc>
        <w:tc>
          <w:tcPr>
            <w:tcW w:w="1129" w:type="dxa"/>
            <w:vAlign w:val="bottom"/>
          </w:tcPr>
          <w:p w:rsidR="003D3D9C" w:rsidRPr="003D3D9C" w:rsidRDefault="000245CC" w:rsidP="000245C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D3D9C"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3D3D9C" w:rsidTr="003D3D9C">
        <w:tc>
          <w:tcPr>
            <w:tcW w:w="704" w:type="dxa"/>
          </w:tcPr>
          <w:p w:rsidR="003D3D9C" w:rsidRPr="003D3D9C" w:rsidRDefault="003D3D9C" w:rsidP="003D3D9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796" w:type="dxa"/>
          </w:tcPr>
          <w:p w:rsidR="003D3D9C" w:rsidRPr="003D3D9C" w:rsidRDefault="003D3D9C" w:rsidP="003D3D9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Прикінцеві положення комунікаційної стратегії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онституційного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</w:t>
            </w:r>
          </w:p>
        </w:tc>
        <w:tc>
          <w:tcPr>
            <w:tcW w:w="1129" w:type="dxa"/>
            <w:vAlign w:val="bottom"/>
          </w:tcPr>
          <w:p w:rsidR="003D3D9C" w:rsidRPr="003D3D9C" w:rsidRDefault="000245CC" w:rsidP="000245C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3D3D9C" w:rsidRPr="003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</w:tbl>
    <w:p w:rsidR="003D3D9C" w:rsidRDefault="003D3D9C" w:rsidP="000B56A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3D9C" w:rsidRDefault="003D3D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B56A4" w:rsidRPr="006C6E8B" w:rsidRDefault="000B56A4" w:rsidP="00821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 ОСНОВНІ ПІДХОДИ ТА ПРИНЦИПИ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Ефективна комунікація між Конституційним Судом України (далі – Суд) та громадянським суспільством є важливим проявом демократичного розвитку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 xml:space="preserve"> держави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. Через комуні</w:t>
      </w:r>
      <w:r w:rsidR="00B83520">
        <w:rPr>
          <w:rFonts w:ascii="Times New Roman" w:hAnsi="Times New Roman" w:cs="Times New Roman"/>
          <w:sz w:val="28"/>
          <w:szCs w:val="28"/>
          <w:lang w:val="ru-RU"/>
        </w:rPr>
        <w:t>кацію відбувається зворотній зв’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язок, коли Суд може краще інформувати про свою діяльність суспільство, а також дізнається про оцінку цієї діяльності з боку активних верств населення, що їх представляють інституції громадянського суспільства. Роль комунікації у відносинах між Судом, гілками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 xml:space="preserve"> державної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влад</w:t>
      </w:r>
      <w:r w:rsidR="007A1C99">
        <w:rPr>
          <w:rFonts w:ascii="Times New Roman" w:hAnsi="Times New Roman" w:cs="Times New Roman"/>
          <w:sz w:val="28"/>
          <w:szCs w:val="28"/>
          <w:lang w:val="ru-RU"/>
        </w:rPr>
        <w:t>и та громадянами набуває особли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вого значення у періоди криз. Адже спроможність подолати наслідки будь</w:t>
      </w:r>
      <w:r w:rsidR="007D3F4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якої кризи 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 xml:space="preserve">безпосередньо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залежить від згуртованості суспільства та рівня довіри громадян не лише до Суду, </w:t>
      </w:r>
      <w:r w:rsidR="00CF6212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>й до державних і суспільних інституцій у</w:t>
      </w:r>
      <w:r w:rsidR="00C2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цілому. </w:t>
      </w:r>
    </w:p>
    <w:p w:rsidR="000B56A4" w:rsidRPr="006C6E8B" w:rsidRDefault="000A3505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27152">
        <w:rPr>
          <w:rFonts w:ascii="Times New Roman" w:hAnsi="Times New Roman" w:cs="Times New Roman"/>
          <w:sz w:val="28"/>
          <w:szCs w:val="28"/>
          <w:lang w:val="ru-RU"/>
        </w:rPr>
        <w:t>итуація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>, коли діяльність Суду в 2020–</w:t>
      </w:r>
      <w:r>
        <w:rPr>
          <w:rFonts w:ascii="Times New Roman" w:hAnsi="Times New Roman" w:cs="Times New Roman"/>
          <w:sz w:val="28"/>
          <w:szCs w:val="28"/>
          <w:lang w:val="ru-RU"/>
        </w:rPr>
        <w:t>2021 рока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>х супроводжувалась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інформаційними хвилями </w:t>
      </w:r>
      <w:r w:rsidRPr="000A3505">
        <w:rPr>
          <w:rFonts w:ascii="Times New Roman" w:hAnsi="Times New Roman" w:cs="Times New Roman"/>
          <w:sz w:val="28"/>
          <w:szCs w:val="28"/>
          <w:lang w:val="ru-RU"/>
        </w:rPr>
        <w:t>публічної критики і спекуляцій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>слугує приводом для критичного оцінювання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якості 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>комунікацій Суду та напрацювань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планів щодо розбудови його комунікаційної спроможності. Діяльність Суду в умовах пандемії </w:t>
      </w:r>
      <w:r w:rsidR="00420687" w:rsidRPr="00420687">
        <w:rPr>
          <w:rFonts w:ascii="Times New Roman" w:hAnsi="Times New Roman" w:cs="Times New Roman"/>
          <w:sz w:val="28"/>
          <w:szCs w:val="28"/>
        </w:rPr>
        <w:t>COVID</w:t>
      </w:r>
      <w:r w:rsidR="00420687" w:rsidRPr="00420687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вимушено відбувається в умовах відносної невизначеності, обмеженого фінансування та скорочення доступних інструментів комунікації. Через карантинні обмеження по всьому світу проведення публічн</w:t>
      </w:r>
      <w:r w:rsidR="00C27152">
        <w:rPr>
          <w:rFonts w:ascii="Times New Roman" w:hAnsi="Times New Roman" w:cs="Times New Roman"/>
          <w:sz w:val="28"/>
          <w:szCs w:val="28"/>
          <w:lang w:val="ru-RU"/>
        </w:rPr>
        <w:t>их заходів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 xml:space="preserve"> в Україні</w:t>
      </w:r>
      <w:r w:rsidR="00C27152">
        <w:rPr>
          <w:rFonts w:ascii="Times New Roman" w:hAnsi="Times New Roman" w:cs="Times New Roman"/>
          <w:sz w:val="28"/>
          <w:szCs w:val="28"/>
          <w:lang w:val="ru-RU"/>
        </w:rPr>
        <w:t>, участь суддів Суду в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міжнародних конференціях чи закордонних візитах є поодинокими. 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>З огляду на ц</w:t>
      </w:r>
      <w:r w:rsidR="007D3F4B">
        <w:rPr>
          <w:rFonts w:ascii="Times New Roman" w:hAnsi="Times New Roman" w:cs="Times New Roman"/>
          <w:sz w:val="28"/>
          <w:szCs w:val="28"/>
          <w:lang w:val="ru-RU"/>
        </w:rPr>
        <w:t>е виникає потреба в напрацюванні</w:t>
      </w:r>
      <w:r w:rsidR="00420687">
        <w:rPr>
          <w:rFonts w:ascii="Times New Roman" w:hAnsi="Times New Roman" w:cs="Times New Roman"/>
          <w:sz w:val="28"/>
          <w:szCs w:val="28"/>
          <w:lang w:val="ru-RU"/>
        </w:rPr>
        <w:t xml:space="preserve"> нових підходів до 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комунікацій Суду. 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Комунікаційна стратегія Суду (далі – Стратегія) є інструментом 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 xml:space="preserve">встановлення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системних і скоординованих комунікацій за стратегічними напрямами роботи Суду</w:t>
      </w:r>
      <w:r w:rsidR="007D3F4B">
        <w:rPr>
          <w:rFonts w:ascii="Times New Roman" w:hAnsi="Times New Roman" w:cs="Times New Roman"/>
          <w:sz w:val="28"/>
          <w:szCs w:val="28"/>
          <w:lang w:val="ru-RU"/>
        </w:rPr>
        <w:t>. Вона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спрямована на підвищення рівня довіри до 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 xml:space="preserve">Суду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з боку громадськості. Стратегія є основним документом, який регулює питання здійснення зовнішньої 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>та внутрішньої комунікацій. Стратегія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визначає комунікаційні засоби, методи та прийоми, що сприятимуть наданню об’єктивної, оперативної інформації про діяльність Суду, формуванню його позитивного іміджу, наближенню конституційного судочинства до європейських стандартів. 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У документі сформовано основні стратегічні пріоритети, які визначатимуть вектори 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 xml:space="preserve">комунікаційної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ді</w:t>
      </w:r>
      <w:r w:rsidR="00821C2C">
        <w:rPr>
          <w:rFonts w:ascii="Times New Roman" w:hAnsi="Times New Roman" w:cs="Times New Roman"/>
          <w:sz w:val="28"/>
          <w:szCs w:val="28"/>
          <w:lang w:val="ru-RU"/>
        </w:rPr>
        <w:t>яльності Суду протягом</w:t>
      </w:r>
      <w:r w:rsidR="00821C2C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>2022–</w:t>
      </w:r>
      <w:r w:rsidR="007A1C99">
        <w:rPr>
          <w:rFonts w:ascii="Times New Roman" w:hAnsi="Times New Roman" w:cs="Times New Roman"/>
          <w:sz w:val="28"/>
          <w:szCs w:val="28"/>
          <w:lang w:val="ru-RU"/>
        </w:rPr>
        <w:t>2025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років.</w:t>
      </w:r>
    </w:p>
    <w:p w:rsidR="00BA1CDB" w:rsidRDefault="000B56A4" w:rsidP="007307DD">
      <w:pPr>
        <w:spacing w:after="0" w:line="240" w:lineRule="auto"/>
        <w:ind w:firstLine="709"/>
        <w:jc w:val="both"/>
        <w:rPr>
          <w:rFonts w:ascii="Osnova MFA" w:hAnsi="Osnova MFA" w:cs="Osnova MFA"/>
          <w:i/>
          <w:iCs/>
          <w:color w:val="000000"/>
          <w:lang w:val="ru-RU"/>
        </w:rPr>
      </w:pPr>
      <w:r w:rsidRPr="000B56A4">
        <w:rPr>
          <w:rFonts w:ascii="Times New Roman" w:hAnsi="Times New Roman" w:cs="Times New Roman"/>
          <w:sz w:val="28"/>
          <w:szCs w:val="28"/>
          <w:lang w:val="ru-RU"/>
        </w:rPr>
        <w:t xml:space="preserve">Стратегія 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 xml:space="preserve">ґрунтується 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 xml:space="preserve">на основних </w:t>
      </w:r>
      <w:r w:rsidR="00061D55">
        <w:rPr>
          <w:rFonts w:ascii="Times New Roman" w:hAnsi="Times New Roman" w:cs="Times New Roman"/>
          <w:sz w:val="28"/>
          <w:szCs w:val="28"/>
          <w:lang w:val="ru-RU"/>
        </w:rPr>
        <w:t>принципах діяльності Суду, відодо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>бражає цінності органу конституційного контролю, відповідає його осн</w:t>
      </w:r>
      <w:r w:rsidR="00BA1CDB">
        <w:rPr>
          <w:rFonts w:ascii="Times New Roman" w:hAnsi="Times New Roman" w:cs="Times New Roman"/>
          <w:sz w:val="28"/>
          <w:szCs w:val="28"/>
          <w:lang w:val="ru-RU"/>
        </w:rPr>
        <w:t>овним репутаційним характеристи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>кам, індивідуальним особливостям та візуальному стилю</w:t>
      </w:r>
      <w:r w:rsidR="00BA1C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1CDB" w:rsidRPr="00BA1CDB">
        <w:rPr>
          <w:rFonts w:ascii="Osnova MFA" w:hAnsi="Osnova MFA" w:cs="Osnova MFA"/>
          <w:i/>
          <w:iCs/>
          <w:color w:val="000000"/>
          <w:lang w:val="ru-RU"/>
        </w:rPr>
        <w:t xml:space="preserve"> </w:t>
      </w:r>
    </w:p>
    <w:p w:rsidR="000B56A4" w:rsidRPr="000B56A4" w:rsidRDefault="000B56A4" w:rsidP="0073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821C2C" w:rsidRDefault="000B56A4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C2C">
        <w:rPr>
          <w:rFonts w:ascii="Times New Roman" w:hAnsi="Times New Roman" w:cs="Times New Roman"/>
          <w:b/>
          <w:sz w:val="28"/>
          <w:szCs w:val="28"/>
          <w:lang w:val="ru-RU"/>
        </w:rPr>
        <w:t>ОСНОВНІ ПРИНЦИПИ ДІЯЛЬНОСТІ СУДУ:</w:t>
      </w:r>
    </w:p>
    <w:p w:rsidR="000A3505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1. Суд є органом конституційної юрисдикції, який забезпечує верховенство Конституції України, вирішує питання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 xml:space="preserve"> про відповідність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Конститу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>ції України законів України та в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передбачених Конституцією України випадках інших актів, здійснює офіційне тлумачення Основного Закону України, а також інші повноваження 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>згідно з Конституцією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України</w:t>
      </w:r>
      <w:r w:rsidR="000A35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lastRenderedPageBreak/>
        <w:t>2. Діяльність Суду ґрунтується на засадах верховенства права, незалежності, колегіальності,</w:t>
      </w:r>
      <w:r w:rsidR="005E64B9">
        <w:rPr>
          <w:rFonts w:ascii="Times New Roman" w:hAnsi="Times New Roman" w:cs="Times New Roman"/>
          <w:sz w:val="28"/>
          <w:szCs w:val="28"/>
          <w:lang w:val="ru-RU"/>
        </w:rPr>
        <w:t xml:space="preserve"> гласності, відкритості, повного і всебічного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розгляду справ, обґрунтованості та обов’язковості ухвалених ним актів.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3. Відкритість та прозорість – основні принципи роботи Суду, який має 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 xml:space="preserve">великий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досвід 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>у комунікаційній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діяльності та постійно удосконалює її. 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56A4" w:rsidRPr="00821C2C" w:rsidRDefault="000B56A4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C2C">
        <w:rPr>
          <w:rFonts w:ascii="Times New Roman" w:hAnsi="Times New Roman" w:cs="Times New Roman"/>
          <w:b/>
          <w:sz w:val="28"/>
          <w:szCs w:val="28"/>
          <w:lang w:val="ru-RU"/>
        </w:rPr>
        <w:t>ЦІННОСТІ СУДУ:</w:t>
      </w:r>
    </w:p>
    <w:p w:rsidR="000B56A4" w:rsidRPr="00821C2C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C2C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ПОВАГА ДО КОНСТИТУЦІЇ УКРАЇНИ</w:t>
      </w:r>
      <w:r w:rsidRPr="00821C2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Суд як орган конституційного контролю гарантує верховенство Конституції України. Рішення Суду спрямовані на захист Основного Закону України та закріплених у ньому конституційних прав і свобод людини і громадянина, а також на наближення законодавства України до норм і стандартів Європейського Союзу.</w:t>
      </w:r>
    </w:p>
    <w:p w:rsidR="000B56A4" w:rsidRPr="00821C2C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C2C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ПРОФЕСІОНАЛІЗМ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85514"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кожний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суддя Суду має високі моральні якості, є правником із визнаним рівнем компетентності, дотримується встановлени</w:t>
      </w:r>
      <w:r w:rsidR="00285514" w:rsidRPr="00821C2C">
        <w:rPr>
          <w:rFonts w:ascii="Times New Roman" w:hAnsi="Times New Roman" w:cs="Times New Roman"/>
          <w:sz w:val="28"/>
          <w:szCs w:val="28"/>
          <w:lang w:val="ru-RU"/>
        </w:rPr>
        <w:t>х стандартів професійної етики,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якісно виконує </w:t>
      </w:r>
      <w:r w:rsidR="00285514" w:rsidRPr="00821C2C">
        <w:rPr>
          <w:rFonts w:ascii="Times New Roman" w:hAnsi="Times New Roman" w:cs="Times New Roman"/>
          <w:sz w:val="28"/>
          <w:szCs w:val="28"/>
          <w:lang w:val="ru-RU"/>
        </w:rPr>
        <w:t>покладені на нього повноваження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. Усі працівники Секретаріату Суду </w:t>
      </w:r>
      <w:r w:rsidR="00285514" w:rsidRPr="00821C2C">
        <w:rPr>
          <w:rFonts w:ascii="Times New Roman" w:hAnsi="Times New Roman" w:cs="Times New Roman"/>
          <w:sz w:val="28"/>
          <w:szCs w:val="28"/>
          <w:lang w:val="ru-RU"/>
        </w:rPr>
        <w:t>дбають про постійний розвиток й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удосконалення власних професійних знань задля ефективнішої роботи. </w:t>
      </w:r>
    </w:p>
    <w:p w:rsidR="000B56A4" w:rsidRPr="00821C2C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C2C"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ПОРЯДНІСТЬ</w:t>
      </w:r>
      <w:r w:rsidRPr="00821C2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працівники</w:t>
      </w:r>
      <w:r w:rsidR="00285514"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Секретаріату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Суду дотримуються етичних норм і є прихиль</w:t>
      </w:r>
      <w:r w:rsidR="005E64B9" w:rsidRPr="00821C2C">
        <w:rPr>
          <w:rFonts w:ascii="Times New Roman" w:hAnsi="Times New Roman" w:cs="Times New Roman"/>
          <w:sz w:val="28"/>
          <w:szCs w:val="28"/>
          <w:lang w:val="ru-RU"/>
        </w:rPr>
        <w:t>никами принципу робити те, що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повинні, </w:t>
      </w:r>
      <w:r w:rsidR="00285514" w:rsidRPr="00821C2C">
        <w:rPr>
          <w:rFonts w:ascii="Times New Roman" w:hAnsi="Times New Roman" w:cs="Times New Roman"/>
          <w:sz w:val="28"/>
          <w:szCs w:val="28"/>
          <w:lang w:val="ru-RU"/>
        </w:rPr>
        <w:t>відповідно до покладених обов’язків</w:t>
      </w:r>
      <w:r w:rsidR="007D3F4B" w:rsidRPr="00821C2C">
        <w:rPr>
          <w:rFonts w:ascii="Times New Roman" w:hAnsi="Times New Roman" w:cs="Times New Roman"/>
          <w:sz w:val="28"/>
          <w:szCs w:val="28"/>
          <w:lang w:val="ru-RU"/>
        </w:rPr>
        <w:t>, ви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являючи </w:t>
      </w:r>
      <w:r w:rsidR="00285514"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водночас 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>чесність</w:t>
      </w:r>
      <w:r w:rsidR="005E64B9"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і порядність, намагаються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забезпечуват</w:t>
      </w:r>
      <w:r w:rsidR="00285514" w:rsidRPr="00821C2C">
        <w:rPr>
          <w:rFonts w:ascii="Times New Roman" w:hAnsi="Times New Roman" w:cs="Times New Roman"/>
          <w:sz w:val="28"/>
          <w:szCs w:val="28"/>
          <w:lang w:val="ru-RU"/>
        </w:rPr>
        <w:t>и бездоганну якість роботи кожний день і кожний</w:t>
      </w:r>
      <w:r w:rsidRPr="00821C2C">
        <w:rPr>
          <w:rFonts w:ascii="Times New Roman" w:hAnsi="Times New Roman" w:cs="Times New Roman"/>
          <w:sz w:val="28"/>
          <w:szCs w:val="28"/>
          <w:lang w:val="ru-RU"/>
        </w:rPr>
        <w:t xml:space="preserve"> на своєму місці. </w:t>
      </w:r>
    </w:p>
    <w:p w:rsidR="00285514" w:rsidRPr="00821C2C" w:rsidRDefault="0028551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56A4" w:rsidRPr="00821C2C" w:rsidRDefault="000B56A4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C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РЕПУТАЦІЙНІ ХАРАКТЕРИСТИКИ: </w:t>
      </w:r>
    </w:p>
    <w:p w:rsidR="000B56A4" w:rsidRPr="006C6E8B" w:rsidRDefault="0028551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Йдеться про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набір ознак, за якими можна оцінити діяльність Суду т</w:t>
      </w:r>
      <w:r w:rsidR="005E64B9">
        <w:rPr>
          <w:rFonts w:ascii="Times New Roman" w:hAnsi="Times New Roman" w:cs="Times New Roman"/>
          <w:sz w:val="28"/>
          <w:szCs w:val="28"/>
          <w:lang w:val="ru-RU"/>
        </w:rPr>
        <w:t>а створити певний образ в інфор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маційному просторі. Кожне повідомлення Суду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має відповідати одній або 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кільком 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>з таких характеристик: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1) відкритість;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2) прозорість;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3) об’єктивність;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4) законність;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5) ефективність;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6) справедливість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821C2C" w:rsidRDefault="000B56A4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C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ВІЗУАЛЬНИЙ СТИЛЬ: </w:t>
      </w:r>
    </w:p>
    <w:p w:rsidR="005E64B9" w:rsidRDefault="0028551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Основні принципи, за якими сформовано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візуальний стиль Суду</w:t>
      </w:r>
      <w:r w:rsidR="005E64B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1) лаконічність;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2) упізнаваність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Візуальний стиль Суду 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 xml:space="preserve">сформований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на використанні зображення нагрудного знака судді</w:t>
      </w:r>
      <w:r w:rsidR="007604B3">
        <w:rPr>
          <w:rFonts w:ascii="Times New Roman" w:hAnsi="Times New Roman" w:cs="Times New Roman"/>
          <w:sz w:val="28"/>
          <w:szCs w:val="28"/>
          <w:lang w:val="ru-RU"/>
        </w:rPr>
        <w:t xml:space="preserve"> Суду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, кольору мантії судді</w:t>
      </w:r>
      <w:r w:rsidR="007604B3">
        <w:rPr>
          <w:rFonts w:ascii="Times New Roman" w:hAnsi="Times New Roman" w:cs="Times New Roman"/>
          <w:sz w:val="28"/>
          <w:szCs w:val="28"/>
          <w:lang w:val="ru-RU"/>
        </w:rPr>
        <w:t xml:space="preserve"> Суду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(вишневий) та</w:t>
      </w:r>
      <w:r w:rsidR="00285514">
        <w:rPr>
          <w:rFonts w:ascii="Times New Roman" w:hAnsi="Times New Roman" w:cs="Times New Roman"/>
          <w:sz w:val="28"/>
          <w:szCs w:val="28"/>
          <w:lang w:val="ru-RU"/>
        </w:rPr>
        <w:t xml:space="preserve"> адміністративної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будівлі Суду. 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Нагрудний знак судді</w:t>
      </w:r>
      <w:r w:rsidR="00F50CCE">
        <w:rPr>
          <w:rFonts w:ascii="Times New Roman" w:hAnsi="Times New Roman" w:cs="Times New Roman"/>
          <w:sz w:val="28"/>
          <w:szCs w:val="28"/>
          <w:lang w:val="ru-RU"/>
        </w:rPr>
        <w:t xml:space="preserve"> Суду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використовується як логотип Суду. Він має форму круга діаметром 70 мм, у центрі якого зображено давнь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огрецьку богиню справедливості й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правосуддя Феміду із зав’язаними стрічкою очима як символ безсторонності Суду з терезами в руках. У нижній частині нагрудного знака судді </w:t>
      </w:r>
      <w:r w:rsidR="00F50CCE">
        <w:rPr>
          <w:rFonts w:ascii="Times New Roman" w:hAnsi="Times New Roman" w:cs="Times New Roman"/>
          <w:sz w:val="28"/>
          <w:szCs w:val="28"/>
          <w:lang w:val="ru-RU"/>
        </w:rPr>
        <w:t xml:space="preserve">Суду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на розгорнутій стрічці – слова „Конституційний Суд України“. </w:t>
      </w:r>
    </w:p>
    <w:p w:rsidR="000B56A4" w:rsidRPr="006C6E8B" w:rsidRDefault="000B56A4" w:rsidP="007307D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Графічне зображення</w:t>
      </w:r>
      <w:r w:rsidR="00F50CCE">
        <w:rPr>
          <w:rFonts w:ascii="Times New Roman" w:hAnsi="Times New Roman" w:cs="Times New Roman"/>
          <w:sz w:val="28"/>
          <w:szCs w:val="28"/>
          <w:lang w:val="ru-RU"/>
        </w:rPr>
        <w:t xml:space="preserve"> адміністративної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будівлі Суду та вишневий колір </w:t>
      </w:r>
      <w:r w:rsidR="00F50CCE">
        <w:rPr>
          <w:rFonts w:ascii="Times New Roman" w:hAnsi="Times New Roman" w:cs="Times New Roman"/>
          <w:sz w:val="28"/>
          <w:szCs w:val="28"/>
          <w:lang w:val="ru-RU"/>
        </w:rPr>
        <w:t>застосовую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ться </w:t>
      </w:r>
      <w:r w:rsidR="00F50CCE">
        <w:rPr>
          <w:rFonts w:ascii="Times New Roman" w:hAnsi="Times New Roman" w:cs="Times New Roman"/>
          <w:sz w:val="28"/>
          <w:szCs w:val="28"/>
          <w:lang w:val="ru-RU"/>
        </w:rPr>
        <w:t>під час</w:t>
      </w:r>
      <w:r w:rsidR="007604B3">
        <w:rPr>
          <w:rFonts w:ascii="Times New Roman" w:hAnsi="Times New Roman" w:cs="Times New Roman"/>
          <w:sz w:val="28"/>
          <w:szCs w:val="28"/>
          <w:lang w:val="ru-RU"/>
        </w:rPr>
        <w:t xml:space="preserve"> виготовлення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іміджевої продукції Суду</w:t>
      </w:r>
      <w:r w:rsidR="00F50CC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F50CCE">
        <w:rPr>
          <w:rFonts w:ascii="Times New Roman" w:hAnsi="Times New Roman" w:cs="Times New Roman"/>
          <w:sz w:val="28"/>
          <w:szCs w:val="28"/>
          <w:lang w:val="ru-RU"/>
        </w:rPr>
        <w:t xml:space="preserve"> офіційному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вебсайті</w:t>
      </w:r>
      <w:r w:rsidR="00F50CCE">
        <w:rPr>
          <w:rFonts w:ascii="Times New Roman" w:hAnsi="Times New Roman" w:cs="Times New Roman"/>
          <w:sz w:val="28"/>
          <w:szCs w:val="28"/>
          <w:lang w:val="ru-RU"/>
        </w:rPr>
        <w:t xml:space="preserve"> Суду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0CCE">
        <w:rPr>
          <w:rFonts w:ascii="Times New Roman" w:hAnsi="Times New Roman" w:cs="Times New Roman"/>
          <w:sz w:val="28"/>
          <w:szCs w:val="28"/>
          <w:lang w:val="ru-RU"/>
        </w:rPr>
        <w:t xml:space="preserve">на його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сторінках у соціальних мережах, 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на фото-</w:t>
      </w:r>
      <w:r w:rsidR="007604B3">
        <w:rPr>
          <w:rFonts w:ascii="Times New Roman" w:hAnsi="Times New Roman" w:cs="Times New Roman"/>
          <w:sz w:val="28"/>
          <w:szCs w:val="28"/>
          <w:lang w:val="ru-RU"/>
        </w:rPr>
        <w:t>відеоматеріалах</w:t>
      </w:r>
      <w:r w:rsidR="007604B3" w:rsidRPr="00760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4B3" w:rsidRPr="006C6E8B">
        <w:rPr>
          <w:rFonts w:ascii="Times New Roman" w:hAnsi="Times New Roman" w:cs="Times New Roman"/>
          <w:sz w:val="28"/>
          <w:szCs w:val="28"/>
          <w:lang w:val="ru-RU"/>
        </w:rPr>
        <w:t>як візуальний стиль</w:t>
      </w:r>
      <w:r w:rsidR="007604B3"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p w:rsidR="00F50CCE" w:rsidRDefault="00F50CCE" w:rsidP="007307DD">
      <w:pPr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CCE" w:rsidRDefault="000B56A4" w:rsidP="007307DD">
      <w:pPr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4B9">
        <w:rPr>
          <w:rFonts w:ascii="Times New Roman" w:hAnsi="Times New Roman" w:cs="Times New Roman"/>
          <w:b/>
          <w:sz w:val="28"/>
          <w:szCs w:val="28"/>
          <w:lang w:val="ru-RU"/>
        </w:rPr>
        <w:t>2. АНАЛІЗ ПОТОЧНОЇ СИТУАЦІЇ</w:t>
      </w:r>
    </w:p>
    <w:p w:rsidR="005E64B9" w:rsidRPr="00F50CCE" w:rsidRDefault="000B56A4" w:rsidP="007307DD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64B9">
        <w:rPr>
          <w:rFonts w:ascii="Times New Roman" w:hAnsi="Times New Roman" w:cs="Times New Roman"/>
          <w:sz w:val="28"/>
          <w:szCs w:val="28"/>
          <w:lang w:val="ru-RU"/>
        </w:rPr>
        <w:t>Організаційне, аналітичне, юридичне, інформаційне та матеріально-технічне забезпечення діяльності Суду здійснює Секретаріат Суду.</w:t>
      </w:r>
      <w:r w:rsidR="005E6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56A4" w:rsidRPr="005E64B9" w:rsidRDefault="005E64B9" w:rsidP="007307DD">
      <w:pPr>
        <w:spacing w:after="0" w:line="233" w:lineRule="auto"/>
        <w:ind w:firstLine="709"/>
        <w:jc w:val="both"/>
        <w:rPr>
          <w:rFonts w:ascii="Times New Roman" w:eastAsia="Malgun Gothic Semilight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>З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>абезпечення належної комуні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кац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ії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з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органами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державно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ї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влади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Укра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>ї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ни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органами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сцевого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самоврядування, пі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дпри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>є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мствами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установами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ями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незалежно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форм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власност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і, 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громадськ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Pr="00E967F3">
        <w:rPr>
          <w:rFonts w:ascii="Times New Roman" w:eastAsia="Malgun Gothic Semilight" w:hAnsi="Times New Roman"/>
          <w:sz w:val="28"/>
          <w:szCs w:val="28"/>
          <w:lang w:val="uk-UA"/>
        </w:rPr>
        <w:t>ст</w:t>
      </w:r>
      <w:r w:rsidRPr="00E967F3">
        <w:rPr>
          <w:rFonts w:ascii="Times New Roman" w:eastAsia="Arial Unicode MS" w:hAnsi="Times New Roman"/>
          <w:sz w:val="28"/>
          <w:szCs w:val="28"/>
          <w:lang w:val="uk-UA"/>
        </w:rPr>
        <w:t>ю, засобами масової інформації, інститутами громадянського суспільства</w:t>
      </w:r>
      <w:r w:rsidR="000B56A4" w:rsidRPr="005E6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E64B9">
        <w:rPr>
          <w:rFonts w:ascii="Times New Roman" w:eastAsia="Calibri" w:hAnsi="Times New Roman" w:cs="Times New Roman"/>
          <w:sz w:val="28"/>
          <w:szCs w:val="28"/>
          <w:lang w:val="uk-UA"/>
        </w:rPr>
        <w:t>інформування громадс</w:t>
      </w:r>
      <w:r w:rsidR="00BD575E">
        <w:rPr>
          <w:rFonts w:ascii="Times New Roman" w:eastAsia="Calibri" w:hAnsi="Times New Roman" w:cs="Times New Roman"/>
          <w:sz w:val="28"/>
          <w:szCs w:val="28"/>
          <w:lang w:val="uk-UA"/>
        </w:rPr>
        <w:t>ькості, міжнародної спільноти,</w:t>
      </w:r>
      <w:r w:rsidRPr="005E64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засобів масової інформації про процесуальні, організаційні </w:t>
      </w:r>
      <w:r w:rsidR="00BD575E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інші аспекти діяльності Суду </w:t>
      </w:r>
      <w:r w:rsidR="000B56A4" w:rsidRPr="005E64B9">
        <w:rPr>
          <w:rFonts w:ascii="Times New Roman" w:hAnsi="Times New Roman" w:cs="Times New Roman"/>
          <w:sz w:val="28"/>
          <w:szCs w:val="28"/>
          <w:lang w:val="uk-UA"/>
        </w:rPr>
        <w:t xml:space="preserve">покладено на окремий структурний підрозділ Секретаріату Суду, до повноважень якого </w:t>
      </w:r>
      <w:r w:rsidR="000B56A4" w:rsidRPr="005E64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належать забезпечення комунікацій Суду в Україні та на міжнародній арені, висвітлення його діяльності. </w:t>
      </w:r>
    </w:p>
    <w:p w:rsidR="000B56A4" w:rsidRPr="000B56A4" w:rsidRDefault="000B56A4" w:rsidP="007307D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6A4">
        <w:rPr>
          <w:rFonts w:ascii="Times New Roman" w:hAnsi="Times New Roman" w:cs="Times New Roman"/>
          <w:sz w:val="28"/>
          <w:szCs w:val="28"/>
          <w:lang w:val="ru-RU"/>
        </w:rPr>
        <w:t>Суд є активни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членом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спільноти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 xml:space="preserve"> приділяє увагу </w:t>
      </w:r>
      <w:r w:rsidR="00BD575E">
        <w:rPr>
          <w:rFonts w:ascii="Times New Roman" w:hAnsi="Times New Roman" w:cs="Times New Roman"/>
          <w:sz w:val="28"/>
          <w:szCs w:val="28"/>
          <w:lang w:val="ru-RU"/>
        </w:rPr>
        <w:t>встановленню</w:t>
      </w:r>
      <w:r w:rsidR="00157C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>та підтриманню міжнародних зв’язків з іноземними партнерами.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Завдяки цьому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 xml:space="preserve"> конституційної юри</w:t>
      </w:r>
      <w:r>
        <w:rPr>
          <w:rFonts w:ascii="Times New Roman" w:hAnsi="Times New Roman" w:cs="Times New Roman"/>
          <w:sz w:val="28"/>
          <w:szCs w:val="28"/>
          <w:lang w:val="ru-RU"/>
        </w:rPr>
        <w:t>сдикції нашої держави долучається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 xml:space="preserve"> до кращого світового досвіду.</w:t>
      </w:r>
    </w:p>
    <w:p w:rsidR="000B56A4" w:rsidRPr="000B56A4" w:rsidRDefault="000B56A4" w:rsidP="007307D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За роки своєї діяльності Суд встановив і підтримує</w:t>
      </w:r>
      <w:r w:rsidR="00BD575E">
        <w:rPr>
          <w:rFonts w:ascii="Times New Roman" w:hAnsi="Times New Roman" w:cs="Times New Roman"/>
          <w:sz w:val="28"/>
          <w:szCs w:val="28"/>
          <w:lang w:val="ru-RU"/>
        </w:rPr>
        <w:t xml:space="preserve"> партнерські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відносини з органами конституційної юрисдикції багатьох іноземних держав </w:t>
      </w:r>
      <w:r w:rsidR="00BD575E">
        <w:rPr>
          <w:rFonts w:ascii="Times New Roman" w:hAnsi="Times New Roman" w:cs="Times New Roman"/>
          <w:sz w:val="28"/>
          <w:szCs w:val="28"/>
          <w:lang w:val="ru-RU"/>
        </w:rPr>
        <w:t>через організацію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спільних на</w:t>
      </w:r>
      <w:r w:rsidR="00BD575E">
        <w:rPr>
          <w:rFonts w:ascii="Times New Roman" w:hAnsi="Times New Roman" w:cs="Times New Roman"/>
          <w:sz w:val="28"/>
          <w:szCs w:val="28"/>
          <w:lang w:val="ru-RU"/>
        </w:rPr>
        <w:t>уково-практичних заходів, обмін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делегаціями, рішеннями судів та іншою інформацією.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6A4">
        <w:rPr>
          <w:rFonts w:ascii="Times New Roman" w:hAnsi="Times New Roman" w:cs="Times New Roman"/>
          <w:sz w:val="28"/>
          <w:szCs w:val="28"/>
          <w:lang w:val="uk-UA"/>
        </w:rPr>
        <w:t>Суд</w:t>
      </w:r>
      <w:r w:rsidR="00BD575E">
        <w:rPr>
          <w:rFonts w:ascii="Times New Roman" w:hAnsi="Times New Roman" w:cs="Times New Roman"/>
          <w:sz w:val="28"/>
          <w:szCs w:val="28"/>
          <w:lang w:val="uk-UA"/>
        </w:rPr>
        <w:t xml:space="preserve"> відвідали представники 66 держав</w:t>
      </w:r>
      <w:r w:rsidRPr="000B56A4">
        <w:rPr>
          <w:rFonts w:ascii="Times New Roman" w:hAnsi="Times New Roman" w:cs="Times New Roman"/>
          <w:sz w:val="28"/>
          <w:szCs w:val="28"/>
          <w:lang w:val="uk-UA"/>
        </w:rPr>
        <w:t xml:space="preserve"> світу. З метою поглиблення двос</w:t>
      </w:r>
      <w:r w:rsidR="00BD575E">
        <w:rPr>
          <w:rFonts w:ascii="Times New Roman" w:hAnsi="Times New Roman" w:cs="Times New Roman"/>
          <w:sz w:val="28"/>
          <w:szCs w:val="28"/>
          <w:lang w:val="uk-UA"/>
        </w:rPr>
        <w:t>торонніх відносин Суд підписав м</w:t>
      </w:r>
      <w:r w:rsidRPr="000B56A4">
        <w:rPr>
          <w:rFonts w:ascii="Times New Roman" w:hAnsi="Times New Roman" w:cs="Times New Roman"/>
          <w:sz w:val="28"/>
          <w:szCs w:val="28"/>
          <w:lang w:val="uk-UA"/>
        </w:rPr>
        <w:t>еморандуми про розвиток співробітництва з 12</w:t>
      </w:r>
      <w:r w:rsidR="00DE141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575E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0B56A4">
        <w:rPr>
          <w:rFonts w:ascii="Times New Roman" w:hAnsi="Times New Roman" w:cs="Times New Roman"/>
          <w:sz w:val="28"/>
          <w:szCs w:val="28"/>
          <w:lang w:val="uk-UA"/>
        </w:rPr>
        <w:t xml:space="preserve"> іноземними органами конституційної юрисдикції. </w:t>
      </w:r>
    </w:p>
    <w:p w:rsidR="000B56A4" w:rsidRPr="000B56A4" w:rsidRDefault="000B56A4" w:rsidP="007307D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2DD">
        <w:rPr>
          <w:rFonts w:ascii="Times New Roman" w:hAnsi="Times New Roman" w:cs="Times New Roman"/>
          <w:sz w:val="28"/>
          <w:szCs w:val="28"/>
          <w:lang w:val="uk-UA"/>
        </w:rPr>
        <w:t xml:space="preserve">Суд активно співпрацює з </w:t>
      </w:r>
      <w:r w:rsidR="00DE141D">
        <w:rPr>
          <w:rFonts w:ascii="Times New Roman" w:hAnsi="Times New Roman" w:cs="Times New Roman"/>
          <w:sz w:val="28"/>
          <w:szCs w:val="28"/>
          <w:lang w:val="uk-UA"/>
        </w:rPr>
        <w:t xml:space="preserve">іншими </w:t>
      </w:r>
      <w:r w:rsidRPr="00A902DD">
        <w:rPr>
          <w:rFonts w:ascii="Times New Roman" w:hAnsi="Times New Roman" w:cs="Times New Roman"/>
          <w:sz w:val="28"/>
          <w:szCs w:val="28"/>
          <w:lang w:val="uk-UA"/>
        </w:rPr>
        <w:t>міжнародними організаці</w:t>
      </w:r>
      <w:r w:rsidR="00A902DD">
        <w:rPr>
          <w:rFonts w:ascii="Times New Roman" w:hAnsi="Times New Roman" w:cs="Times New Roman"/>
          <w:sz w:val="28"/>
          <w:szCs w:val="28"/>
          <w:lang w:val="uk-UA"/>
        </w:rPr>
        <w:t>ями: Європейською Комісією</w:t>
      </w:r>
      <w:r w:rsidR="00BD575E" w:rsidRPr="00A902DD">
        <w:rPr>
          <w:rFonts w:ascii="Times New Roman" w:hAnsi="Times New Roman" w:cs="Times New Roman"/>
          <w:sz w:val="28"/>
          <w:szCs w:val="28"/>
          <w:lang w:val="uk-UA"/>
        </w:rPr>
        <w:t xml:space="preserve"> „За демократію через право“ (Венеційська К</w:t>
      </w:r>
      <w:r w:rsidRPr="00A902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902DD">
        <w:rPr>
          <w:rFonts w:ascii="Times New Roman" w:hAnsi="Times New Roman" w:cs="Times New Roman"/>
          <w:sz w:val="28"/>
          <w:szCs w:val="28"/>
          <w:lang w:val="uk-UA"/>
        </w:rPr>
        <w:t>місія), Європейським</w:t>
      </w:r>
      <w:r w:rsidRPr="00A902DD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A902DD">
        <w:rPr>
          <w:rFonts w:ascii="Times New Roman" w:hAnsi="Times New Roman" w:cs="Times New Roman"/>
          <w:sz w:val="28"/>
          <w:szCs w:val="28"/>
          <w:lang w:val="uk-UA"/>
        </w:rPr>
        <w:t>ом з прав людини</w:t>
      </w:r>
      <w:r w:rsidRPr="00A902DD">
        <w:rPr>
          <w:rFonts w:ascii="Times New Roman" w:hAnsi="Times New Roman" w:cs="Times New Roman"/>
          <w:sz w:val="28"/>
          <w:szCs w:val="28"/>
          <w:lang w:val="uk-UA"/>
        </w:rPr>
        <w:t>, Координатором проєктів ОБСЄ в Україні</w:t>
      </w:r>
      <w:r w:rsidR="00BD575E" w:rsidRPr="00A902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0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75E" w:rsidRPr="00A902D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902DD">
        <w:rPr>
          <w:rFonts w:ascii="Times New Roman" w:hAnsi="Times New Roman" w:cs="Times New Roman"/>
          <w:sz w:val="28"/>
          <w:szCs w:val="28"/>
          <w:lang w:val="uk-UA"/>
        </w:rPr>
        <w:t>урядовими фондами, зокрема Німецьким фондом міжнародного правового співробітництва.</w:t>
      </w:r>
      <w:r w:rsidR="00BD575E" w:rsidRPr="00A90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 xml:space="preserve">Суд є повноправним членом Всесвітньої конференції конституційного правосуддя, Конференції європейських конституційних судів, а також </w:t>
      </w:r>
      <w:r w:rsidR="00BD575E"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r w:rsidRPr="000B56A4">
        <w:rPr>
          <w:rFonts w:ascii="Times New Roman" w:hAnsi="Times New Roman" w:cs="Times New Roman"/>
          <w:sz w:val="28"/>
          <w:szCs w:val="28"/>
          <w:lang w:val="ru-RU"/>
        </w:rPr>
        <w:t>судом-засновником Асоціації конституційного правосуддя країн регіонів Балтійського та Чорного морів.</w:t>
      </w:r>
    </w:p>
    <w:p w:rsidR="000B56A4" w:rsidRPr="007604B3" w:rsidRDefault="000B56A4" w:rsidP="007307D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Звичайною практикою</w:t>
      </w:r>
      <w:r w:rsidR="00BD575E">
        <w:rPr>
          <w:rFonts w:ascii="Times New Roman" w:hAnsi="Times New Roman" w:cs="Times New Roman"/>
          <w:sz w:val="28"/>
          <w:szCs w:val="28"/>
          <w:lang w:val="ru-RU"/>
        </w:rPr>
        <w:t xml:space="preserve"> Суду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є зустрічі </w:t>
      </w:r>
      <w:r w:rsidR="00BD575E">
        <w:rPr>
          <w:rFonts w:ascii="Times New Roman" w:hAnsi="Times New Roman" w:cs="Times New Roman"/>
          <w:sz w:val="28"/>
          <w:szCs w:val="28"/>
          <w:lang w:val="ru-RU"/>
        </w:rPr>
        <w:t>його керівництва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з керівниками дипломатичних представництв, акредитованих в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lastRenderedPageBreak/>
        <w:t>Україні, а також міжнародних організацій –</w:t>
      </w:r>
      <w:r w:rsidR="00BD575E" w:rsidRPr="00BD575E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</w:t>
      </w:r>
      <w:r w:rsidR="006700D2">
        <w:rPr>
          <w:rFonts w:ascii="Times New Roman" w:hAnsi="Times New Roman" w:cs="Times New Roman"/>
          <w:sz w:val="28"/>
          <w:szCs w:val="28"/>
          <w:lang w:val="ru-RU"/>
        </w:rPr>
        <w:t>Організа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ції</w:t>
      </w:r>
      <w:r w:rsidR="006700D2">
        <w:rPr>
          <w:rFonts w:ascii="Times New Roman" w:hAnsi="Times New Roman" w:cs="Times New Roman"/>
          <w:sz w:val="28"/>
          <w:szCs w:val="28"/>
          <w:lang w:val="ru-RU"/>
        </w:rPr>
        <w:t xml:space="preserve"> Об'єднаних На</w:t>
      </w:r>
      <w:r w:rsidR="00BD575E" w:rsidRPr="006700D2">
        <w:rPr>
          <w:rFonts w:ascii="Times New Roman" w:hAnsi="Times New Roman" w:cs="Times New Roman"/>
          <w:sz w:val="28"/>
          <w:szCs w:val="28"/>
          <w:lang w:val="ru-RU"/>
        </w:rPr>
        <w:t>цій (ООН)</w:t>
      </w:r>
      <w:r w:rsidRPr="006700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r w:rsidR="00BD575E" w:rsidRPr="006700D2">
        <w:rPr>
          <w:rFonts w:ascii="Times New Roman" w:hAnsi="Times New Roman" w:cs="Times New Roman"/>
          <w:sz w:val="28"/>
          <w:szCs w:val="28"/>
          <w:lang w:val="ru-RU"/>
        </w:rPr>
        <w:t xml:space="preserve"> з безпеки і співробітництва в Європі (</w:t>
      </w:r>
      <w:r w:rsidRPr="006700D2">
        <w:rPr>
          <w:rFonts w:ascii="Times New Roman" w:hAnsi="Times New Roman" w:cs="Times New Roman"/>
          <w:sz w:val="28"/>
          <w:szCs w:val="28"/>
          <w:lang w:val="ru-RU"/>
        </w:rPr>
        <w:t>ОБСЄ</w:t>
      </w:r>
      <w:r w:rsidR="00BD575E" w:rsidRPr="006700D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700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D575E" w:rsidRPr="006700D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ади</w:t>
      </w:r>
      <w:r w:rsidR="006700D2" w:rsidRPr="006700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0D2" w:rsidRPr="007604B3">
        <w:rPr>
          <w:rFonts w:ascii="Times New Roman" w:hAnsi="Times New Roman" w:cs="Times New Roman"/>
          <w:sz w:val="28"/>
          <w:szCs w:val="28"/>
          <w:lang w:val="ru-RU"/>
        </w:rPr>
        <w:t>Європи (</w:t>
      </w:r>
      <w:r w:rsidRPr="007604B3">
        <w:rPr>
          <w:rFonts w:ascii="Times New Roman" w:hAnsi="Times New Roman" w:cs="Times New Roman"/>
          <w:sz w:val="28"/>
          <w:szCs w:val="28"/>
          <w:lang w:val="ru-RU"/>
        </w:rPr>
        <w:t>РЄ</w:t>
      </w:r>
      <w:r w:rsidR="006700D2" w:rsidRPr="007604B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604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 xml:space="preserve"> Європейського Союзу</w:t>
      </w:r>
      <w:r w:rsidRPr="00760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0D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604B3">
        <w:rPr>
          <w:rFonts w:ascii="Times New Roman" w:hAnsi="Times New Roman" w:cs="Times New Roman"/>
          <w:sz w:val="28"/>
          <w:szCs w:val="28"/>
          <w:lang w:val="ru-RU"/>
        </w:rPr>
        <w:t>ЄС</w:t>
      </w:r>
      <w:r w:rsidR="006700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604B3">
        <w:rPr>
          <w:rFonts w:ascii="Times New Roman" w:hAnsi="Times New Roman" w:cs="Times New Roman"/>
          <w:sz w:val="28"/>
          <w:szCs w:val="28"/>
          <w:lang w:val="ru-RU"/>
        </w:rPr>
        <w:t xml:space="preserve"> тощо. </w:t>
      </w:r>
    </w:p>
    <w:p w:rsidR="000B56A4" w:rsidRPr="006C6E8B" w:rsidRDefault="000B56A4" w:rsidP="007307D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Суд співпрацює з вищими навчальними закладами та науковими установами. У Суді </w:t>
      </w:r>
      <w:r w:rsidR="006700D2">
        <w:rPr>
          <w:rFonts w:ascii="Times New Roman" w:hAnsi="Times New Roman" w:cs="Times New Roman"/>
          <w:sz w:val="28"/>
          <w:szCs w:val="28"/>
          <w:lang w:val="ru-RU"/>
        </w:rPr>
        <w:t xml:space="preserve">на постійній основі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організовуються науково-практичні семінари із залученням міжнародних експертів та фахівців провідних наукових інституцій у галузі права. </w:t>
      </w:r>
      <w:r w:rsidR="008114F7">
        <w:rPr>
          <w:rFonts w:ascii="Times New Roman" w:hAnsi="Times New Roman" w:cs="Times New Roman"/>
          <w:sz w:val="28"/>
          <w:szCs w:val="28"/>
          <w:lang w:val="ru-RU"/>
        </w:rPr>
        <w:t xml:space="preserve">Відбуваються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зустрічі, ознайомчі екскурсії тощо. </w:t>
      </w:r>
    </w:p>
    <w:p w:rsidR="000B56A4" w:rsidRPr="006C6E8B" w:rsidRDefault="000B56A4" w:rsidP="007307D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Основним джерелом інформації про Суд та його діяльність є офіційний вебсайт Суду, який діє відповідно до Положення про офіційний веб</w:t>
      </w:r>
      <w:r w:rsidR="005E64B9">
        <w:rPr>
          <w:rFonts w:ascii="Times New Roman" w:hAnsi="Times New Roman" w:cs="Times New Roman"/>
          <w:sz w:val="28"/>
          <w:szCs w:val="28"/>
          <w:lang w:val="ru-RU"/>
        </w:rPr>
        <w:t>сайт Суду, затвердженого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Постановою Суду від 21 липня 2020 року</w:t>
      </w:r>
      <w:r w:rsidR="00811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4F7" w:rsidRPr="006C6E8B">
        <w:rPr>
          <w:rFonts w:ascii="Times New Roman" w:hAnsi="Times New Roman" w:cs="Times New Roman"/>
          <w:sz w:val="28"/>
          <w:szCs w:val="28"/>
          <w:lang w:val="ru-RU"/>
        </w:rPr>
        <w:t>№ 24-п/2020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та Порядку забезпечення функціонування офіційног</w:t>
      </w:r>
      <w:r w:rsidR="00A902DD">
        <w:rPr>
          <w:rFonts w:ascii="Times New Roman" w:hAnsi="Times New Roman" w:cs="Times New Roman"/>
          <w:sz w:val="28"/>
          <w:szCs w:val="28"/>
          <w:lang w:val="ru-RU"/>
        </w:rPr>
        <w:t>о вебсайту Суду, затвердженого Р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озпорядженням Голови Суду від 30 червня 2021 року</w:t>
      </w:r>
      <w:r w:rsidR="007307DD">
        <w:rPr>
          <w:rFonts w:ascii="Times New Roman" w:hAnsi="Times New Roman" w:cs="Times New Roman"/>
          <w:sz w:val="28"/>
          <w:szCs w:val="28"/>
          <w:lang w:val="ru-RU"/>
        </w:rPr>
        <w:br/>
      </w:r>
      <w:r w:rsidR="008114F7" w:rsidRPr="006C6E8B">
        <w:rPr>
          <w:rFonts w:ascii="Times New Roman" w:hAnsi="Times New Roman" w:cs="Times New Roman"/>
          <w:sz w:val="28"/>
          <w:szCs w:val="28"/>
          <w:lang w:val="ru-RU"/>
        </w:rPr>
        <w:t>№ 48/01/2021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. Основною метою функціонування офіційного вебсайту Суду є забезпечення гласності </w:t>
      </w:r>
      <w:r w:rsidR="008114F7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відкритості діяльності</w:t>
      </w:r>
      <w:r w:rsidR="008114F7">
        <w:rPr>
          <w:rFonts w:ascii="Times New Roman" w:hAnsi="Times New Roman" w:cs="Times New Roman"/>
          <w:sz w:val="28"/>
          <w:szCs w:val="28"/>
          <w:lang w:val="ru-RU"/>
        </w:rPr>
        <w:t xml:space="preserve"> Суду та його Секретаріату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через оприлюднення достовірної, всебічної та своєчасної інформації</w:t>
      </w:r>
      <w:r w:rsidR="008114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Використання </w:t>
      </w:r>
      <w:r w:rsidR="008114F7">
        <w:rPr>
          <w:rFonts w:ascii="Times New Roman" w:hAnsi="Times New Roman" w:cs="Times New Roman"/>
          <w:sz w:val="28"/>
          <w:szCs w:val="28"/>
          <w:lang w:val="ru-RU"/>
        </w:rPr>
        <w:t xml:space="preserve">офіційного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вебсайту </w:t>
      </w:r>
      <w:r w:rsidR="008114F7">
        <w:rPr>
          <w:rFonts w:ascii="Times New Roman" w:hAnsi="Times New Roman" w:cs="Times New Roman"/>
          <w:sz w:val="28"/>
          <w:szCs w:val="28"/>
          <w:lang w:val="ru-RU"/>
        </w:rPr>
        <w:t xml:space="preserve">Суду з іншою метою заборонено. </w:t>
      </w:r>
    </w:p>
    <w:p w:rsidR="005755B7" w:rsidRDefault="000B56A4" w:rsidP="007307D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Суд також активно використовує соціальні мережі, адже саме вони є прямим каналом комунікації з громадськістю. Завдяки соціальним </w:t>
      </w:r>
      <w:r w:rsidR="005755B7">
        <w:rPr>
          <w:rFonts w:ascii="Times New Roman" w:hAnsi="Times New Roman" w:cs="Times New Roman"/>
          <w:sz w:val="28"/>
          <w:szCs w:val="28"/>
          <w:lang w:val="ru-RU"/>
        </w:rPr>
        <w:t xml:space="preserve">мережам Суд має можливість </w:t>
      </w:r>
      <w:r w:rsidR="00677C6D" w:rsidRPr="006C6E8B">
        <w:rPr>
          <w:rFonts w:ascii="Times New Roman" w:hAnsi="Times New Roman" w:cs="Times New Roman"/>
          <w:sz w:val="28"/>
          <w:szCs w:val="28"/>
          <w:lang w:val="ru-RU"/>
        </w:rPr>
        <w:t>зробити свої дописи й повідомлення більш ефективними,</w:t>
      </w:r>
      <w:r w:rsidR="00677C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охопити свою цільову аудиторію краще, повніше й швидше</w:t>
      </w:r>
      <w:r w:rsidR="00D35F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особливо</w:t>
      </w:r>
      <w:r w:rsidR="00D35F0C">
        <w:rPr>
          <w:rFonts w:ascii="Times New Roman" w:hAnsi="Times New Roman" w:cs="Times New Roman"/>
          <w:sz w:val="28"/>
          <w:szCs w:val="28"/>
          <w:lang w:val="ru-RU"/>
        </w:rPr>
        <w:t xml:space="preserve"> у тому разі, коли виникає потреба в урегулюванні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кризової ситуації. </w:t>
      </w:r>
      <w:r w:rsidR="00D35F0C">
        <w:rPr>
          <w:rFonts w:ascii="Times New Roman" w:hAnsi="Times New Roman" w:cs="Times New Roman"/>
          <w:sz w:val="28"/>
          <w:szCs w:val="28"/>
          <w:lang w:val="ru-RU"/>
        </w:rPr>
        <w:t xml:space="preserve">Отже,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Суд</w:t>
      </w:r>
      <w:r w:rsidR="00D35F0C">
        <w:rPr>
          <w:rFonts w:ascii="Times New Roman" w:hAnsi="Times New Roman" w:cs="Times New Roman"/>
          <w:sz w:val="28"/>
          <w:szCs w:val="28"/>
          <w:lang w:val="ru-RU"/>
        </w:rPr>
        <w:t xml:space="preserve"> стає </w:t>
      </w:r>
      <w:r w:rsidR="00D35F0C">
        <w:rPr>
          <w:rFonts w:ascii="Times New Roman" w:hAnsi="Times New Roman" w:cs="Times New Roman"/>
          <w:sz w:val="28"/>
          <w:szCs w:val="28"/>
          <w:lang w:val="ru-RU"/>
        </w:rPr>
        <w:lastRenderedPageBreak/>
        <w:t>більш відкритим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, що є необхідною передумовою для підвищення рівня суспільної дові</w:t>
      </w:r>
      <w:r w:rsidR="00D35F0C">
        <w:rPr>
          <w:rFonts w:ascii="Times New Roman" w:hAnsi="Times New Roman" w:cs="Times New Roman"/>
          <w:sz w:val="28"/>
          <w:szCs w:val="28"/>
          <w:lang w:val="ru-RU"/>
        </w:rPr>
        <w:t>ри. Соціальні мережі забезпечують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можливість переходу від односторонньої (надання інформації </w:t>
      </w:r>
      <w:r w:rsidR="00677C6D">
        <w:rPr>
          <w:rFonts w:ascii="Times New Roman" w:hAnsi="Times New Roman" w:cs="Times New Roman"/>
          <w:sz w:val="28"/>
          <w:szCs w:val="28"/>
          <w:lang w:val="ru-RU"/>
        </w:rPr>
        <w:t>цільовій</w:t>
      </w:r>
      <w:r w:rsidR="00D35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аудиторії) до двосторонньої комунікації, що передбачає </w:t>
      </w:r>
      <w:r w:rsidR="00D35F0C">
        <w:rPr>
          <w:rFonts w:ascii="Times New Roman" w:hAnsi="Times New Roman" w:cs="Times New Roman"/>
          <w:sz w:val="28"/>
          <w:szCs w:val="28"/>
          <w:lang w:val="ru-RU"/>
        </w:rPr>
        <w:t>існування зворотного зв’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язку, залучення підписників спільноти до діалогу, отримання їхніх відгуків. Можливість відповіда</w:t>
      </w:r>
      <w:r w:rsidR="00D35F0C">
        <w:rPr>
          <w:rFonts w:ascii="Times New Roman" w:hAnsi="Times New Roman" w:cs="Times New Roman"/>
          <w:sz w:val="28"/>
          <w:szCs w:val="28"/>
          <w:lang w:val="ru-RU"/>
        </w:rPr>
        <w:t xml:space="preserve">ти безпосередньо на запитання і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зауваження </w:t>
      </w:r>
      <w:r w:rsidR="00D35F0C">
        <w:rPr>
          <w:rFonts w:ascii="Times New Roman" w:hAnsi="Times New Roman" w:cs="Times New Roman"/>
          <w:sz w:val="28"/>
          <w:szCs w:val="28"/>
          <w:lang w:val="ru-RU"/>
        </w:rPr>
        <w:t xml:space="preserve">цільової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аудиторії </w:t>
      </w:r>
      <w:r w:rsidR="00D35F0C">
        <w:rPr>
          <w:rFonts w:ascii="Times New Roman" w:hAnsi="Times New Roman" w:cs="Times New Roman"/>
          <w:sz w:val="28"/>
          <w:szCs w:val="28"/>
          <w:lang w:val="ru-RU"/>
        </w:rPr>
        <w:t xml:space="preserve">дає змогу уникати непорозумінь і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недостовірності інформації.</w:t>
      </w:r>
    </w:p>
    <w:p w:rsidR="000B56A4" w:rsidRPr="006C6E8B" w:rsidRDefault="000B56A4" w:rsidP="007307D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 </w:t>
      </w:r>
      <w:r w:rsidR="00E4405D">
        <w:rPr>
          <w:rFonts w:ascii="Times New Roman" w:hAnsi="Times New Roman" w:cs="Times New Roman"/>
          <w:sz w:val="28"/>
          <w:szCs w:val="28"/>
          <w:lang w:val="ru-RU"/>
        </w:rPr>
        <w:t xml:space="preserve">здійсненого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аналізу за допомогою методу </w:t>
      </w:r>
      <w:r w:rsidRPr="000B56A4">
        <w:rPr>
          <w:rFonts w:ascii="Times New Roman" w:hAnsi="Times New Roman" w:cs="Times New Roman"/>
          <w:sz w:val="28"/>
          <w:szCs w:val="28"/>
        </w:rPr>
        <w:t>SWOT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-аналіз</w:t>
      </w:r>
      <w:r w:rsidR="00E4405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показали сильні та слабкі сторони Суду</w:t>
      </w:r>
      <w:r w:rsidR="00E4405D">
        <w:rPr>
          <w:rFonts w:ascii="Times New Roman" w:hAnsi="Times New Roman" w:cs="Times New Roman"/>
          <w:sz w:val="28"/>
          <w:szCs w:val="28"/>
          <w:lang w:val="ru-RU"/>
        </w:rPr>
        <w:t>, можливості та загрози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0B56A4" w:rsidRPr="003D3D9C" w:rsidTr="008A0329">
        <w:tc>
          <w:tcPr>
            <w:tcW w:w="4839" w:type="dxa"/>
          </w:tcPr>
          <w:p w:rsidR="000B56A4" w:rsidRPr="00677C6D" w:rsidRDefault="000B56A4" w:rsidP="007307DD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СИЛЬНІ СТОРОНИ: </w:t>
            </w:r>
          </w:p>
          <w:p w:rsidR="000B56A4" w:rsidRPr="00677C6D" w:rsidRDefault="000B56A4" w:rsidP="007307D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73081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овноваження Суду, його місце </w:t>
            </w: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="005755B7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у</w:t>
            </w: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державі, незалежність органу конституційної юрисдикції</w:t>
            </w:r>
            <w:r w:rsidR="00373081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B56A4" w:rsidRPr="00677C6D" w:rsidRDefault="000B56A4" w:rsidP="007307D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Запит суспільства на звернення до Суду за д</w:t>
            </w:r>
            <w:r w:rsid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опомогою конституційної скарги </w:t>
            </w:r>
            <w:r w:rsidR="00373081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захисту конституційних прав і свобод</w:t>
            </w:r>
            <w:r w:rsidR="00373081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73081" w:rsidRPr="00677C6D" w:rsidRDefault="00373081" w:rsidP="007307D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 прес</w:t>
            </w: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 посади судді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B56A4" w:rsidRPr="00677C6D" w:rsidRDefault="005755B7" w:rsidP="007307D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373081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Робота в Суді передбачає спілкування з провідними фахівцями в галузі конституційного права, а </w:t>
            </w:r>
            <w:r w:rsidR="00373081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також можливість досліджувати й застосовувати найкращу міжнародну практику в цій галузі.</w:t>
            </w:r>
            <w:r w:rsidR="00DF411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6859F6" w:rsidRPr="00677C6D" w:rsidRDefault="000B56A4" w:rsidP="007307DD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СЛАБКІ СТОРОНИ</w:t>
            </w:r>
            <w:r w:rsidR="006859F6" w:rsidRPr="00677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6859F6" w:rsidRPr="00677C6D" w:rsidRDefault="000B56A4" w:rsidP="007307D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 спікерів від Суду,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наділених повноваженнями коментувати чи роз’яснювати </w:t>
            </w: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інформацію </w:t>
            </w:r>
            <w:r w:rsid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потреби чи для урегулювання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кризової ситуації.</w:t>
            </w:r>
          </w:p>
          <w:p w:rsidR="000B56A4" w:rsidRPr="00677C6D" w:rsidRDefault="004976B4" w:rsidP="007307D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B1DFC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Відсутність комунікації з боку Суду з представниками громадянського су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спільства </w:t>
            </w:r>
            <w:r w:rsidR="005755B7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важливих соціальних і </w:t>
            </w:r>
            <w:r w:rsidR="00BB1DFC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правових питань, які цікавлять громадськість (позасудова діяльність</w:t>
            </w:r>
            <w:r w:rsidR="00A01A95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активне впровадження практики </w:t>
            </w:r>
            <w:r w:rsidR="00A01A95" w:rsidRPr="00677C6D">
              <w:rPr>
                <w:rFonts w:ascii="Times New Roman" w:hAnsi="Times New Roman" w:cs="Times New Roman"/>
                <w:i/>
                <w:sz w:val="24"/>
                <w:szCs w:val="24"/>
              </w:rPr>
              <w:t>amicus</w:t>
            </w:r>
            <w:r w:rsidR="00A01A95" w:rsidRPr="00677C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01A95" w:rsidRPr="00677C6D">
              <w:rPr>
                <w:rFonts w:ascii="Times New Roman" w:hAnsi="Times New Roman" w:cs="Times New Roman"/>
                <w:i/>
                <w:sz w:val="24"/>
                <w:szCs w:val="24"/>
              </w:rPr>
              <w:t>curiae</w:t>
            </w:r>
            <w:r w:rsidR="00BB1DFC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B56A4" w:rsidRPr="00677C6D" w:rsidRDefault="004976B4" w:rsidP="007307D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Бракує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внутрішніх комунікацій для підтримання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спільних цінностей і мотивації</w:t>
            </w:r>
            <w:r w:rsidR="00BB1DFC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працівників 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Секретаріату </w:t>
            </w:r>
            <w:r w:rsidR="00BB1DFC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Суду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B56A4" w:rsidRPr="006859F6" w:rsidTr="008A0329">
        <w:tc>
          <w:tcPr>
            <w:tcW w:w="4839" w:type="dxa"/>
          </w:tcPr>
          <w:p w:rsidR="000B56A4" w:rsidRPr="00677C6D" w:rsidRDefault="000B56A4" w:rsidP="007307DD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МОЖЛИВОСТІ:</w:t>
            </w:r>
          </w:p>
          <w:p w:rsidR="00DF4116" w:rsidRPr="00677C6D" w:rsidRDefault="00DF4116" w:rsidP="007307DD">
            <w:pPr>
              <w:spacing w:line="233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DBDBDB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підходи до комунікацій Суду й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відкритість можуть суттєво змінити і поліпшити репутацію Суду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також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підвищити рівень довіри 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нього з боку 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6DAA" w:rsidRPr="00677C6D" w:rsidRDefault="00DF4116" w:rsidP="007307D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8C6DAA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 управлінських рішень та дій у сфері комунікацій покращить ефективність роботи структурного підрозділу</w:t>
            </w:r>
            <w:r w:rsidR="00D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C6DAA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відповідального за комунікації в Суді.</w:t>
            </w:r>
            <w:r w:rsidR="008C6DAA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B56A4" w:rsidRPr="00677C6D" w:rsidRDefault="008C6DAA" w:rsidP="007307D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F411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F4116" w:rsidRPr="006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аявність активу 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які готові приймати зміни, </w:t>
            </w:r>
            <w:r w:rsidR="00DD5CCB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розробляти та  втілювати 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життя комунікаційні проє</w:t>
            </w:r>
            <w:r w:rsidR="00DD5CCB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кти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0B56A4" w:rsidRPr="00677C6D" w:rsidRDefault="000B56A4" w:rsidP="007307DD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ЗАГРОЗИ: </w:t>
            </w:r>
          </w:p>
          <w:p w:rsidR="006859F6" w:rsidRPr="00677C6D" w:rsidRDefault="00677C6D" w:rsidP="007307D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8C6DAA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лабка інституційна спроможність комунікацій у 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 виникнення кризової ситуації.</w:t>
            </w:r>
          </w:p>
          <w:p w:rsidR="000B56A4" w:rsidRPr="00677C6D" w:rsidRDefault="00A01A95" w:rsidP="007307D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677C6D">
              <w:rPr>
                <w:sz w:val="24"/>
                <w:szCs w:val="24"/>
                <w:lang w:val="ru-RU"/>
              </w:rPr>
              <w:t xml:space="preserve"> </w:t>
            </w:r>
            <w:r w:rsidR="00DD5CCB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ктивність зацікавлених осіб </w:t>
            </w:r>
            <w:r w:rsidR="00DD5CCB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поширенні 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дезінформації та</w:t>
            </w:r>
            <w:r w:rsidR="00DD5CCB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неперевірених, не підкріплених фактами даних, що вкрай негативно впливає на рівень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правосвідомості суспільства й </w:t>
            </w:r>
            <w:r w:rsidR="00DD5CCB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рівень довіри до 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Суду.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B56A4" w:rsidRPr="00677C6D" w:rsidRDefault="00A01A95" w:rsidP="007307D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DD5CCB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5CCB" w:rsidRPr="006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D5CCB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трата кваліфікованих кадрів</w:t>
            </w:r>
            <w:r w:rsidR="006859F6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56A4" w:rsidRPr="0067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B56A4" w:rsidRPr="00DD5CCB" w:rsidRDefault="006060CF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МЕТА </w:t>
      </w:r>
      <w:r w:rsidR="000B56A4" w:rsidRPr="00DD5C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 ЗАВДАННЯ </w:t>
      </w:r>
    </w:p>
    <w:p w:rsidR="000B56A4" w:rsidRPr="007307DD" w:rsidRDefault="000B56A4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7D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МІСІЯ Суду </w:t>
      </w:r>
    </w:p>
    <w:p w:rsidR="008A0329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2B4">
        <w:rPr>
          <w:rFonts w:ascii="Times New Roman" w:hAnsi="Times New Roman" w:cs="Times New Roman"/>
          <w:sz w:val="28"/>
          <w:szCs w:val="28"/>
          <w:lang w:val="ru-RU"/>
        </w:rPr>
        <w:t>Суд забезпечує верховенство</w:t>
      </w:r>
      <w:r w:rsidRPr="000B56A4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2612B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Конституції України</w:t>
        </w:r>
      </w:hyperlink>
      <w:r w:rsidRPr="002612B4">
        <w:rPr>
          <w:rFonts w:ascii="Times New Roman" w:hAnsi="Times New Roman" w:cs="Times New Roman"/>
          <w:sz w:val="28"/>
          <w:szCs w:val="28"/>
          <w:lang w:val="ru-RU"/>
        </w:rPr>
        <w:t xml:space="preserve">, вирішує питання про відповідність Конституції України законів України та у передбачених </w:t>
      </w:r>
      <w:r w:rsidR="00ED56FF">
        <w:rPr>
          <w:rFonts w:ascii="Times New Roman" w:hAnsi="Times New Roman" w:cs="Times New Roman"/>
          <w:sz w:val="28"/>
          <w:szCs w:val="28"/>
          <w:lang w:val="ru-RU"/>
        </w:rPr>
        <w:t>Основним Законом</w:t>
      </w:r>
      <w:r w:rsidR="006060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 xml:space="preserve">України випадках інших актів, здійснює офіційне тлумачення Конституції України, а також інші повноваження відповідно до </w:t>
      </w:r>
      <w:r w:rsidR="006060CF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Закону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Ук</w:t>
      </w:r>
      <w:r w:rsidR="005755B7">
        <w:rPr>
          <w:rFonts w:ascii="Times New Roman" w:hAnsi="Times New Roman" w:cs="Times New Roman"/>
          <w:sz w:val="28"/>
          <w:szCs w:val="28"/>
          <w:lang w:val="ru-RU"/>
        </w:rPr>
        <w:t>раїни</w:t>
      </w:r>
      <w:r w:rsidR="00EE65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55B7" w:rsidRPr="005755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D56FF" w:rsidRPr="00ED56FF" w:rsidRDefault="00ED56FF" w:rsidP="0073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7307DD" w:rsidRDefault="000B56A4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7DD">
        <w:rPr>
          <w:rFonts w:ascii="Times New Roman" w:hAnsi="Times New Roman" w:cs="Times New Roman"/>
          <w:b/>
          <w:sz w:val="28"/>
          <w:szCs w:val="28"/>
          <w:lang w:val="ru-RU"/>
        </w:rPr>
        <w:t>ВІЗІЯ Суду</w:t>
      </w:r>
    </w:p>
    <w:p w:rsidR="00BD0446" w:rsidRPr="005211DC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2B4">
        <w:rPr>
          <w:rFonts w:ascii="Times New Roman" w:hAnsi="Times New Roman" w:cs="Times New Roman"/>
          <w:sz w:val="28"/>
          <w:szCs w:val="28"/>
          <w:lang w:val="ru-RU"/>
        </w:rPr>
        <w:t>Завдяки ефективній роботі Суду Україна є демократичною, правовою</w:t>
      </w:r>
      <w:r w:rsidR="00EE65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D0446">
        <w:rPr>
          <w:rFonts w:ascii="Times New Roman" w:hAnsi="Times New Roman" w:cs="Times New Roman"/>
          <w:sz w:val="28"/>
          <w:szCs w:val="28"/>
          <w:lang w:val="ru-RU"/>
        </w:rPr>
        <w:t>європейською</w:t>
      </w:r>
      <w:r w:rsidR="008A0329">
        <w:rPr>
          <w:rFonts w:ascii="Times New Roman" w:hAnsi="Times New Roman" w:cs="Times New Roman"/>
          <w:sz w:val="28"/>
          <w:szCs w:val="28"/>
          <w:lang w:val="ru-RU"/>
        </w:rPr>
        <w:t xml:space="preserve"> державою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A0329">
        <w:rPr>
          <w:rFonts w:ascii="Times New Roman" w:hAnsi="Times New Roman" w:cs="Times New Roman"/>
          <w:sz w:val="28"/>
          <w:szCs w:val="28"/>
          <w:lang w:val="ru-RU"/>
        </w:rPr>
        <w:t xml:space="preserve"> у якій</w:t>
      </w:r>
      <w:r w:rsidR="002612B4" w:rsidRPr="00261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56C">
        <w:rPr>
          <w:rFonts w:ascii="Times New Roman" w:hAnsi="Times New Roman" w:cs="Times New Roman"/>
          <w:sz w:val="28"/>
          <w:szCs w:val="28"/>
          <w:lang w:val="ru-RU"/>
        </w:rPr>
        <w:t xml:space="preserve">панує </w:t>
      </w:r>
      <w:r w:rsidR="00527316">
        <w:rPr>
          <w:rFonts w:ascii="Times New Roman" w:hAnsi="Times New Roman" w:cs="Times New Roman"/>
          <w:sz w:val="28"/>
          <w:szCs w:val="28"/>
          <w:lang w:val="ru-RU"/>
        </w:rPr>
        <w:t>верховенство</w:t>
      </w:r>
      <w:r w:rsidR="00BD0446">
        <w:rPr>
          <w:rFonts w:ascii="Times New Roman" w:hAnsi="Times New Roman" w:cs="Times New Roman"/>
          <w:sz w:val="28"/>
          <w:szCs w:val="28"/>
          <w:lang w:val="ru-RU"/>
        </w:rPr>
        <w:t xml:space="preserve"> права,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316">
        <w:rPr>
          <w:rFonts w:ascii="Times New Roman" w:hAnsi="Times New Roman" w:cs="Times New Roman"/>
          <w:sz w:val="28"/>
          <w:szCs w:val="28"/>
          <w:lang w:val="ru-RU"/>
        </w:rPr>
        <w:t xml:space="preserve">забезпечено </w:t>
      </w:r>
      <w:r w:rsidR="00BD0446">
        <w:rPr>
          <w:rFonts w:ascii="Times New Roman" w:hAnsi="Times New Roman" w:cs="Times New Roman"/>
          <w:sz w:val="28"/>
          <w:szCs w:val="28"/>
          <w:lang w:val="ru-RU"/>
        </w:rPr>
        <w:t>захист осно</w:t>
      </w:r>
      <w:r w:rsidR="008A0329">
        <w:rPr>
          <w:rFonts w:ascii="Times New Roman" w:hAnsi="Times New Roman" w:cs="Times New Roman"/>
          <w:sz w:val="28"/>
          <w:szCs w:val="28"/>
          <w:lang w:val="ru-RU"/>
        </w:rPr>
        <w:t>вни</w:t>
      </w:r>
      <w:r w:rsidR="00527316">
        <w:rPr>
          <w:rFonts w:ascii="Times New Roman" w:hAnsi="Times New Roman" w:cs="Times New Roman"/>
          <w:sz w:val="28"/>
          <w:szCs w:val="28"/>
          <w:lang w:val="ru-RU"/>
        </w:rPr>
        <w:t>х прав і свобод людини, а</w:t>
      </w:r>
      <w:r w:rsidR="00BD0446"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0446" w:rsidRPr="00BD0446">
        <w:rPr>
          <w:rFonts w:ascii="Times New Roman" w:hAnsi="Times New Roman" w:cs="Times New Roman"/>
          <w:sz w:val="28"/>
          <w:szCs w:val="28"/>
          <w:lang w:val="ru-RU"/>
        </w:rPr>
        <w:t>державна влада обмежена конституційними засобами</w:t>
      </w:r>
      <w:r w:rsidR="00BD0446" w:rsidRPr="005211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7DD" w:rsidRDefault="007307DD" w:rsidP="007307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56A4" w:rsidRPr="00991774" w:rsidRDefault="000B56A4" w:rsidP="0073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C2C">
        <w:rPr>
          <w:rFonts w:ascii="Times New Roman" w:hAnsi="Times New Roman" w:cs="Times New Roman"/>
          <w:b/>
          <w:sz w:val="28"/>
          <w:szCs w:val="28"/>
          <w:lang w:val="ru-RU"/>
        </w:rPr>
        <w:t>ГОЛОВНА МЕТА СТРАТЕГІЇ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побудова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злагодженої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чіткої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дієвої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зовнішньої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3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внутрішньої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Суду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яка</w:t>
      </w:r>
      <w:r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2B4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2612B4" w:rsidRPr="002612B4">
        <w:rPr>
          <w:rFonts w:ascii="Times New Roman" w:hAnsi="Times New Roman" w:cs="Times New Roman"/>
          <w:sz w:val="28"/>
          <w:szCs w:val="28"/>
          <w:lang w:val="ru-RU"/>
        </w:rPr>
        <w:t>поможе</w:t>
      </w:r>
      <w:r w:rsidR="002612B4"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2B4" w:rsidRPr="002612B4">
        <w:rPr>
          <w:rFonts w:ascii="Times New Roman" w:hAnsi="Times New Roman" w:cs="Times New Roman"/>
          <w:sz w:val="28"/>
          <w:szCs w:val="28"/>
          <w:lang w:val="ru-RU"/>
        </w:rPr>
        <w:t>втілювати</w:t>
      </w:r>
      <w:r w:rsidR="002612B4"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2B4" w:rsidRPr="002612B4">
        <w:rPr>
          <w:rFonts w:ascii="Times New Roman" w:hAnsi="Times New Roman" w:cs="Times New Roman"/>
          <w:sz w:val="28"/>
          <w:szCs w:val="28"/>
          <w:lang w:val="ru-RU"/>
        </w:rPr>
        <w:t>місію</w:t>
      </w:r>
      <w:r w:rsidR="002612B4"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3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612B4"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2B4" w:rsidRPr="002612B4">
        <w:rPr>
          <w:rFonts w:ascii="Times New Roman" w:hAnsi="Times New Roman" w:cs="Times New Roman"/>
          <w:sz w:val="28"/>
          <w:szCs w:val="28"/>
          <w:lang w:val="ru-RU"/>
        </w:rPr>
        <w:t>візію</w:t>
      </w:r>
      <w:r w:rsidR="002612B4"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1774">
        <w:rPr>
          <w:rFonts w:ascii="Times New Roman" w:hAnsi="Times New Roman" w:cs="Times New Roman"/>
          <w:sz w:val="28"/>
          <w:szCs w:val="28"/>
          <w:lang w:val="ru-RU"/>
        </w:rPr>
        <w:t>Суду та ефективніше реалізовувати такі стратегічні цілі Суду</w:t>
      </w:r>
      <w:r w:rsidR="008A03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0FC5">
        <w:rPr>
          <w:rFonts w:ascii="Times New Roman" w:hAnsi="Times New Roman" w:cs="Times New Roman"/>
          <w:sz w:val="28"/>
          <w:szCs w:val="28"/>
          <w:lang w:val="ru-RU"/>
        </w:rPr>
        <w:t xml:space="preserve"> як</w:t>
      </w:r>
      <w:r w:rsidRPr="0099177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B56A4" w:rsidRPr="006C6E8B" w:rsidRDefault="008A0329" w:rsidP="0073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З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>міцнення авторитету Суду як незалежного, ефективного, відкритого до співпраці, проє</w:t>
      </w:r>
      <w:r>
        <w:rPr>
          <w:rFonts w:ascii="Times New Roman" w:hAnsi="Times New Roman" w:cs="Times New Roman"/>
          <w:sz w:val="28"/>
          <w:szCs w:val="28"/>
          <w:lang w:val="ru-RU"/>
        </w:rPr>
        <w:t>вропейськи орієнтованого органу.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A4" w:rsidRPr="002612B4" w:rsidRDefault="008A0329" w:rsidP="0073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>оглиблення співпраці з органами конституційної юрисдикції зарубіжних країн, міжнародними судовими інституціями та організаціями, підтримання авторитету Суду на міжнародній арені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6A4" w:rsidRPr="002612B4" w:rsidRDefault="008A0329" w:rsidP="0073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</w:t>
      </w:r>
      <w:r w:rsidR="000B56A4" w:rsidRPr="002612B4">
        <w:rPr>
          <w:rFonts w:ascii="Times New Roman" w:hAnsi="Times New Roman" w:cs="Times New Roman"/>
          <w:sz w:val="28"/>
          <w:szCs w:val="28"/>
          <w:lang w:val="uk-UA"/>
        </w:rPr>
        <w:t>ідвищення рівня до</w:t>
      </w:r>
      <w:r w:rsidR="00DE141D">
        <w:rPr>
          <w:rFonts w:ascii="Times New Roman" w:hAnsi="Times New Roman" w:cs="Times New Roman"/>
          <w:sz w:val="28"/>
          <w:szCs w:val="28"/>
          <w:lang w:val="uk-UA"/>
        </w:rPr>
        <w:t>віри суспільства до Суду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</w:t>
      </w:r>
      <w:r w:rsidR="000B56A4" w:rsidRPr="002612B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прозорості та відкритості його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6A4" w:rsidRPr="002612B4" w:rsidRDefault="008A0329" w:rsidP="0073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З</w:t>
      </w:r>
      <w:r w:rsidR="000B56A4" w:rsidRPr="002612B4">
        <w:rPr>
          <w:rFonts w:ascii="Times New Roman" w:hAnsi="Times New Roman" w:cs="Times New Roman"/>
          <w:sz w:val="28"/>
          <w:szCs w:val="28"/>
          <w:lang w:val="ru-RU"/>
        </w:rPr>
        <w:t>абезпечення поінформованості громадськості про діяльність Суду, ухвалені ним акти, а також безперешкодного доступу користувачів до інформації про роботу Суду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56A4" w:rsidRPr="00261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A4" w:rsidRPr="006C6E8B" w:rsidRDefault="008A0329" w:rsidP="0073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>осилення ролі Конституції України як акта найвищої юридичної сили шляхом покращення обізнаності громадян щодо її сутності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підвищення рівня правової культури населення</w:t>
      </w:r>
      <w:r w:rsidR="005C0F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7DD" w:rsidRDefault="007307DD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56A4" w:rsidRPr="007307DD" w:rsidRDefault="005C0FC5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ЗАЗНАЧЕНІЙ </w:t>
      </w:r>
      <w:r w:rsidR="000B56A4" w:rsidRPr="00730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МЕТІ ВІДПОВІДАЮТЬ ТАКІ КОМУНІКАЦІЙНІ ЦІЛІ СУДУ: </w:t>
      </w:r>
    </w:p>
    <w:p w:rsidR="00DE141D" w:rsidRDefault="008A0329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Сприятливе ставлення внутрішньої і зовнішньої цільової аудиторії</w:t>
      </w:r>
      <w:r w:rsidR="000B56A4" w:rsidRPr="00991774">
        <w:rPr>
          <w:rFonts w:ascii="Times New Roman" w:hAnsi="Times New Roman" w:cs="Times New Roman"/>
          <w:sz w:val="28"/>
          <w:szCs w:val="28"/>
          <w:lang w:val="ru-RU"/>
        </w:rPr>
        <w:t xml:space="preserve"> Суду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діяльності Суду та 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ухвалених актів,</w:t>
      </w:r>
    </w:p>
    <w:p w:rsidR="00DE141D" w:rsidRDefault="008A0329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B56A4" w:rsidRPr="002612B4">
        <w:rPr>
          <w:rFonts w:ascii="Times New Roman" w:hAnsi="Times New Roman" w:cs="Times New Roman"/>
          <w:sz w:val="28"/>
          <w:szCs w:val="28"/>
          <w:lang w:val="ru-RU"/>
        </w:rPr>
        <w:t xml:space="preserve">бізнаність </w:t>
      </w:r>
      <w:r w:rsidR="00D953DD">
        <w:rPr>
          <w:rFonts w:ascii="Times New Roman" w:hAnsi="Times New Roman" w:cs="Times New Roman"/>
          <w:sz w:val="28"/>
          <w:szCs w:val="28"/>
          <w:lang w:val="ru-RU"/>
        </w:rPr>
        <w:t>закордонних партнерів про діяльність</w:t>
      </w:r>
      <w:r w:rsidR="000B56A4" w:rsidRPr="002612B4">
        <w:rPr>
          <w:rFonts w:ascii="Times New Roman" w:hAnsi="Times New Roman" w:cs="Times New Roman"/>
          <w:sz w:val="28"/>
          <w:szCs w:val="28"/>
          <w:lang w:val="ru-RU"/>
        </w:rPr>
        <w:t xml:space="preserve"> Суду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E141D" w:rsidRDefault="00DE141D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>апрацювання нових механізмів для протидії дезінформації та маніпулятивній інформаці</w:t>
      </w:r>
      <w:r w:rsidR="008A0329">
        <w:rPr>
          <w:rFonts w:ascii="Times New Roman" w:hAnsi="Times New Roman" w:cs="Times New Roman"/>
          <w:sz w:val="28"/>
          <w:szCs w:val="28"/>
          <w:lang w:val="ru-RU"/>
        </w:rPr>
        <w:t>ї, що шкодить авторитету Суду й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під</w:t>
      </w:r>
      <w:r>
        <w:rPr>
          <w:rFonts w:ascii="Times New Roman" w:hAnsi="Times New Roman" w:cs="Times New Roman"/>
          <w:sz w:val="28"/>
          <w:szCs w:val="28"/>
          <w:lang w:val="ru-RU"/>
        </w:rPr>
        <w:t>риває довіру з боку суспільства,</w:t>
      </w:r>
    </w:p>
    <w:p w:rsidR="00DE141D" w:rsidRDefault="008A0329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0B56A4" w:rsidRPr="002612B4">
        <w:rPr>
          <w:rFonts w:ascii="Times New Roman" w:hAnsi="Times New Roman" w:cs="Times New Roman"/>
          <w:sz w:val="28"/>
          <w:szCs w:val="28"/>
          <w:lang w:val="ru-RU"/>
        </w:rPr>
        <w:t>абезпечення ефективного функціонування інституту конституційної скарги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</w:t>
      </w:r>
      <w:r w:rsidR="002612B4" w:rsidRPr="00261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2B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2612B4" w:rsidRPr="002612B4">
        <w:rPr>
          <w:rFonts w:ascii="Times New Roman" w:hAnsi="Times New Roman" w:cs="Times New Roman"/>
          <w:sz w:val="28"/>
          <w:szCs w:val="28"/>
          <w:lang w:val="ru-RU"/>
        </w:rPr>
        <w:t xml:space="preserve">просвітницьких </w:t>
      </w:r>
      <w:r w:rsidR="00D953DD">
        <w:rPr>
          <w:rFonts w:ascii="Times New Roman" w:hAnsi="Times New Roman" w:cs="Times New Roman"/>
          <w:sz w:val="28"/>
          <w:szCs w:val="28"/>
          <w:lang w:val="ru-RU"/>
        </w:rPr>
        <w:t>кампаній і</w:t>
      </w:r>
      <w:r w:rsidR="002612B4">
        <w:rPr>
          <w:rFonts w:ascii="Times New Roman" w:hAnsi="Times New Roman" w:cs="Times New Roman"/>
          <w:sz w:val="28"/>
          <w:szCs w:val="28"/>
          <w:lang w:val="ru-RU"/>
        </w:rPr>
        <w:t xml:space="preserve"> заходів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B56A4" w:rsidRDefault="008A0329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B56A4" w:rsidRPr="002612B4">
        <w:rPr>
          <w:rFonts w:ascii="Times New Roman" w:hAnsi="Times New Roman" w:cs="Times New Roman"/>
          <w:sz w:val="28"/>
          <w:szCs w:val="28"/>
          <w:lang w:val="ru-RU"/>
        </w:rPr>
        <w:t>фективна імплементація актів Суду в правову систему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0329" w:rsidRDefault="008A0329" w:rsidP="0073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07DD" w:rsidRDefault="007307DD" w:rsidP="0073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07DD" w:rsidRPr="002612B4" w:rsidRDefault="007307DD" w:rsidP="0073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7307DD" w:rsidRDefault="000B56A4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ЗАВДАННЯ: </w:t>
      </w:r>
    </w:p>
    <w:p w:rsidR="000B56A4" w:rsidRPr="002612B4" w:rsidRDefault="008A0329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0B56A4" w:rsidRPr="002612B4">
        <w:rPr>
          <w:rFonts w:ascii="Times New Roman" w:hAnsi="Times New Roman" w:cs="Times New Roman"/>
          <w:sz w:val="28"/>
          <w:szCs w:val="28"/>
          <w:lang w:val="ru-RU"/>
        </w:rPr>
        <w:t xml:space="preserve">абезпечити належну </w:t>
      </w:r>
      <w:r>
        <w:rPr>
          <w:rFonts w:ascii="Times New Roman" w:hAnsi="Times New Roman" w:cs="Times New Roman"/>
          <w:sz w:val="28"/>
          <w:szCs w:val="28"/>
          <w:lang w:val="ru-RU"/>
        </w:rPr>
        <w:t>інституційну спроможність комунікацій у</w:t>
      </w:r>
      <w:r w:rsidR="00261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2B4">
        <w:rPr>
          <w:rFonts w:ascii="Times New Roman" w:hAnsi="Times New Roman" w:cs="Times New Roman"/>
          <w:sz w:val="28"/>
          <w:szCs w:val="28"/>
          <w:lang w:val="ru-RU"/>
        </w:rPr>
        <w:t>Суді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56A4" w:rsidRPr="00261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A4" w:rsidRPr="006C6E8B" w:rsidRDefault="008A0329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алагодити та підтримувати постійний діалог з </w:t>
      </w:r>
      <w:r>
        <w:rPr>
          <w:rFonts w:ascii="Times New Roman" w:hAnsi="Times New Roman" w:cs="Times New Roman"/>
          <w:sz w:val="28"/>
          <w:szCs w:val="28"/>
          <w:lang w:val="ru-RU"/>
        </w:rPr>
        <w:t>цільвою аудиторією.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A4" w:rsidRPr="006C6E8B" w:rsidRDefault="008A0329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озробити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основні антикризові заходи щодо</w:t>
      </w:r>
      <w:r w:rsidR="002612B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запобігання поглибленню кризових ситуацій та зменшення ризиків негативних наслідків</w:t>
      </w:r>
      <w:r w:rsidR="00D503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03CE" w:rsidRDefault="008A0329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зміцненню авторитету та під</w:t>
      </w:r>
      <w:r>
        <w:rPr>
          <w:rFonts w:ascii="Times New Roman" w:hAnsi="Times New Roman" w:cs="Times New Roman"/>
          <w:sz w:val="28"/>
          <w:szCs w:val="28"/>
          <w:lang w:val="ru-RU"/>
        </w:rPr>
        <w:t>вищенню іміджу Суду в Україні й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на міжнародній арені, формуванню позитивної громадськ</w:t>
      </w:r>
      <w:r>
        <w:rPr>
          <w:rFonts w:ascii="Times New Roman" w:hAnsi="Times New Roman" w:cs="Times New Roman"/>
          <w:sz w:val="28"/>
          <w:szCs w:val="28"/>
          <w:lang w:val="ru-RU"/>
        </w:rPr>
        <w:t>ої думки про Суд і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 xml:space="preserve"> його діяльність.</w:t>
      </w:r>
    </w:p>
    <w:p w:rsidR="000B56A4" w:rsidRPr="006C6E8B" w:rsidRDefault="008A0329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612B4" w:rsidRPr="006C6E8B">
        <w:rPr>
          <w:rFonts w:ascii="Times New Roman" w:hAnsi="Times New Roman" w:cs="Times New Roman"/>
          <w:sz w:val="28"/>
          <w:szCs w:val="28"/>
          <w:lang w:val="ru-RU"/>
        </w:rPr>
        <w:t>абезпечити постійне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інформування громадськості, міжнародної спільноти та засобів масової інформації про процесуальні, організаційні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D503CE">
        <w:rPr>
          <w:rFonts w:ascii="Times New Roman" w:hAnsi="Times New Roman" w:cs="Times New Roman"/>
          <w:sz w:val="28"/>
          <w:szCs w:val="28"/>
          <w:lang w:val="ru-RU"/>
        </w:rPr>
        <w:t>інші аспекти діяльності Суду.</w:t>
      </w:r>
    </w:p>
    <w:p w:rsidR="000B56A4" w:rsidRPr="006C6E8B" w:rsidRDefault="008A0329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F5C62" w:rsidRPr="006C6E8B">
        <w:rPr>
          <w:rFonts w:ascii="Times New Roman" w:hAnsi="Times New Roman" w:cs="Times New Roman"/>
          <w:sz w:val="28"/>
          <w:szCs w:val="28"/>
          <w:lang w:val="ru-RU"/>
        </w:rPr>
        <w:t>абезпечити підготовку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інформаційних матеріалів з усіх аспектів діяльності Суду, їх висвітлення на офіційному вебсайті Суду, в соціальній мережі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„Фейсбук“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блозі в онлайн-сервісі </w:t>
      </w:r>
      <w:r>
        <w:rPr>
          <w:rFonts w:ascii="Times New Roman" w:hAnsi="Times New Roman" w:cs="Times New Roman"/>
          <w:sz w:val="28"/>
          <w:szCs w:val="28"/>
          <w:lang w:val="ru-RU"/>
        </w:rPr>
        <w:t>„Твітер“</w:t>
      </w:r>
      <w:r w:rsidR="00202831">
        <w:rPr>
          <w:rFonts w:ascii="Times New Roman" w:hAnsi="Times New Roman" w:cs="Times New Roman"/>
          <w:sz w:val="28"/>
          <w:szCs w:val="28"/>
          <w:lang w:val="ru-RU"/>
        </w:rPr>
        <w:t>, Телеграм–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>канал</w:t>
      </w:r>
      <w:r w:rsidR="005C0FC5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B56A4" w:rsidRPr="000B56A4">
        <w:rPr>
          <w:rFonts w:ascii="Times New Roman" w:hAnsi="Times New Roman" w:cs="Times New Roman"/>
          <w:sz w:val="28"/>
          <w:szCs w:val="28"/>
        </w:rPr>
        <w:t>YouTube </w:t>
      </w:r>
      <w:r w:rsidR="0020283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каналі Суду, </w:t>
      </w:r>
      <w:r w:rsidR="00B92BD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інших інформаційних ресурсах та </w:t>
      </w:r>
      <w:r w:rsidR="00B92BD5">
        <w:rPr>
          <w:rFonts w:ascii="Times New Roman" w:hAnsi="Times New Roman" w:cs="Times New Roman"/>
          <w:sz w:val="28"/>
          <w:szCs w:val="28"/>
          <w:lang w:val="ru-RU"/>
        </w:rPr>
        <w:t>у засобах масової інформації.</w:t>
      </w:r>
    </w:p>
    <w:p w:rsidR="000B56A4" w:rsidRPr="00991774" w:rsidRDefault="00B92BD5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F5C62" w:rsidRPr="00991774">
        <w:rPr>
          <w:rFonts w:ascii="Times New Roman" w:hAnsi="Times New Roman" w:cs="Times New Roman"/>
          <w:sz w:val="28"/>
          <w:szCs w:val="28"/>
          <w:lang w:val="ru-RU"/>
        </w:rPr>
        <w:t>абезпечити своєчасне інформаційне</w:t>
      </w:r>
      <w:r w:rsidR="000B56A4" w:rsidRPr="00991774">
        <w:rPr>
          <w:rFonts w:ascii="Times New Roman" w:hAnsi="Times New Roman" w:cs="Times New Roman"/>
          <w:sz w:val="28"/>
          <w:szCs w:val="28"/>
          <w:lang w:val="ru-RU"/>
        </w:rPr>
        <w:t xml:space="preserve"> наповнення відповідних рубрик україномовної та англомовної </w:t>
      </w:r>
      <w:r w:rsidR="00D503CE">
        <w:rPr>
          <w:rFonts w:ascii="Times New Roman" w:hAnsi="Times New Roman" w:cs="Times New Roman"/>
          <w:sz w:val="28"/>
          <w:szCs w:val="28"/>
          <w:lang w:val="ru-RU"/>
        </w:rPr>
        <w:t>версій офіційного вебсайту Суду.</w:t>
      </w:r>
    </w:p>
    <w:p w:rsidR="000B56A4" w:rsidRPr="00991774" w:rsidRDefault="00B92BD5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F5C62">
        <w:rPr>
          <w:rFonts w:ascii="Times New Roman" w:hAnsi="Times New Roman" w:cs="Times New Roman"/>
          <w:sz w:val="28"/>
          <w:szCs w:val="28"/>
          <w:lang w:val="uk-UA"/>
        </w:rPr>
        <w:t xml:space="preserve">рганізувати </w:t>
      </w:r>
      <w:r w:rsidR="000B56A4" w:rsidRPr="00991774"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інформаційно-аналітичне забезпечення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Суду через</w:t>
      </w:r>
      <w:r w:rsidR="000B56A4" w:rsidRPr="00991774">
        <w:rPr>
          <w:rFonts w:ascii="Times New Roman" w:hAnsi="Times New Roman" w:cs="Times New Roman"/>
          <w:sz w:val="28"/>
          <w:szCs w:val="28"/>
          <w:lang w:val="ru-RU"/>
        </w:rPr>
        <w:t xml:space="preserve"> здійснення контент-моніторингу висвітлення діяльності Суду в інформаційному просторі, соціальних мережах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141D" w:rsidRDefault="00B92BD5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5C62">
        <w:rPr>
          <w:rFonts w:ascii="Times New Roman" w:hAnsi="Times New Roman" w:cs="Times New Roman"/>
          <w:sz w:val="28"/>
          <w:szCs w:val="28"/>
          <w:lang w:val="uk-UA"/>
        </w:rPr>
        <w:t>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Суді</w:t>
      </w:r>
      <w:r w:rsidR="008F5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6A4" w:rsidRPr="008F5C62">
        <w:rPr>
          <w:rFonts w:ascii="Times New Roman" w:hAnsi="Times New Roman" w:cs="Times New Roman"/>
          <w:sz w:val="28"/>
          <w:szCs w:val="28"/>
          <w:lang w:val="ru-RU"/>
        </w:rPr>
        <w:t>розвиток каналів</w:t>
      </w:r>
      <w:r w:rsidR="000B56A4" w:rsidRPr="000B56A4">
        <w:rPr>
          <w:rFonts w:ascii="Times New Roman" w:hAnsi="Times New Roman" w:cs="Times New Roman"/>
          <w:sz w:val="28"/>
          <w:szCs w:val="28"/>
        </w:rPr>
        <w:t> </w:t>
      </w:r>
      <w:r w:rsidR="000B56A4" w:rsidRPr="008F5C62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r w:rsidR="000B56A4" w:rsidRPr="000B56A4">
        <w:rPr>
          <w:rFonts w:ascii="Times New Roman" w:hAnsi="Times New Roman" w:cs="Times New Roman"/>
          <w:sz w:val="28"/>
          <w:szCs w:val="28"/>
        </w:rPr>
        <w:t> </w:t>
      </w:r>
      <w:r w:rsidR="000B56A4" w:rsidRPr="008F5C62">
        <w:rPr>
          <w:rFonts w:ascii="Times New Roman" w:hAnsi="Times New Roman" w:cs="Times New Roman"/>
          <w:sz w:val="28"/>
          <w:szCs w:val="28"/>
          <w:lang w:val="ru-RU"/>
        </w:rPr>
        <w:t>комунікацій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6A4" w:rsidRPr="008F5C62" w:rsidRDefault="00B92BD5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Забезпечити виконання С</w:t>
      </w:r>
      <w:r w:rsidR="000B56A4" w:rsidRPr="008F5C62">
        <w:rPr>
          <w:rFonts w:ascii="Times New Roman" w:hAnsi="Times New Roman" w:cs="Times New Roman"/>
          <w:sz w:val="28"/>
          <w:szCs w:val="28"/>
          <w:lang w:val="ru-RU"/>
        </w:rPr>
        <w:t>тратегії за принципами планування, виконання, моніторинг</w:t>
      </w:r>
      <w:r w:rsidR="008F5C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F5C62">
        <w:rPr>
          <w:rFonts w:ascii="Times New Roman" w:hAnsi="Times New Roman" w:cs="Times New Roman"/>
          <w:sz w:val="28"/>
          <w:szCs w:val="28"/>
          <w:lang w:val="ru-RU"/>
        </w:rPr>
        <w:t xml:space="preserve"> та оцінки, можливісті</w:t>
      </w:r>
      <w:r w:rsidR="000B56A4" w:rsidRPr="008F5C62">
        <w:rPr>
          <w:rFonts w:ascii="Times New Roman" w:hAnsi="Times New Roman" w:cs="Times New Roman"/>
          <w:sz w:val="28"/>
          <w:szCs w:val="28"/>
          <w:lang w:val="ru-RU"/>
        </w:rPr>
        <w:t xml:space="preserve"> перегляду цілей та завдань</w:t>
      </w:r>
      <w:r w:rsidR="008F5C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56A4" w:rsidRPr="008F5C62" w:rsidRDefault="000B56A4" w:rsidP="0073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56A4" w:rsidRPr="006C6E8B" w:rsidRDefault="00D503CE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ЦІЛЬ</w:t>
      </w:r>
      <w:r w:rsidR="0070262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 </w:t>
      </w:r>
      <w:r w:rsidR="000B56A4" w:rsidRPr="006C6E8B">
        <w:rPr>
          <w:rFonts w:ascii="Times New Roman" w:hAnsi="Times New Roman" w:cs="Times New Roman"/>
          <w:b/>
          <w:sz w:val="28"/>
          <w:szCs w:val="28"/>
          <w:lang w:val="ru-RU"/>
        </w:rPr>
        <w:t>АУ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ДИТОРІЯ</w:t>
      </w:r>
      <w:r w:rsidR="000B56A4" w:rsidRPr="006C6E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КАНАЛИ КОМУНІКАЦІЇ </w:t>
      </w:r>
    </w:p>
    <w:p w:rsidR="000B56A4" w:rsidRPr="006C6E8B" w:rsidRDefault="00D503CE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Правильне визначення цільової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аудиторій може: </w:t>
      </w:r>
    </w:p>
    <w:p w:rsidR="000B56A4" w:rsidRPr="009A0106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106">
        <w:rPr>
          <w:rFonts w:ascii="Times New Roman" w:hAnsi="Times New Roman" w:cs="Times New Roman"/>
          <w:sz w:val="28"/>
          <w:szCs w:val="28"/>
          <w:lang w:val="ru-RU"/>
        </w:rPr>
        <w:t>1) ефективно взаємодіяти із зацікавленими сторонами</w:t>
      </w:r>
      <w:r w:rsidR="009A0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56A4" w:rsidRPr="009A0106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9A0106" w:rsidRPr="009A0106">
        <w:rPr>
          <w:rFonts w:ascii="Times New Roman" w:hAnsi="Times New Roman" w:cs="Times New Roman"/>
          <w:sz w:val="28"/>
          <w:szCs w:val="28"/>
          <w:lang w:val="ru-RU"/>
        </w:rPr>
        <w:t>допомогти</w:t>
      </w:r>
      <w:r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 досягти загальних організаційних цілей</w:t>
      </w:r>
      <w:r w:rsidR="009A010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0106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3) продемонструвати </w:t>
      </w:r>
      <w:r w:rsidR="009A0106">
        <w:rPr>
          <w:rFonts w:ascii="Times New Roman" w:hAnsi="Times New Roman" w:cs="Times New Roman"/>
          <w:sz w:val="28"/>
          <w:szCs w:val="28"/>
          <w:lang w:val="uk-UA"/>
        </w:rPr>
        <w:t>ефективність роботи Суду;</w:t>
      </w:r>
    </w:p>
    <w:p w:rsidR="000B56A4" w:rsidRPr="009A0106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4) підвищити обізнаність громадян про діяльність </w:t>
      </w:r>
      <w:r w:rsidR="009A0106">
        <w:rPr>
          <w:rFonts w:ascii="Times New Roman" w:hAnsi="Times New Roman" w:cs="Times New Roman"/>
          <w:sz w:val="28"/>
          <w:szCs w:val="28"/>
          <w:lang w:val="ru-RU"/>
        </w:rPr>
        <w:t>Суду</w:t>
      </w:r>
      <w:r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 xml:space="preserve">дати змогу 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>переконатись у</w:t>
      </w:r>
      <w:r w:rsidR="009A0106">
        <w:rPr>
          <w:rFonts w:ascii="Times New Roman" w:hAnsi="Times New Roman" w:cs="Times New Roman"/>
          <w:sz w:val="28"/>
          <w:szCs w:val="28"/>
          <w:lang w:val="ru-RU"/>
        </w:rPr>
        <w:t xml:space="preserve"> тому, що </w:t>
      </w:r>
      <w:r w:rsidR="00D953DD">
        <w:rPr>
          <w:rFonts w:ascii="Times New Roman" w:hAnsi="Times New Roman" w:cs="Times New Roman"/>
          <w:sz w:val="28"/>
          <w:szCs w:val="28"/>
          <w:lang w:val="ru-RU"/>
        </w:rPr>
        <w:t xml:space="preserve">суспільство </w:t>
      </w:r>
      <w:r w:rsidR="009A0106">
        <w:rPr>
          <w:rFonts w:ascii="Times New Roman" w:hAnsi="Times New Roman" w:cs="Times New Roman"/>
          <w:sz w:val="28"/>
          <w:szCs w:val="28"/>
          <w:lang w:val="ru-RU"/>
        </w:rPr>
        <w:t>розуміє, що робить Суд</w:t>
      </w:r>
      <w:r w:rsidR="00D953DD">
        <w:rPr>
          <w:rFonts w:ascii="Times New Roman" w:hAnsi="Times New Roman" w:cs="Times New Roman"/>
          <w:sz w:val="28"/>
          <w:szCs w:val="28"/>
          <w:lang w:val="ru-RU"/>
        </w:rPr>
        <w:t>, які його повноваження</w:t>
      </w:r>
      <w:r w:rsidR="009A010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5) змінити поведінку та сприйняття, де це необхідно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B56A4" w:rsidRPr="006C6E8B" w:rsidRDefault="00D953DD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Цільову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аудиторію</w:t>
      </w:r>
      <w:r w:rsidR="0025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 цільову групу</w:t>
      </w:r>
      <w:r w:rsidR="008F2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6A4" w:rsidRPr="009A010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 xml:space="preserve"> комунікацій Суду класифікують</w:t>
      </w:r>
      <w:r w:rsidR="000B56A4"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 за напрямами діяльності. 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Для різних цільових груп чи аудиторій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>визначено мову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комунікації. 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ADC">
        <w:rPr>
          <w:rFonts w:ascii="Times New Roman" w:hAnsi="Times New Roman" w:cs="Times New Roman"/>
          <w:i/>
          <w:sz w:val="28"/>
          <w:szCs w:val="28"/>
          <w:lang w:val="ru-RU"/>
        </w:rPr>
        <w:t>Українська мова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 xml:space="preserve"> є обов’язковою для комунікації з такою аудиторією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1) громадяни України; </w:t>
      </w:r>
    </w:p>
    <w:p w:rsidR="000B56A4" w:rsidRPr="006C6E8B" w:rsidRDefault="008F2ADC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Офіс Президента України, у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ряд України, Верховна Рада України, 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2504D4">
        <w:rPr>
          <w:rFonts w:ascii="Times New Roman" w:hAnsi="Times New Roman" w:cs="Times New Roman"/>
          <w:sz w:val="28"/>
          <w:szCs w:val="28"/>
          <w:lang w:val="ru-RU"/>
        </w:rPr>
        <w:t xml:space="preserve">ентральні органи виконавчої влади, </w:t>
      </w:r>
      <w:r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и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м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сцевого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самоврядування, пі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дпри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>є</w:t>
      </w:r>
      <w:r>
        <w:rPr>
          <w:rFonts w:ascii="Times New Roman" w:eastAsia="Malgun Gothic Semilight" w:hAnsi="Times New Roman"/>
          <w:sz w:val="28"/>
          <w:szCs w:val="28"/>
          <w:lang w:val="uk-UA"/>
        </w:rPr>
        <w:t>мства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Malgun Gothic Semilight" w:hAnsi="Times New Roman"/>
          <w:sz w:val="28"/>
          <w:szCs w:val="28"/>
          <w:lang w:val="uk-UA"/>
        </w:rPr>
        <w:t>установ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и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орган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зац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>і</w:t>
      </w:r>
      <w:r>
        <w:rPr>
          <w:rFonts w:ascii="Times New Roman" w:eastAsia="Malgun Gothic Semilight" w:hAnsi="Times New Roman"/>
          <w:sz w:val="28"/>
          <w:szCs w:val="28"/>
          <w:lang w:val="uk-UA"/>
        </w:rPr>
        <w:t>ї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незалежно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в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д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форм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504D4" w:rsidRPr="00E967F3">
        <w:rPr>
          <w:rFonts w:ascii="Times New Roman" w:eastAsia="Malgun Gothic Semilight" w:hAnsi="Times New Roman"/>
          <w:sz w:val="28"/>
          <w:szCs w:val="28"/>
          <w:lang w:val="uk-UA"/>
        </w:rPr>
        <w:t>власност</w:t>
      </w:r>
      <w:r w:rsidR="002504D4" w:rsidRPr="00E967F3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B56A4" w:rsidRPr="00991774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74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9A0106">
        <w:rPr>
          <w:rFonts w:ascii="Times New Roman" w:hAnsi="Times New Roman" w:cs="Times New Roman"/>
          <w:sz w:val="28"/>
          <w:szCs w:val="28"/>
          <w:lang w:val="uk-UA"/>
        </w:rPr>
        <w:t>українські засоби масової інофрмації</w:t>
      </w:r>
      <w:r w:rsidRPr="00991774">
        <w:rPr>
          <w:rFonts w:ascii="Times New Roman" w:hAnsi="Times New Roman" w:cs="Times New Roman"/>
          <w:sz w:val="28"/>
          <w:szCs w:val="28"/>
          <w:lang w:val="ru-RU"/>
        </w:rPr>
        <w:t xml:space="preserve">, українські лідери суспільної думки; </w:t>
      </w:r>
    </w:p>
    <w:p w:rsidR="000B56A4" w:rsidRPr="009A0106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106">
        <w:rPr>
          <w:rFonts w:ascii="Times New Roman" w:hAnsi="Times New Roman" w:cs="Times New Roman"/>
          <w:sz w:val="28"/>
          <w:szCs w:val="28"/>
          <w:lang w:val="ru-RU"/>
        </w:rPr>
        <w:t>4) професійна юридична спільнота;</w:t>
      </w:r>
    </w:p>
    <w:p w:rsidR="000B56A4" w:rsidRPr="009A0106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106">
        <w:rPr>
          <w:rFonts w:ascii="Times New Roman" w:hAnsi="Times New Roman" w:cs="Times New Roman"/>
          <w:sz w:val="28"/>
          <w:szCs w:val="28"/>
          <w:lang w:val="ru-RU"/>
        </w:rPr>
        <w:lastRenderedPageBreak/>
        <w:t>5) науково-експертне середовище</w:t>
      </w:r>
      <w:r w:rsidR="00DE1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6A4" w:rsidRPr="009A0106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ADC">
        <w:rPr>
          <w:rFonts w:ascii="Times New Roman" w:hAnsi="Times New Roman" w:cs="Times New Roman"/>
          <w:i/>
          <w:sz w:val="28"/>
          <w:szCs w:val="28"/>
          <w:lang w:val="ru-RU"/>
        </w:rPr>
        <w:t>Англійська м</w:t>
      </w:r>
      <w:r w:rsidR="009A0106" w:rsidRPr="008F2ADC">
        <w:rPr>
          <w:rFonts w:ascii="Times New Roman" w:hAnsi="Times New Roman" w:cs="Times New Roman"/>
          <w:i/>
          <w:sz w:val="28"/>
          <w:szCs w:val="28"/>
          <w:lang w:val="ru-RU"/>
        </w:rPr>
        <w:t>ова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9A0106"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 для комунікації, 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>що спрямована на таку аудиторію</w:t>
      </w:r>
      <w:r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B56A4" w:rsidRPr="009A0106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1) органи конституційної юрисдикції зарубіжних країн, міжнародні судові інституції та організації; дипломатичні 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>представництва іноземних держав в Україні;</w:t>
      </w:r>
    </w:p>
    <w:p w:rsidR="000B56A4" w:rsidRPr="009A0106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3) іноземні </w:t>
      </w:r>
      <w:r w:rsidR="009A0106">
        <w:rPr>
          <w:rFonts w:ascii="Times New Roman" w:hAnsi="Times New Roman" w:cs="Times New Roman"/>
          <w:sz w:val="28"/>
          <w:szCs w:val="28"/>
          <w:lang w:val="uk-UA"/>
        </w:rPr>
        <w:t>засоби масової інформації</w:t>
      </w:r>
      <w:r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6) іноземні наукові кола.</w:t>
      </w:r>
    </w:p>
    <w:p w:rsidR="000B56A4" w:rsidRPr="006C6E8B" w:rsidRDefault="000B56A4" w:rsidP="0073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3268" w:rsidRPr="007307DD" w:rsidRDefault="002F3268" w:rsidP="0073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7DD">
        <w:rPr>
          <w:rFonts w:ascii="Times New Roman" w:hAnsi="Times New Roman" w:cs="Times New Roman"/>
          <w:b/>
          <w:sz w:val="28"/>
          <w:szCs w:val="28"/>
          <w:lang w:val="ru-RU"/>
        </w:rPr>
        <w:t>КЛЮЧОВІ ПОВІДОМЛЕННЯ</w:t>
      </w:r>
      <w:r w:rsidRPr="007307D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0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A4" w:rsidRPr="006C6E8B" w:rsidRDefault="002F3268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>Комунікація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усіх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інформаційних приводів Суду повинна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містити або відповідати одному або кільком 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з нижченаведених ключових повідомлень, які здатні покращити імідж Суду, сприяти позитивному ставленню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його </w:t>
      </w:r>
      <w:r w:rsidR="008F2ADC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боку </w:t>
      </w:r>
      <w:r w:rsidR="00D953DD">
        <w:rPr>
          <w:rFonts w:ascii="Times New Roman" w:hAnsi="Times New Roman" w:cs="Times New Roman"/>
          <w:sz w:val="28"/>
          <w:szCs w:val="28"/>
          <w:lang w:val="ru-RU"/>
        </w:rPr>
        <w:t xml:space="preserve">суспільства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та з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>ростанню рівня довіри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 xml:space="preserve"> до нього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 xml:space="preserve"> серед громадян.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i/>
          <w:sz w:val="28"/>
          <w:szCs w:val="28"/>
          <w:lang w:val="ru-RU"/>
        </w:rPr>
        <w:t>Громадськість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>: повинна розуміти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, що Суд є незалежним органом конституційної юрисдикції, який забезпечує верховенство Конституції України, вирішує питання відповідності Конституції 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 xml:space="preserve">України </w:t>
      </w:r>
      <w:r w:rsidR="00D953DD">
        <w:rPr>
          <w:rFonts w:ascii="Times New Roman" w:hAnsi="Times New Roman" w:cs="Times New Roman"/>
          <w:sz w:val="28"/>
          <w:szCs w:val="28"/>
          <w:lang w:val="ru-RU"/>
        </w:rPr>
        <w:t>законів України,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розглядає конституційні скарги громадян. </w:t>
      </w:r>
      <w:r w:rsidR="002F3268">
        <w:rPr>
          <w:rFonts w:ascii="Times New Roman" w:hAnsi="Times New Roman" w:cs="Times New Roman"/>
          <w:sz w:val="28"/>
          <w:szCs w:val="28"/>
          <w:lang w:val="uk-UA"/>
        </w:rPr>
        <w:t xml:space="preserve">Суд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від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критий до діалогу та комунікації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i/>
          <w:sz w:val="28"/>
          <w:szCs w:val="28"/>
          <w:lang w:val="ru-RU"/>
        </w:rPr>
        <w:t>Засоби масової інформації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 xml:space="preserve">повинні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своєчасно отримувати актуальну</w:t>
      </w:r>
      <w:r w:rsidR="00FF546F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інформацію про діяльність Суду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F546F">
        <w:rPr>
          <w:rFonts w:ascii="Times New Roman" w:hAnsi="Times New Roman" w:cs="Times New Roman"/>
          <w:sz w:val="28"/>
          <w:szCs w:val="28"/>
          <w:lang w:val="ru-RU"/>
        </w:rPr>
        <w:t xml:space="preserve"> щоб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 xml:space="preserve">мати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можливість </w:t>
      </w:r>
      <w:r w:rsidR="008F2ADC">
        <w:rPr>
          <w:rFonts w:ascii="Times New Roman" w:hAnsi="Times New Roman" w:cs="Times New Roman"/>
          <w:sz w:val="28"/>
          <w:szCs w:val="28"/>
          <w:lang w:val="ru-RU"/>
        </w:rPr>
        <w:t>швидко повідомл</w:t>
      </w:r>
      <w:r w:rsidR="00FF546F">
        <w:rPr>
          <w:rFonts w:ascii="Times New Roman" w:hAnsi="Times New Roman" w:cs="Times New Roman"/>
          <w:sz w:val="28"/>
          <w:szCs w:val="28"/>
          <w:lang w:val="ru-RU"/>
        </w:rPr>
        <w:t>яти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новин</w:t>
      </w:r>
      <w:r w:rsidR="00FF54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про засідання Суду</w:t>
      </w:r>
      <w:r w:rsidR="002F3268">
        <w:rPr>
          <w:rFonts w:ascii="Times New Roman" w:hAnsi="Times New Roman" w:cs="Times New Roman"/>
          <w:sz w:val="28"/>
          <w:szCs w:val="28"/>
          <w:lang w:val="uk-UA"/>
        </w:rPr>
        <w:t xml:space="preserve"> чи його результати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FF546F">
        <w:rPr>
          <w:rFonts w:ascii="Times New Roman" w:hAnsi="Times New Roman" w:cs="Times New Roman"/>
          <w:sz w:val="28"/>
          <w:szCs w:val="28"/>
          <w:lang w:val="ru-RU"/>
        </w:rPr>
        <w:t xml:space="preserve">мати 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>оперативний зворотні</w:t>
      </w:r>
      <w:r w:rsidR="002F3268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й зв’язок від </w:t>
      </w:r>
      <w:r w:rsidR="002F3268">
        <w:rPr>
          <w:rFonts w:ascii="Times New Roman" w:hAnsi="Times New Roman" w:cs="Times New Roman"/>
          <w:sz w:val="28"/>
          <w:szCs w:val="28"/>
          <w:lang w:val="uk-UA"/>
        </w:rPr>
        <w:t>Суду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2F3268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r w:rsidR="00FF546F">
        <w:rPr>
          <w:rFonts w:ascii="Times New Roman" w:hAnsi="Times New Roman" w:cs="Times New Roman"/>
          <w:sz w:val="28"/>
          <w:szCs w:val="28"/>
          <w:lang w:val="ru-RU"/>
        </w:rPr>
        <w:t xml:space="preserve">отримання </w:t>
      </w:r>
      <w:r w:rsidR="002F3268" w:rsidRPr="006C6E8B">
        <w:rPr>
          <w:rFonts w:ascii="Times New Roman" w:hAnsi="Times New Roman" w:cs="Times New Roman"/>
          <w:sz w:val="28"/>
          <w:szCs w:val="28"/>
          <w:lang w:val="ru-RU"/>
        </w:rPr>
        <w:t>коментарів та/або уточнення інформації.</w:t>
      </w: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A4" w:rsidRPr="005211DC" w:rsidRDefault="00FF546F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Іноземна аудиторія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(органи конституційної юрисдикції </w:t>
      </w:r>
      <w:r>
        <w:rPr>
          <w:rFonts w:ascii="Times New Roman" w:hAnsi="Times New Roman" w:cs="Times New Roman"/>
          <w:sz w:val="28"/>
          <w:szCs w:val="28"/>
          <w:lang w:val="ru-RU"/>
        </w:rPr>
        <w:t>зарубіжних країн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>, міжнародні судові інституції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організації;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106">
        <w:rPr>
          <w:rFonts w:ascii="Times New Roman" w:hAnsi="Times New Roman" w:cs="Times New Roman"/>
          <w:sz w:val="28"/>
          <w:szCs w:val="28"/>
          <w:lang w:val="ru-RU"/>
        </w:rPr>
        <w:t xml:space="preserve">дипломатичні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представництва іноземних держав в Україні 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тощо): 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повинні розуміти засади діяльності</w:t>
      </w:r>
      <w:r w:rsidR="000B56A4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268" w:rsidRPr="006C6E8B">
        <w:rPr>
          <w:rFonts w:ascii="Times New Roman" w:hAnsi="Times New Roman" w:cs="Times New Roman"/>
          <w:sz w:val="28"/>
          <w:szCs w:val="28"/>
          <w:lang w:val="ru-RU"/>
        </w:rPr>
        <w:t>Суду</w:t>
      </w:r>
      <w:r w:rsidR="002F32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141D"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="002F3268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отримати потрібну інформацію з англомовної версії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офіційного </w:t>
      </w:r>
      <w:r w:rsidR="002F3268">
        <w:rPr>
          <w:rFonts w:ascii="Times New Roman" w:hAnsi="Times New Roman" w:cs="Times New Roman"/>
          <w:sz w:val="28"/>
          <w:szCs w:val="28"/>
          <w:lang w:val="uk-UA"/>
        </w:rPr>
        <w:t>вебс</w:t>
      </w:r>
      <w:r>
        <w:rPr>
          <w:rFonts w:ascii="Times New Roman" w:hAnsi="Times New Roman" w:cs="Times New Roman"/>
          <w:sz w:val="28"/>
          <w:szCs w:val="28"/>
          <w:lang w:val="uk-UA"/>
        </w:rPr>
        <w:t>айту Суду та бути переконаними в</w:t>
      </w:r>
      <w:r w:rsidR="002F3268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Суду</w:t>
      </w:r>
      <w:r w:rsidR="00802952" w:rsidRPr="006C6E8B">
        <w:rPr>
          <w:color w:val="161616"/>
          <w:sz w:val="27"/>
          <w:lang w:val="ru-RU"/>
        </w:rPr>
        <w:t xml:space="preserve"> </w:t>
      </w:r>
      <w:r w:rsidR="00802952" w:rsidRPr="005211DC">
        <w:rPr>
          <w:rFonts w:ascii="Times New Roman" w:hAnsi="Times New Roman" w:cs="Times New Roman"/>
          <w:sz w:val="28"/>
          <w:szCs w:val="28"/>
          <w:lang w:val="ru-RU"/>
        </w:rPr>
        <w:t>до впрова</w:t>
      </w:r>
      <w:r>
        <w:rPr>
          <w:rFonts w:ascii="Times New Roman" w:hAnsi="Times New Roman" w:cs="Times New Roman"/>
          <w:sz w:val="28"/>
          <w:szCs w:val="28"/>
          <w:lang w:val="ru-RU"/>
        </w:rPr>
        <w:t>дження європейських принципів і</w:t>
      </w:r>
      <w:r w:rsidR="00802952" w:rsidRPr="005211DC">
        <w:rPr>
          <w:rFonts w:ascii="Times New Roman" w:hAnsi="Times New Roman" w:cs="Times New Roman"/>
          <w:sz w:val="28"/>
          <w:szCs w:val="28"/>
          <w:lang w:val="ru-RU"/>
        </w:rPr>
        <w:t xml:space="preserve"> цінностей у своїй діяльності</w:t>
      </w:r>
      <w:r w:rsidR="000B56A4" w:rsidRPr="005211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2952" w:rsidRDefault="00802952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Органи державної влади</w:t>
      </w:r>
      <w:r w:rsidR="000B56A4" w:rsidRPr="0080295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F3268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2F3268" w:rsidRPr="00802952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r w:rsidR="000B56A4" w:rsidRPr="00802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268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інформацію </w:t>
      </w:r>
      <w:r w:rsidR="00F3418D">
        <w:rPr>
          <w:rFonts w:ascii="Times New Roman" w:hAnsi="Times New Roman" w:cs="Times New Roman"/>
          <w:sz w:val="28"/>
          <w:szCs w:val="28"/>
          <w:lang w:val="ru-RU"/>
        </w:rPr>
        <w:t>щодо ухвалених Судом актів</w:t>
      </w:r>
      <w:r w:rsidR="000B56A4" w:rsidRPr="00802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18D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802952">
        <w:rPr>
          <w:rFonts w:ascii="Times New Roman" w:hAnsi="Times New Roman" w:cs="Times New Roman"/>
          <w:sz w:val="28"/>
          <w:szCs w:val="28"/>
          <w:lang w:val="ru-RU"/>
        </w:rPr>
        <w:t xml:space="preserve">ефективної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їх </w:t>
      </w:r>
      <w:r w:rsidRPr="00802952">
        <w:rPr>
          <w:rFonts w:ascii="Times New Roman" w:hAnsi="Times New Roman" w:cs="Times New Roman"/>
          <w:sz w:val="28"/>
          <w:szCs w:val="28"/>
          <w:lang w:val="ru-RU"/>
        </w:rPr>
        <w:t>імпл</w:t>
      </w:r>
      <w:r>
        <w:rPr>
          <w:rFonts w:ascii="Times New Roman" w:hAnsi="Times New Roman" w:cs="Times New Roman"/>
          <w:sz w:val="28"/>
          <w:szCs w:val="28"/>
          <w:lang w:val="ru-RU"/>
        </w:rPr>
        <w:t>ементації</w:t>
      </w:r>
      <w:r w:rsidRPr="00802952">
        <w:rPr>
          <w:rFonts w:ascii="Times New Roman" w:hAnsi="Times New Roman" w:cs="Times New Roman"/>
          <w:sz w:val="28"/>
          <w:szCs w:val="28"/>
          <w:lang w:val="ru-RU"/>
        </w:rPr>
        <w:t xml:space="preserve"> в правову систему України</w:t>
      </w:r>
      <w:r w:rsidR="005C0F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4D4" w:rsidRPr="0059721D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952">
        <w:rPr>
          <w:rFonts w:ascii="Times New Roman" w:hAnsi="Times New Roman" w:cs="Times New Roman"/>
          <w:i/>
          <w:sz w:val="28"/>
          <w:szCs w:val="28"/>
          <w:lang w:val="ru-RU"/>
        </w:rPr>
        <w:t>Професійна юридична спільнота та науково-експертне середовище</w:t>
      </w:r>
      <w:r w:rsidRPr="0080295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02952">
        <w:rPr>
          <w:rFonts w:ascii="Times New Roman" w:hAnsi="Times New Roman" w:cs="Times New Roman"/>
          <w:sz w:val="28"/>
          <w:szCs w:val="28"/>
          <w:lang w:val="ru-RU"/>
        </w:rPr>
        <w:t xml:space="preserve">мають можливість брати участь </w:t>
      </w:r>
      <w:r w:rsidRPr="00802952">
        <w:rPr>
          <w:rFonts w:ascii="Times New Roman" w:hAnsi="Times New Roman" w:cs="Times New Roman"/>
          <w:sz w:val="28"/>
          <w:szCs w:val="28"/>
          <w:lang w:val="ru-RU"/>
        </w:rPr>
        <w:t xml:space="preserve">у конференціях, тематичних семінарах, </w:t>
      </w:r>
      <w:r w:rsidR="00F3418D">
        <w:rPr>
          <w:rFonts w:ascii="Times New Roman" w:hAnsi="Times New Roman" w:cs="Times New Roman"/>
          <w:sz w:val="28"/>
          <w:szCs w:val="28"/>
          <w:lang w:val="ru-RU"/>
        </w:rPr>
        <w:t xml:space="preserve">засіданнях, </w:t>
      </w:r>
      <w:r w:rsidRPr="00802952">
        <w:rPr>
          <w:rFonts w:ascii="Times New Roman" w:hAnsi="Times New Roman" w:cs="Times New Roman"/>
          <w:sz w:val="28"/>
          <w:szCs w:val="28"/>
          <w:lang w:val="ru-RU"/>
        </w:rPr>
        <w:t>круглих с</w:t>
      </w:r>
      <w:r w:rsidR="00F3418D">
        <w:rPr>
          <w:rFonts w:ascii="Times New Roman" w:hAnsi="Times New Roman" w:cs="Times New Roman"/>
          <w:sz w:val="28"/>
          <w:szCs w:val="28"/>
          <w:lang w:val="ru-RU"/>
        </w:rPr>
        <w:t>толах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3418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Pr="00802952">
        <w:rPr>
          <w:rFonts w:ascii="Times New Roman" w:hAnsi="Times New Roman" w:cs="Times New Roman"/>
          <w:sz w:val="28"/>
          <w:szCs w:val="28"/>
          <w:lang w:val="ru-RU"/>
        </w:rPr>
        <w:t>фахових зустрічах</w:t>
      </w:r>
      <w:r w:rsidR="00802952" w:rsidRPr="00802952">
        <w:rPr>
          <w:color w:val="161616"/>
          <w:w w:val="90"/>
          <w:sz w:val="28"/>
          <w:lang w:val="ru-RU"/>
        </w:rPr>
        <w:t xml:space="preserve"> </w:t>
      </w:r>
      <w:r w:rsidR="00802952" w:rsidRPr="00802952">
        <w:rPr>
          <w:rFonts w:ascii="Times New Roman" w:hAnsi="Times New Roman" w:cs="Times New Roman"/>
          <w:sz w:val="28"/>
          <w:szCs w:val="28"/>
          <w:lang w:val="ru-RU"/>
        </w:rPr>
        <w:t>за участю представників Суду, органів державної влади та громадянського суспільства.</w:t>
      </w:r>
    </w:p>
    <w:p w:rsidR="007307DD" w:rsidRDefault="007307DD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E5F" w:rsidRPr="00A27E5F" w:rsidRDefault="005C0FC5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мес</w:t>
      </w:r>
      <w:r w:rsidR="00A27E5F" w:rsidRPr="00A27E5F">
        <w:rPr>
          <w:rFonts w:ascii="Times New Roman" w:hAnsi="Times New Roman" w:cs="Times New Roman"/>
          <w:b/>
          <w:sz w:val="28"/>
          <w:szCs w:val="28"/>
          <w:lang w:val="uk-UA"/>
        </w:rPr>
        <w:t>еджі Суду</w:t>
      </w:r>
    </w:p>
    <w:p w:rsidR="000B56A4" w:rsidRPr="00A27E5F" w:rsidRDefault="00A27E5F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</w:t>
      </w:r>
      <w:r w:rsidR="000B56A4" w:rsidRPr="00A27E5F">
        <w:rPr>
          <w:rFonts w:ascii="Times New Roman" w:hAnsi="Times New Roman" w:cs="Times New Roman"/>
          <w:sz w:val="28"/>
          <w:szCs w:val="28"/>
          <w:lang w:val="uk-UA"/>
        </w:rPr>
        <w:t xml:space="preserve"> – незалежний та неупереджений орган конституційної юрисдикції, незалежність Суду є однією з гарантій забезпечення виконання ним своїх функцій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56A4" w:rsidRPr="00A27E5F" w:rsidRDefault="00A27E5F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колегіальний орган, </w:t>
      </w:r>
      <w:r w:rsidR="000B56A4" w:rsidRPr="00A27E5F"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професійно та ефективно </w:t>
      </w:r>
      <w:r w:rsidR="000B56A4" w:rsidRPr="00A27E5F">
        <w:rPr>
          <w:rFonts w:ascii="Times New Roman" w:hAnsi="Times New Roman" w:cs="Times New Roman"/>
          <w:sz w:val="28"/>
          <w:szCs w:val="28"/>
          <w:lang w:val="ru-RU"/>
        </w:rPr>
        <w:t>забезпечує верховенство Конституції України в державі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B56A4" w:rsidRPr="00A27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A4" w:rsidRPr="00A27E5F" w:rsidRDefault="0059721D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B56A4" w:rsidRPr="00A27E5F">
        <w:rPr>
          <w:rFonts w:ascii="Times New Roman" w:hAnsi="Times New Roman" w:cs="Times New Roman"/>
          <w:sz w:val="28"/>
          <w:szCs w:val="28"/>
          <w:lang w:val="ru-RU"/>
        </w:rPr>
        <w:t xml:space="preserve">удді </w:t>
      </w:r>
      <w:r w:rsidR="00A27E5F">
        <w:rPr>
          <w:rFonts w:ascii="Times New Roman" w:hAnsi="Times New Roman" w:cs="Times New Roman"/>
          <w:sz w:val="28"/>
          <w:szCs w:val="28"/>
          <w:lang w:val="uk-UA"/>
        </w:rPr>
        <w:t>Суду</w:t>
      </w:r>
      <w:r w:rsidR="000B56A4" w:rsidRPr="00A27E5F">
        <w:rPr>
          <w:rFonts w:ascii="Times New Roman" w:hAnsi="Times New Roman" w:cs="Times New Roman"/>
          <w:sz w:val="28"/>
          <w:szCs w:val="28"/>
          <w:lang w:val="ru-RU"/>
        </w:rPr>
        <w:t xml:space="preserve"> – команда </w:t>
      </w:r>
      <w:r w:rsidR="00A27E5F">
        <w:rPr>
          <w:rFonts w:ascii="Times New Roman" w:hAnsi="Times New Roman" w:cs="Times New Roman"/>
          <w:sz w:val="28"/>
          <w:szCs w:val="28"/>
          <w:lang w:val="ru-RU"/>
        </w:rPr>
        <w:t>провідних юристів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України</w:t>
      </w:r>
      <w:r w:rsidR="00A27E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B56A4" w:rsidRPr="00A27E5F">
        <w:rPr>
          <w:rFonts w:ascii="Times New Roman" w:hAnsi="Times New Roman" w:cs="Times New Roman"/>
          <w:sz w:val="28"/>
          <w:szCs w:val="28"/>
          <w:lang w:val="ru-RU"/>
        </w:rPr>
        <w:t>науковці</w:t>
      </w:r>
      <w:r w:rsidR="00A27E5F">
        <w:rPr>
          <w:rFonts w:ascii="Times New Roman" w:hAnsi="Times New Roman" w:cs="Times New Roman"/>
          <w:sz w:val="28"/>
          <w:szCs w:val="28"/>
          <w:lang w:val="ru-RU"/>
        </w:rPr>
        <w:t>в у</w:t>
      </w:r>
      <w:r w:rsidR="000B56A4" w:rsidRPr="00A27E5F">
        <w:rPr>
          <w:rFonts w:ascii="Times New Roman" w:hAnsi="Times New Roman" w:cs="Times New Roman"/>
          <w:sz w:val="28"/>
          <w:szCs w:val="28"/>
          <w:lang w:val="ru-RU"/>
        </w:rPr>
        <w:t xml:space="preserve"> галузі </w:t>
      </w:r>
      <w:r w:rsidR="005C0FC5">
        <w:rPr>
          <w:rFonts w:ascii="Times New Roman" w:hAnsi="Times New Roman" w:cs="Times New Roman"/>
          <w:sz w:val="28"/>
          <w:szCs w:val="28"/>
          <w:lang w:val="ru-RU"/>
        </w:rPr>
        <w:t>конституційного права</w:t>
      </w:r>
      <w:r w:rsidR="000B56A4" w:rsidRPr="00A27E5F">
        <w:rPr>
          <w:rFonts w:ascii="Times New Roman" w:hAnsi="Times New Roman" w:cs="Times New Roman"/>
          <w:sz w:val="28"/>
          <w:szCs w:val="28"/>
          <w:lang w:val="ru-RU"/>
        </w:rPr>
        <w:t xml:space="preserve"> з великим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професійним досвідом, які виважено й</w:t>
      </w:r>
      <w:r w:rsidR="000B56A4" w:rsidRPr="00A27E5F">
        <w:rPr>
          <w:rFonts w:ascii="Times New Roman" w:hAnsi="Times New Roman" w:cs="Times New Roman"/>
          <w:sz w:val="28"/>
          <w:szCs w:val="28"/>
          <w:lang w:val="ru-RU"/>
        </w:rPr>
        <w:t xml:space="preserve"> об’єктивно підходять до вивчення та розгляду справ</w:t>
      </w:r>
      <w:r w:rsidR="00A27E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B56A4" w:rsidRPr="00A27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3B60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5FF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Суд діє відповідно до повноважень, визначени</w:t>
      </w:r>
      <w:r w:rsidR="006135FF" w:rsidRPr="006135FF">
        <w:rPr>
          <w:rFonts w:ascii="Times New Roman" w:hAnsi="Times New Roman" w:cs="Times New Roman"/>
          <w:sz w:val="28"/>
          <w:szCs w:val="28"/>
          <w:lang w:val="ru-RU"/>
        </w:rPr>
        <w:t>х Конституцією України</w:t>
      </w:r>
      <w:r w:rsidR="0059721D">
        <w:rPr>
          <w:rFonts w:ascii="Times New Roman" w:hAnsi="Times New Roman" w:cs="Times New Roman"/>
          <w:sz w:val="28"/>
          <w:szCs w:val="28"/>
          <w:lang w:val="ru-RU"/>
        </w:rPr>
        <w:t>, його рішення й</w:t>
      </w:r>
      <w:r w:rsidRPr="006135FF">
        <w:rPr>
          <w:rFonts w:ascii="Times New Roman" w:hAnsi="Times New Roman" w:cs="Times New Roman"/>
          <w:sz w:val="28"/>
          <w:szCs w:val="28"/>
          <w:lang w:val="ru-RU"/>
        </w:rPr>
        <w:t xml:space="preserve"> висн</w:t>
      </w:r>
      <w:r w:rsidR="006135FF">
        <w:rPr>
          <w:rFonts w:ascii="Times New Roman" w:hAnsi="Times New Roman" w:cs="Times New Roman"/>
          <w:sz w:val="28"/>
          <w:szCs w:val="28"/>
          <w:lang w:val="ru-RU"/>
        </w:rPr>
        <w:t>овки є законними, справедливими і</w:t>
      </w:r>
      <w:r w:rsidRPr="006135FF">
        <w:rPr>
          <w:rFonts w:ascii="Times New Roman" w:hAnsi="Times New Roman" w:cs="Times New Roman"/>
          <w:sz w:val="28"/>
          <w:szCs w:val="28"/>
          <w:lang w:val="ru-RU"/>
        </w:rPr>
        <w:t xml:space="preserve"> спрямовані лише на </w:t>
      </w:r>
      <w:r w:rsidR="005C0FC5">
        <w:rPr>
          <w:rFonts w:ascii="Times New Roman" w:hAnsi="Times New Roman" w:cs="Times New Roman"/>
          <w:sz w:val="28"/>
          <w:szCs w:val="28"/>
          <w:lang w:val="ru-RU"/>
        </w:rPr>
        <w:t xml:space="preserve">забезпечення </w:t>
      </w:r>
      <w:r w:rsidR="006135FF">
        <w:rPr>
          <w:rFonts w:ascii="Times New Roman" w:hAnsi="Times New Roman" w:cs="Times New Roman"/>
          <w:sz w:val="28"/>
          <w:szCs w:val="28"/>
          <w:lang w:val="ru-RU"/>
        </w:rPr>
        <w:t xml:space="preserve">верховенства </w:t>
      </w:r>
      <w:r w:rsidR="0059721D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Закону </w:t>
      </w:r>
      <w:r w:rsidR="006135FF">
        <w:rPr>
          <w:rFonts w:ascii="Times New Roman" w:hAnsi="Times New Roman" w:cs="Times New Roman"/>
          <w:sz w:val="28"/>
          <w:szCs w:val="28"/>
          <w:lang w:val="ru-RU"/>
        </w:rPr>
        <w:t xml:space="preserve">України 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та закріплених у ньому</w:t>
      </w:r>
      <w:r w:rsidRPr="00613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FC5">
        <w:rPr>
          <w:rFonts w:ascii="Times New Roman" w:hAnsi="Times New Roman" w:cs="Times New Roman"/>
          <w:sz w:val="28"/>
          <w:szCs w:val="28"/>
          <w:lang w:val="ru-RU"/>
        </w:rPr>
        <w:t>основних прав і свобод</w:t>
      </w:r>
      <w:r w:rsidRPr="006135FF">
        <w:rPr>
          <w:rFonts w:ascii="Times New Roman" w:hAnsi="Times New Roman" w:cs="Times New Roman"/>
          <w:sz w:val="28"/>
          <w:szCs w:val="28"/>
          <w:lang w:val="ru-RU"/>
        </w:rPr>
        <w:t xml:space="preserve"> людини</w:t>
      </w:r>
      <w:r w:rsidR="006135F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13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A4" w:rsidRPr="006135FF" w:rsidRDefault="003D47EF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рішення й висновки Суду</w:t>
      </w:r>
      <w:r w:rsidR="000B56A4" w:rsidRPr="006135FF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="005C0FC5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0B56A4" w:rsidRPr="006135FF">
        <w:rPr>
          <w:rFonts w:ascii="Times New Roman" w:hAnsi="Times New Roman" w:cs="Times New Roman"/>
          <w:sz w:val="28"/>
          <w:szCs w:val="28"/>
          <w:lang w:val="ru-RU"/>
        </w:rPr>
        <w:t>обов’язковим</w:t>
      </w:r>
      <w:r w:rsidR="006135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B56A4" w:rsidRPr="006135FF">
        <w:rPr>
          <w:rFonts w:ascii="Times New Roman" w:hAnsi="Times New Roman" w:cs="Times New Roman"/>
          <w:sz w:val="28"/>
          <w:szCs w:val="28"/>
          <w:lang w:val="ru-RU"/>
        </w:rPr>
        <w:t>, остаточним</w:t>
      </w:r>
      <w:r w:rsidR="006135F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B56A4" w:rsidRPr="006135FF">
        <w:rPr>
          <w:rFonts w:ascii="Times New Roman" w:hAnsi="Times New Roman" w:cs="Times New Roman"/>
          <w:sz w:val="28"/>
          <w:szCs w:val="28"/>
          <w:lang w:val="ru-RU"/>
        </w:rPr>
        <w:t xml:space="preserve"> і не можуть бути оскаржені</w:t>
      </w:r>
      <w:r w:rsidR="006135F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B56A4" w:rsidRPr="00613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A4" w:rsidRPr="006135FF" w:rsidRDefault="006135FF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Суд –</w:t>
      </w:r>
      <w:r w:rsidR="000B56A4" w:rsidRPr="006135FF">
        <w:rPr>
          <w:rFonts w:ascii="Times New Roman" w:hAnsi="Times New Roman" w:cs="Times New Roman"/>
          <w:sz w:val="28"/>
          <w:szCs w:val="28"/>
          <w:lang w:val="ru-RU"/>
        </w:rPr>
        <w:t xml:space="preserve"> надійний, повноправний учасник міжнародної фахової спільноти, намагається використати світовий досвід захисту прав людини та поширити універсальні цінності на національному рівні, працює над тим, щоб українське законодавство відповідало </w:t>
      </w:r>
      <w:r w:rsidR="003D47EF">
        <w:rPr>
          <w:rFonts w:ascii="Times New Roman" w:hAnsi="Times New Roman" w:cs="Times New Roman"/>
          <w:sz w:val="28"/>
          <w:szCs w:val="28"/>
          <w:lang w:val="ru-RU"/>
        </w:rPr>
        <w:t>кращим європейським традиціям і</w:t>
      </w:r>
      <w:r w:rsidR="000B56A4" w:rsidRPr="006135FF">
        <w:rPr>
          <w:rFonts w:ascii="Times New Roman" w:hAnsi="Times New Roman" w:cs="Times New Roman"/>
          <w:sz w:val="28"/>
          <w:szCs w:val="28"/>
          <w:lang w:val="ru-RU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1BEC" w:rsidRPr="006135FF" w:rsidRDefault="006135FF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Суд</w:t>
      </w:r>
      <w:r w:rsidR="000B56A4" w:rsidRPr="006135FF">
        <w:rPr>
          <w:rFonts w:ascii="Times New Roman" w:hAnsi="Times New Roman" w:cs="Times New Roman"/>
          <w:sz w:val="28"/>
          <w:szCs w:val="28"/>
          <w:lang w:val="ru-RU"/>
        </w:rPr>
        <w:t xml:space="preserve"> – динамічний та сучасний орган, який долучається до світових тенденцій розв</w:t>
      </w:r>
      <w:r w:rsidR="001C5974">
        <w:rPr>
          <w:rFonts w:ascii="Times New Roman" w:hAnsi="Times New Roman" w:cs="Times New Roman"/>
          <w:sz w:val="28"/>
          <w:szCs w:val="28"/>
          <w:lang w:val="ru-RU"/>
        </w:rPr>
        <w:t>итку конституційного судочинства.</w:t>
      </w:r>
    </w:p>
    <w:p w:rsidR="007307DD" w:rsidRDefault="007307DD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56A4" w:rsidRPr="007307DD" w:rsidRDefault="000B56A4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7DD">
        <w:rPr>
          <w:rFonts w:ascii="Times New Roman" w:hAnsi="Times New Roman" w:cs="Times New Roman"/>
          <w:b/>
          <w:sz w:val="28"/>
          <w:szCs w:val="28"/>
          <w:lang w:val="ru-RU"/>
        </w:rPr>
        <w:t>КАНАЛИ КОМУНІКАЦІЇ СУДУ</w:t>
      </w:r>
    </w:p>
    <w:p w:rsidR="000B56A4" w:rsidRPr="00161BEC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BEC">
        <w:rPr>
          <w:rFonts w:ascii="Times New Roman" w:hAnsi="Times New Roman" w:cs="Times New Roman"/>
          <w:sz w:val="28"/>
          <w:szCs w:val="28"/>
          <w:lang w:val="ru-RU"/>
        </w:rPr>
        <w:t xml:space="preserve">Суд обирає ті канали комунікації, за допомогою яких можна досягти максимальної ефективності </w:t>
      </w:r>
      <w:r w:rsidR="00AB28AE">
        <w:rPr>
          <w:rFonts w:ascii="Times New Roman" w:hAnsi="Times New Roman" w:cs="Times New Roman"/>
          <w:sz w:val="28"/>
          <w:szCs w:val="28"/>
          <w:lang w:val="ru-RU"/>
        </w:rPr>
        <w:t>у взаємодії з цільовою аудиторією</w:t>
      </w:r>
      <w:r w:rsidRPr="00161B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248B2" w:rsidRPr="005472CD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D2A">
        <w:rPr>
          <w:rFonts w:ascii="Times New Roman" w:hAnsi="Times New Roman" w:cs="Times New Roman"/>
          <w:i/>
          <w:sz w:val="28"/>
          <w:szCs w:val="28"/>
          <w:lang w:val="ru-RU"/>
        </w:rPr>
        <w:t>Зовнішні</w:t>
      </w:r>
      <w:r w:rsidR="00AB28A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канал</w:t>
      </w:r>
      <w:r w:rsidR="005472C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18683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>українські та іноземні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 xml:space="preserve"> засоби масової інформації (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>цільова аудит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орія і канал комунікації):</w:t>
      </w:r>
      <w:r w:rsidR="008248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8AE">
        <w:rPr>
          <w:rFonts w:ascii="Times New Roman" w:hAnsi="Times New Roman" w:cs="Times New Roman"/>
          <w:sz w:val="28"/>
          <w:szCs w:val="28"/>
          <w:lang w:val="ru-RU"/>
        </w:rPr>
        <w:t>офіційний веб</w:t>
      </w:r>
      <w:r w:rsidR="008248B2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="00AB28AE">
        <w:rPr>
          <w:rFonts w:ascii="Times New Roman" w:hAnsi="Times New Roman" w:cs="Times New Roman"/>
          <w:sz w:val="28"/>
          <w:szCs w:val="28"/>
          <w:lang w:val="ru-RU"/>
        </w:rPr>
        <w:t xml:space="preserve"> Суду, 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>сторінки в соціальних мережах</w:t>
      </w:r>
      <w:r w:rsidR="00AE6D2A">
        <w:rPr>
          <w:rFonts w:ascii="Times New Roman" w:hAnsi="Times New Roman" w:cs="Times New Roman"/>
          <w:sz w:val="28"/>
          <w:szCs w:val="28"/>
          <w:lang w:val="ru-RU"/>
        </w:rPr>
        <w:t>, б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>рифінги</w:t>
      </w:r>
      <w:r w:rsidR="00AE6D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48B2">
        <w:rPr>
          <w:rFonts w:ascii="Times New Roman" w:hAnsi="Times New Roman" w:cs="Times New Roman"/>
          <w:sz w:val="28"/>
          <w:szCs w:val="28"/>
          <w:lang w:val="ru-RU"/>
        </w:rPr>
        <w:t xml:space="preserve"> прес</w:t>
      </w:r>
      <w:r w:rsidR="00AB28AE">
        <w:rPr>
          <w:rFonts w:ascii="Times New Roman" w:hAnsi="Times New Roman" w:cs="Times New Roman"/>
          <w:sz w:val="28"/>
          <w:szCs w:val="28"/>
          <w:lang w:val="ru-RU"/>
        </w:rPr>
        <w:t>конференції,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 повідомлення для преси; </w:t>
      </w:r>
      <w:r w:rsidR="00AB28AE">
        <w:rPr>
          <w:rFonts w:ascii="Times New Roman" w:hAnsi="Times New Roman" w:cs="Times New Roman"/>
          <w:sz w:val="28"/>
          <w:szCs w:val="28"/>
          <w:lang w:val="ru-RU"/>
        </w:rPr>
        <w:t>автоматичні підписки на отримання повідомлень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>; зустрічі</w:t>
      </w:r>
      <w:r w:rsidR="00AB28AE">
        <w:rPr>
          <w:rFonts w:ascii="Times New Roman" w:hAnsi="Times New Roman" w:cs="Times New Roman"/>
          <w:sz w:val="28"/>
          <w:szCs w:val="28"/>
          <w:lang w:val="ru-RU"/>
        </w:rPr>
        <w:t xml:space="preserve"> з представниками українських,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 іноземних організацій,</w:t>
      </w:r>
      <w:r w:rsidR="001C2D32" w:rsidRPr="001C2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2D32" w:rsidRPr="00AE6D2A">
        <w:rPr>
          <w:rFonts w:ascii="Times New Roman" w:hAnsi="Times New Roman" w:cs="Times New Roman"/>
          <w:sz w:val="28"/>
          <w:szCs w:val="28"/>
          <w:lang w:val="ru-RU"/>
        </w:rPr>
        <w:t>міжнародної дипломатії</w:t>
      </w:r>
      <w:r w:rsidR="00AB28AE">
        <w:rPr>
          <w:rFonts w:ascii="Times New Roman" w:hAnsi="Times New Roman" w:cs="Times New Roman"/>
          <w:sz w:val="28"/>
          <w:szCs w:val="28"/>
          <w:lang w:val="ru-RU"/>
        </w:rPr>
        <w:t>, громадськістю</w:t>
      </w:r>
      <w:r w:rsidR="0041222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C2D32">
        <w:rPr>
          <w:rFonts w:ascii="Times New Roman" w:hAnsi="Times New Roman" w:cs="Times New Roman"/>
          <w:sz w:val="28"/>
          <w:szCs w:val="28"/>
          <w:lang w:val="ru-RU"/>
        </w:rPr>
        <w:t xml:space="preserve"> екскурсії в приміщенні Суду</w:t>
      </w:r>
      <w:r w:rsidR="00AE6D2A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0C3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56A4" w:rsidRPr="00991774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77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Власні канали</w:t>
      </w:r>
      <w:r w:rsidRPr="0099177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B56A4" w:rsidRPr="006C6E8B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1) офіційний вебсайт Суду; </w:t>
      </w:r>
    </w:p>
    <w:p w:rsidR="005472CD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5472CD">
        <w:rPr>
          <w:rFonts w:ascii="Times New Roman" w:hAnsi="Times New Roman" w:cs="Times New Roman"/>
          <w:sz w:val="28"/>
          <w:szCs w:val="28"/>
          <w:lang w:val="ru-RU"/>
        </w:rPr>
        <w:t xml:space="preserve">сторінка Суду </w:t>
      </w:r>
      <w:r w:rsidR="005472CD" w:rsidRPr="006C6E8B">
        <w:rPr>
          <w:rFonts w:ascii="Times New Roman" w:hAnsi="Times New Roman" w:cs="Times New Roman"/>
          <w:sz w:val="28"/>
          <w:szCs w:val="28"/>
          <w:lang w:val="ru-RU"/>
        </w:rPr>
        <w:t>в соціальній мережі</w:t>
      </w:r>
      <w:r w:rsidR="000C3B60">
        <w:rPr>
          <w:rFonts w:ascii="Times New Roman" w:hAnsi="Times New Roman" w:cs="Times New Roman"/>
          <w:sz w:val="28"/>
          <w:szCs w:val="28"/>
          <w:lang w:val="ru-RU"/>
        </w:rPr>
        <w:t xml:space="preserve"> „Фейсбук“;</w:t>
      </w:r>
    </w:p>
    <w:p w:rsidR="000B56A4" w:rsidRPr="00AE6D2A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3) сторінка Суду </w:t>
      </w:r>
      <w:r w:rsidR="000C3B6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472CD" w:rsidRPr="006C6E8B">
        <w:rPr>
          <w:rFonts w:ascii="Times New Roman" w:hAnsi="Times New Roman" w:cs="Times New Roman"/>
          <w:sz w:val="28"/>
          <w:szCs w:val="28"/>
          <w:lang w:val="ru-RU"/>
        </w:rPr>
        <w:t xml:space="preserve"> блозі в онлайн-сервісі </w:t>
      </w:r>
      <w:r w:rsidR="005472CD">
        <w:rPr>
          <w:rFonts w:ascii="Times New Roman" w:hAnsi="Times New Roman" w:cs="Times New Roman"/>
          <w:sz w:val="28"/>
          <w:szCs w:val="28"/>
          <w:lang w:val="ru-RU"/>
        </w:rPr>
        <w:t>„Твітер“;</w:t>
      </w:r>
    </w:p>
    <w:p w:rsidR="000B56A4" w:rsidRPr="00AE6D2A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DE141D">
        <w:rPr>
          <w:rFonts w:ascii="Times New Roman" w:hAnsi="Times New Roman" w:cs="Times New Roman"/>
          <w:sz w:val="28"/>
          <w:szCs w:val="28"/>
          <w:lang w:val="uk-UA"/>
        </w:rPr>
        <w:t>Телеграм-</w:t>
      </w:r>
      <w:r w:rsidR="00AE6D2A">
        <w:rPr>
          <w:rFonts w:ascii="Times New Roman" w:hAnsi="Times New Roman" w:cs="Times New Roman"/>
          <w:sz w:val="28"/>
          <w:szCs w:val="28"/>
          <w:lang w:val="uk-UA"/>
        </w:rPr>
        <w:t xml:space="preserve"> канал Суду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E6D2A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DE141D">
        <w:rPr>
          <w:rFonts w:ascii="Times New Roman" w:hAnsi="Times New Roman" w:cs="Times New Roman"/>
          <w:sz w:val="28"/>
          <w:szCs w:val="28"/>
        </w:rPr>
        <w:t>YouTube</w:t>
      </w:r>
      <w:r w:rsidR="00DE141D" w:rsidRPr="00DE141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6D2A"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канал 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>Суду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A4" w:rsidRPr="00AE6D2A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Особисті сторінки суддів </w:t>
      </w:r>
      <w:r w:rsidR="00AE6D2A">
        <w:rPr>
          <w:rFonts w:ascii="Times New Roman" w:hAnsi="Times New Roman" w:cs="Times New Roman"/>
          <w:sz w:val="28"/>
          <w:szCs w:val="28"/>
          <w:lang w:val="ru-RU"/>
        </w:rPr>
        <w:t xml:space="preserve">Суду та сторінки 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працівників </w:t>
      </w:r>
      <w:r w:rsidR="005472CD">
        <w:rPr>
          <w:rFonts w:ascii="Times New Roman" w:hAnsi="Times New Roman" w:cs="Times New Roman"/>
          <w:sz w:val="28"/>
          <w:szCs w:val="28"/>
          <w:lang w:val="ru-RU"/>
        </w:rPr>
        <w:t>Секретаріату Суду в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 соц</w:t>
      </w:r>
      <w:r w:rsidR="00AE6D2A">
        <w:rPr>
          <w:rFonts w:ascii="Times New Roman" w:hAnsi="Times New Roman" w:cs="Times New Roman"/>
          <w:sz w:val="28"/>
          <w:szCs w:val="28"/>
          <w:lang w:val="ru-RU"/>
        </w:rPr>
        <w:t xml:space="preserve">іальних 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>мережах не належать до офіційних каналів комунікації Суду.</w:t>
      </w:r>
    </w:p>
    <w:p w:rsidR="000B56A4" w:rsidRPr="008248B2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48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Контент кожного власного каналу </w:t>
      </w:r>
      <w:r w:rsidR="00AE6D2A" w:rsidRPr="008248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Суду </w:t>
      </w:r>
      <w:r w:rsidRPr="008248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має відповідати таким критеріям: </w:t>
      </w:r>
    </w:p>
    <w:p w:rsidR="005472CD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1) відповідати інтересам і потребам визначеної </w:t>
      </w:r>
      <w:r w:rsidR="00AE6D2A">
        <w:rPr>
          <w:rFonts w:ascii="Times New Roman" w:hAnsi="Times New Roman" w:cs="Times New Roman"/>
          <w:sz w:val="28"/>
          <w:szCs w:val="28"/>
          <w:lang w:val="uk-UA"/>
        </w:rPr>
        <w:t xml:space="preserve">цільової 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>аудиторії,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 xml:space="preserve"> на яку розрахований</w:t>
      </w:r>
      <w:r w:rsidR="00547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6D2A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D2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C3B60">
        <w:rPr>
          <w:rFonts w:ascii="Times New Roman" w:hAnsi="Times New Roman" w:cs="Times New Roman"/>
          <w:sz w:val="28"/>
          <w:szCs w:val="28"/>
          <w:lang w:val="ru-RU"/>
        </w:rPr>
        <w:t xml:space="preserve">) дотримуватись розроблених для 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>конкретн</w:t>
      </w:r>
      <w:r w:rsidR="00AE6D2A" w:rsidRPr="00AE6D2A">
        <w:rPr>
          <w:rFonts w:ascii="Times New Roman" w:hAnsi="Times New Roman" w:cs="Times New Roman"/>
          <w:sz w:val="28"/>
          <w:szCs w:val="28"/>
          <w:lang w:val="ru-RU"/>
        </w:rPr>
        <w:t>ого каналу комунікації</w:t>
      </w:r>
      <w:r w:rsidR="005472CD" w:rsidRPr="00547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2CD" w:rsidRPr="00AE6D2A">
        <w:rPr>
          <w:rFonts w:ascii="Times New Roman" w:hAnsi="Times New Roman" w:cs="Times New Roman"/>
          <w:sz w:val="28"/>
          <w:szCs w:val="28"/>
          <w:lang w:val="ru-RU"/>
        </w:rPr>
        <w:t>форматів</w:t>
      </w:r>
      <w:r w:rsidR="00AE6D2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56A4" w:rsidRPr="00AE6D2A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3) передбачати можливість отримання зворотного зв’язку або реакцій від </w:t>
      </w:r>
      <w:r w:rsidR="00DE141D">
        <w:rPr>
          <w:rFonts w:ascii="Times New Roman" w:hAnsi="Times New Roman" w:cs="Times New Roman"/>
          <w:sz w:val="28"/>
          <w:szCs w:val="28"/>
          <w:lang w:val="ru-RU"/>
        </w:rPr>
        <w:t>громадян (користувачів каналів).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6D2A" w:rsidRDefault="00AE6D2A" w:rsidP="007307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56A4" w:rsidRPr="00AE6D2A" w:rsidRDefault="000B56A4" w:rsidP="0073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D2A">
        <w:rPr>
          <w:rFonts w:ascii="Times New Roman" w:hAnsi="Times New Roman" w:cs="Times New Roman"/>
          <w:b/>
          <w:sz w:val="28"/>
          <w:szCs w:val="28"/>
          <w:lang w:val="ru-RU"/>
        </w:rPr>
        <w:t>5. МОНІТОРИНГ І ОЦІНКА РЕАЛІЗАЦ</w:t>
      </w:r>
      <w:r w:rsidR="00AE6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ІЇ СТРАТЕГІЇ </w:t>
      </w:r>
    </w:p>
    <w:p w:rsidR="008248B2" w:rsidRPr="00AE6D2A" w:rsidRDefault="000B56A4" w:rsidP="0073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Завдання належного моніторингу та оцінки реалізації </w:t>
      </w:r>
      <w:r w:rsidR="00AB03F1">
        <w:rPr>
          <w:rFonts w:ascii="Times New Roman" w:hAnsi="Times New Roman" w:cs="Times New Roman"/>
          <w:sz w:val="28"/>
          <w:szCs w:val="28"/>
          <w:lang w:val="ru-RU"/>
        </w:rPr>
        <w:t>Стратегії покладене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 на Управління комунікацій </w:t>
      </w:r>
      <w:r w:rsidR="00AB03F1">
        <w:rPr>
          <w:rFonts w:ascii="Times New Roman" w:hAnsi="Times New Roman" w:cs="Times New Roman"/>
          <w:sz w:val="28"/>
          <w:szCs w:val="28"/>
          <w:lang w:val="ru-RU"/>
        </w:rPr>
        <w:t xml:space="preserve">Суду 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E6D2A"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а міжнародного співробітництва. 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>Результати моніторингу можуть бути підставою для коригування інформаційних повідо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млень та затвердження плану заходів </w:t>
      </w:r>
      <w:r w:rsidR="00AB03F1">
        <w:rPr>
          <w:rFonts w:ascii="Times New Roman" w:hAnsi="Times New Roman" w:cs="Times New Roman"/>
          <w:sz w:val="28"/>
          <w:szCs w:val="28"/>
          <w:lang w:val="ru-RU"/>
        </w:rPr>
        <w:t>щодо реалізації</w:t>
      </w:r>
      <w:r w:rsidRPr="00AE6D2A">
        <w:rPr>
          <w:rFonts w:ascii="Times New Roman" w:hAnsi="Times New Roman" w:cs="Times New Roman"/>
          <w:sz w:val="28"/>
          <w:szCs w:val="28"/>
          <w:lang w:val="ru-RU"/>
        </w:rPr>
        <w:t xml:space="preserve"> Стратегії.</w:t>
      </w:r>
    </w:p>
    <w:p w:rsidR="007307DD" w:rsidRDefault="007307DD" w:rsidP="007307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248B2" w:rsidRDefault="008248B2" w:rsidP="00821C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307DD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ОСНОВНІ </w:t>
      </w:r>
      <w:r w:rsidR="006C6E8B" w:rsidRPr="007307DD">
        <w:rPr>
          <w:rFonts w:ascii="Times New Roman" w:hAnsi="Times New Roman" w:cs="Times New Roman"/>
          <w:b/>
          <w:i/>
          <w:sz w:val="28"/>
          <w:szCs w:val="28"/>
          <w:lang w:val="ru-RU"/>
        </w:rPr>
        <w:t>ІНДИКАТОРИ ДЛЯ МОНІТОРИНГУ ТА ОЦІНКИ РЕАЛІЗАЦІЇ СТРАТЕГІЇ</w:t>
      </w:r>
    </w:p>
    <w:p w:rsidR="00821C2C" w:rsidRPr="007307DD" w:rsidRDefault="00821C2C" w:rsidP="00821C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9"/>
        <w:gridCol w:w="3519"/>
        <w:gridCol w:w="3413"/>
      </w:tblGrid>
      <w:tr w:rsidR="002061B0" w:rsidTr="00821C2C">
        <w:tc>
          <w:tcPr>
            <w:tcW w:w="2419" w:type="dxa"/>
            <w:vAlign w:val="center"/>
          </w:tcPr>
          <w:p w:rsidR="002061B0" w:rsidRDefault="000C3B60" w:rsidP="00821C2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ЦІЛІ</w:t>
            </w:r>
          </w:p>
        </w:tc>
        <w:tc>
          <w:tcPr>
            <w:tcW w:w="3519" w:type="dxa"/>
            <w:vAlign w:val="center"/>
          </w:tcPr>
          <w:p w:rsidR="002061B0" w:rsidRDefault="002061B0" w:rsidP="00821C2C">
            <w:pPr>
              <w:jc w:val="center"/>
              <w:rPr>
                <w:lang w:val="uk-UA"/>
              </w:rPr>
            </w:pPr>
            <w:r w:rsidRPr="0082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ІНДИКАТОРИ</w:t>
            </w:r>
          </w:p>
        </w:tc>
        <w:tc>
          <w:tcPr>
            <w:tcW w:w="3413" w:type="dxa"/>
            <w:vAlign w:val="center"/>
          </w:tcPr>
          <w:p w:rsidR="002061B0" w:rsidRPr="008248B2" w:rsidRDefault="002061B0" w:rsidP="0082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ІНСТРУМЕНТИ</w:t>
            </w:r>
          </w:p>
          <w:p w:rsidR="002061B0" w:rsidRDefault="002061B0" w:rsidP="00821C2C">
            <w:pPr>
              <w:jc w:val="center"/>
              <w:rPr>
                <w:lang w:val="uk-UA"/>
              </w:rPr>
            </w:pPr>
            <w:r w:rsidRPr="008248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МОНІТОРИНГУ</w:t>
            </w:r>
          </w:p>
        </w:tc>
      </w:tr>
      <w:tr w:rsidR="002061B0" w:rsidRPr="003D3D9C" w:rsidTr="000C3B60">
        <w:tc>
          <w:tcPr>
            <w:tcW w:w="2419" w:type="dxa"/>
          </w:tcPr>
          <w:p w:rsidR="002061B0" w:rsidRPr="008248B2" w:rsidRDefault="00DA71E5" w:rsidP="007307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2061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Позитивне, с</w:t>
            </w:r>
            <w:r w:rsidR="002061B0" w:rsidRPr="0082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приятливе ставлення </w:t>
            </w:r>
          </w:p>
          <w:p w:rsidR="002061B0" w:rsidRPr="008248B2" w:rsidRDefault="002061B0" w:rsidP="007307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цільової аудиторії</w:t>
            </w:r>
            <w:r w:rsidRPr="0082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ухвалених актів Суду та його діяльності</w:t>
            </w:r>
            <w:r w:rsidRPr="0082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 о</w:t>
            </w:r>
            <w:r w:rsidRPr="00AB03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бізнаність закордонних партнерів про діяльність Суду</w:t>
            </w:r>
          </w:p>
          <w:p w:rsidR="002061B0" w:rsidRDefault="002061B0" w:rsidP="007307DD">
            <w:pPr>
              <w:rPr>
                <w:lang w:val="uk-UA"/>
              </w:rPr>
            </w:pPr>
          </w:p>
        </w:tc>
        <w:tc>
          <w:tcPr>
            <w:tcW w:w="3519" w:type="dxa"/>
          </w:tcPr>
          <w:p w:rsidR="002061B0" w:rsidRPr="008248B2" w:rsidRDefault="002061B0" w:rsidP="007307D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248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Кількісні показники</w:t>
            </w:r>
            <w:r w:rsidRPr="008248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2061B0" w:rsidRPr="006C6E8B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комунікаційних проєктів, спрямованих на під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вищення обізнаності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щення ставлення аудиторії до рішень і діяльності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рік.</w:t>
            </w:r>
          </w:p>
          <w:p w:rsidR="002061B0" w:rsidRPr="006C6E8B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Обсяг охоплення аудито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рій власних каналів Суду</w:t>
            </w:r>
            <w:r w:rsidR="00C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збільшено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tbl>
            <w:tblPr>
              <w:tblW w:w="32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2"/>
              <w:gridCol w:w="239"/>
            </w:tblGrid>
            <w:tr w:rsidR="002061B0" w:rsidRPr="003D3D9C" w:rsidTr="004D25CA">
              <w:trPr>
                <w:trHeight w:val="2248"/>
              </w:trPr>
              <w:tc>
                <w:tcPr>
                  <w:tcW w:w="3012" w:type="dxa"/>
                </w:tcPr>
                <w:p w:rsidR="002061B0" w:rsidRDefault="002061B0" w:rsidP="007307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2061B0" w:rsidRDefault="002061B0" w:rsidP="007307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248B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Якісні показники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  <w:p w:rsidR="002061B0" w:rsidRPr="006C6E8B" w:rsidRDefault="002061B0" w:rsidP="007307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C6E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1.Приріст обсягу охоплення власних каналів комунікації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щороку </w:t>
                  </w:r>
                  <w:r w:rsidRPr="006C6E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залишається позитивним.</w:t>
                  </w:r>
                </w:p>
                <w:p w:rsidR="002061B0" w:rsidRPr="006C6E8B" w:rsidRDefault="002061B0" w:rsidP="007307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C6E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C6E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Частка респондентів, що знають і позитивно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 w:rsidRPr="006C6E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або ней</w:t>
                  </w:r>
                  <w:r w:rsidRPr="006C6E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softHyphen/>
                    <w:t>трально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Pr="006C6E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оцінюють рішення 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діяльність</w:t>
                  </w:r>
                  <w:r w:rsidRPr="006C6E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Суду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збільшується.</w:t>
                  </w:r>
                </w:p>
                <w:p w:rsidR="002061B0" w:rsidRPr="006C6E8B" w:rsidRDefault="002061B0" w:rsidP="007307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9" w:type="dxa"/>
                </w:tcPr>
                <w:p w:rsidR="002061B0" w:rsidRPr="006C6E8B" w:rsidRDefault="002061B0" w:rsidP="007307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C6E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2061B0" w:rsidRPr="00AF6C8D" w:rsidRDefault="002061B0" w:rsidP="007307DD">
            <w:pPr>
              <w:rPr>
                <w:lang w:val="ru-RU"/>
              </w:rPr>
            </w:pPr>
          </w:p>
        </w:tc>
        <w:tc>
          <w:tcPr>
            <w:tcW w:w="3413" w:type="dxa"/>
          </w:tcPr>
          <w:p w:rsidR="002061B0" w:rsidRPr="006C6E8B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Щорічне оцінювання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 заходів, розробленого для реалізації С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тратегії</w:t>
            </w:r>
            <w:r w:rsidR="00C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61B0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1B0" w:rsidRPr="006C6E8B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Щорічне оцінювання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виконанн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плану заходів, розробленого для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 С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тратегії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(онлайн-опитування) для оцінювання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обізнаності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цільвої аудиторії 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 ставлення до рішень та діяльності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  <w:r w:rsidR="00C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061B0" w:rsidRPr="006C6E8B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1B0" w:rsidRDefault="002061B0" w:rsidP="0073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2061B0" w:rsidTr="00821C2C">
        <w:tc>
          <w:tcPr>
            <w:tcW w:w="2419" w:type="dxa"/>
            <w:vAlign w:val="center"/>
          </w:tcPr>
          <w:p w:rsidR="002061B0" w:rsidRDefault="000C3B60" w:rsidP="00821C2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ЦІЛІ</w:t>
            </w:r>
          </w:p>
        </w:tc>
        <w:tc>
          <w:tcPr>
            <w:tcW w:w="3519" w:type="dxa"/>
            <w:vAlign w:val="center"/>
          </w:tcPr>
          <w:p w:rsidR="002061B0" w:rsidRDefault="002061B0" w:rsidP="00821C2C">
            <w:pPr>
              <w:jc w:val="center"/>
              <w:rPr>
                <w:lang w:val="uk-UA"/>
              </w:rPr>
            </w:pPr>
            <w:r w:rsidRPr="0082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ІНДИКАТОРИ</w:t>
            </w:r>
          </w:p>
        </w:tc>
        <w:tc>
          <w:tcPr>
            <w:tcW w:w="3413" w:type="dxa"/>
            <w:vAlign w:val="center"/>
          </w:tcPr>
          <w:p w:rsidR="002061B0" w:rsidRPr="008248B2" w:rsidRDefault="002061B0" w:rsidP="0082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ІНСТРУМЕНТИ</w:t>
            </w:r>
          </w:p>
          <w:p w:rsidR="002061B0" w:rsidRDefault="002061B0" w:rsidP="00821C2C">
            <w:pPr>
              <w:jc w:val="center"/>
              <w:rPr>
                <w:lang w:val="uk-UA"/>
              </w:rPr>
            </w:pPr>
            <w:r w:rsidRPr="008248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МОНІТОРИНГУ</w:t>
            </w:r>
          </w:p>
        </w:tc>
      </w:tr>
      <w:tr w:rsidR="002061B0" w:rsidRPr="003D3D9C" w:rsidTr="000C3B60">
        <w:tc>
          <w:tcPr>
            <w:tcW w:w="2419" w:type="dxa"/>
          </w:tcPr>
          <w:p w:rsidR="002061B0" w:rsidRPr="006C6E8B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AB2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Протидія дезінформації та маніпулятивній інформації, що негативно впливає на рівень правосвідомості суспільства та рівень довіри до Суду</w:t>
            </w:r>
          </w:p>
          <w:p w:rsidR="002061B0" w:rsidRDefault="002061B0" w:rsidP="007307DD">
            <w:pPr>
              <w:rPr>
                <w:lang w:val="uk-UA"/>
              </w:rPr>
            </w:pPr>
          </w:p>
        </w:tc>
        <w:tc>
          <w:tcPr>
            <w:tcW w:w="3519" w:type="dxa"/>
          </w:tcPr>
          <w:p w:rsidR="002061B0" w:rsidRPr="00AB2962" w:rsidRDefault="002061B0" w:rsidP="007307D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B29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Кількісні показники</w:t>
            </w:r>
            <w:r w:rsidRPr="00AB296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</w:p>
          <w:p w:rsidR="002061B0" w:rsidRPr="00AB2962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Кількість комунікацій</w:t>
            </w:r>
            <w:r w:rsidRPr="00AB2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них проєктів, спрямованих на протидію дезінформації та маніпулятивній інформації, що</w:t>
            </w:r>
            <w:r w:rsidRPr="00AB2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2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негативно впливає на рівень правосвідомості суспільства та рівень довіри до Суду, реалізованих самостійно або у партнерстві.</w:t>
            </w:r>
          </w:p>
          <w:p w:rsidR="002061B0" w:rsidRPr="00AB2962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Охоплення, отримане в результаті інформаційних кампаній, спрямованих на протидію дезінформації та маніпулятивній інформації, що</w:t>
            </w:r>
            <w:r w:rsidRPr="00AB2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2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негативно впливає на рівень правосвідомості суспільства та </w:t>
            </w:r>
            <w:r w:rsidRPr="00AB2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рівень довіри до Суду, реалізованих самостійно або у партнерстві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2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61B0" w:rsidRDefault="002061B0" w:rsidP="007307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tbl>
            <w:tblPr>
              <w:tblW w:w="330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3"/>
            </w:tblGrid>
            <w:tr w:rsidR="002061B0" w:rsidRPr="003D3D9C" w:rsidTr="004D25CA">
              <w:trPr>
                <w:trHeight w:val="2915"/>
              </w:trPr>
              <w:tc>
                <w:tcPr>
                  <w:tcW w:w="3303" w:type="dxa"/>
                </w:tcPr>
                <w:p w:rsidR="002061B0" w:rsidRPr="00E92B98" w:rsidRDefault="002061B0" w:rsidP="007307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E92B9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Якісні показники: </w:t>
                  </w:r>
                </w:p>
                <w:p w:rsidR="002061B0" w:rsidRDefault="002061B0" w:rsidP="007307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C6E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Інформаційне поле вирівнюється, домінує нейтральний та об’єктивний контент. </w:t>
                  </w:r>
                </w:p>
                <w:p w:rsidR="002061B0" w:rsidRDefault="002061B0" w:rsidP="007307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C6E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2. Рекомендації щодо підготовки власних об’єктивних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повідомлень про діяльність Суду.</w:t>
                  </w:r>
                </w:p>
                <w:p w:rsidR="002061B0" w:rsidRPr="006C6E8B" w:rsidRDefault="002061B0" w:rsidP="007307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061B0" w:rsidRPr="006C6E8B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</w:tcPr>
          <w:p w:rsidR="002061B0" w:rsidRPr="00091486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Щорічне оцінювання виконання плану заходів, розробленого для реалізації Стратегії (онлайн-опитування) для оцінювання обізнаності цільвої аудиторії та її ставлення до рішень та діяльності Суду</w:t>
            </w:r>
            <w:r w:rsidR="00CA0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061B0" w:rsidRPr="00091486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61B0" w:rsidRPr="00091486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61B0" w:rsidRDefault="002061B0" w:rsidP="007307DD">
            <w:pPr>
              <w:rPr>
                <w:lang w:val="uk-UA"/>
              </w:rPr>
            </w:pPr>
            <w:r w:rsidRPr="0009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Щорічне оцінювання виконання плану заходів, розробленого для реалізації Стратегії</w:t>
            </w:r>
          </w:p>
        </w:tc>
      </w:tr>
      <w:tr w:rsidR="002061B0" w:rsidTr="00821C2C">
        <w:trPr>
          <w:trHeight w:val="523"/>
        </w:trPr>
        <w:tc>
          <w:tcPr>
            <w:tcW w:w="2419" w:type="dxa"/>
            <w:vAlign w:val="center"/>
          </w:tcPr>
          <w:p w:rsidR="002061B0" w:rsidRDefault="000C3B60" w:rsidP="00821C2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ЦІЛІ</w:t>
            </w:r>
          </w:p>
        </w:tc>
        <w:tc>
          <w:tcPr>
            <w:tcW w:w="3519" w:type="dxa"/>
            <w:vAlign w:val="center"/>
          </w:tcPr>
          <w:p w:rsidR="002061B0" w:rsidRDefault="002061B0" w:rsidP="00821C2C">
            <w:pPr>
              <w:jc w:val="center"/>
              <w:rPr>
                <w:lang w:val="uk-UA"/>
              </w:rPr>
            </w:pPr>
            <w:r w:rsidRPr="0082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ІНДИКАТОРИ</w:t>
            </w:r>
          </w:p>
        </w:tc>
        <w:tc>
          <w:tcPr>
            <w:tcW w:w="3413" w:type="dxa"/>
            <w:vAlign w:val="center"/>
          </w:tcPr>
          <w:p w:rsidR="002061B0" w:rsidRPr="008248B2" w:rsidRDefault="002061B0" w:rsidP="0082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ІНСТРУМЕНТИ</w:t>
            </w:r>
          </w:p>
          <w:p w:rsidR="002061B0" w:rsidRDefault="002061B0" w:rsidP="00821C2C">
            <w:pPr>
              <w:jc w:val="center"/>
              <w:rPr>
                <w:lang w:val="uk-UA"/>
              </w:rPr>
            </w:pPr>
            <w:r w:rsidRPr="008248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МОНІТОРИНГУ</w:t>
            </w:r>
          </w:p>
        </w:tc>
      </w:tr>
      <w:tr w:rsidR="002061B0" w:rsidRPr="003D3D9C" w:rsidTr="000C3B60">
        <w:tc>
          <w:tcPr>
            <w:tcW w:w="2419" w:type="dxa"/>
          </w:tcPr>
          <w:p w:rsidR="002061B0" w:rsidRPr="00A17A82" w:rsidRDefault="002061B0" w:rsidP="007307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A17A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Поінформованість цільових аудиторій про діяльність Суду </w:t>
            </w:r>
          </w:p>
          <w:p w:rsidR="002061B0" w:rsidRDefault="002061B0" w:rsidP="007307DD">
            <w:pPr>
              <w:rPr>
                <w:lang w:val="uk-UA"/>
              </w:rPr>
            </w:pPr>
          </w:p>
        </w:tc>
        <w:tc>
          <w:tcPr>
            <w:tcW w:w="3519" w:type="dxa"/>
          </w:tcPr>
          <w:p w:rsidR="002061B0" w:rsidRPr="00AC1F2D" w:rsidRDefault="002061B0" w:rsidP="0073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C1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Кількісні </w:t>
            </w:r>
            <w:r w:rsidRPr="00AC1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показники: </w:t>
            </w:r>
          </w:p>
          <w:p w:rsidR="002061B0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Кількість комунікаційних проєктів, спрямованих на покращення поінформованості громадян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діяльність Суду</w:t>
            </w:r>
            <w:r w:rsidR="00C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061B0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Охоплення, отримане в результаті комунікаційних проєктів, спрямованих на покращення поінформованості громадян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діяльність Суду</w:t>
            </w:r>
            <w:r w:rsidR="00C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061B0" w:rsidRPr="00AC1F2D" w:rsidRDefault="002061B0" w:rsidP="007307D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1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Якісні показники</w:t>
            </w:r>
            <w:r w:rsidRPr="00AC1F2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2061B0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Зросла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72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астка респондентів, що знають і позитивно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72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 ней</w:t>
            </w:r>
            <w:r w:rsidRPr="00572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трально</w:t>
            </w:r>
            <w:r w:rsidR="00C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572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оцінюють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діяльність Суду</w:t>
            </w:r>
            <w:r w:rsidR="00C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061B0" w:rsidRDefault="00CA0DED" w:rsidP="007307D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Приріст</w:t>
            </w:r>
            <w:r w:rsidR="002061B0" w:rsidRPr="00572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згаданої </w:t>
            </w:r>
            <w:r w:rsidR="002061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категорії з року в рік є сталим або зростає. </w:t>
            </w:r>
          </w:p>
        </w:tc>
        <w:tc>
          <w:tcPr>
            <w:tcW w:w="3413" w:type="dxa"/>
          </w:tcPr>
          <w:p w:rsidR="002061B0" w:rsidRPr="006C6E8B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Щорічне оцінювання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 заходів, розробленого для реалізації С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тратегії</w:t>
            </w:r>
            <w:r w:rsidR="00C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61B0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1B0" w:rsidRPr="002061B0" w:rsidRDefault="002061B0" w:rsidP="0073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Щорічне оцінювання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виконанн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плану заходів, розробленого для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 С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тратегії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(онлайн-опитування) для оцінювання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обізнаності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цільвої аудиторії </w:t>
            </w:r>
            <w:r w:rsidRPr="006C6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 ставлення до рішень та діяльності Суду.</w:t>
            </w:r>
          </w:p>
        </w:tc>
      </w:tr>
    </w:tbl>
    <w:p w:rsidR="00F85565" w:rsidRDefault="00F85565" w:rsidP="007307DD">
      <w:pPr>
        <w:autoSpaceDE w:val="0"/>
        <w:autoSpaceDN w:val="0"/>
        <w:adjustRightInd w:val="0"/>
        <w:spacing w:after="0" w:line="240" w:lineRule="auto"/>
        <w:rPr>
          <w:rFonts w:ascii="Bandera Pro Light" w:hAnsi="Bandera Pro Light" w:cs="Bandera Pro Light"/>
          <w:b/>
          <w:color w:val="000000"/>
          <w:sz w:val="28"/>
          <w:szCs w:val="28"/>
          <w:lang w:val="ru-RU"/>
        </w:rPr>
      </w:pPr>
    </w:p>
    <w:p w:rsidR="00CA0DED" w:rsidRDefault="003836DC" w:rsidP="007307DD">
      <w:pPr>
        <w:autoSpaceDE w:val="0"/>
        <w:autoSpaceDN w:val="0"/>
        <w:adjustRightInd w:val="0"/>
        <w:spacing w:after="0" w:line="240" w:lineRule="auto"/>
        <w:rPr>
          <w:rFonts w:ascii="Bandera Pro Light" w:hAnsi="Bandera Pro Light" w:cs="Bandera Pro Light"/>
          <w:b/>
          <w:color w:val="000000"/>
          <w:sz w:val="28"/>
          <w:szCs w:val="28"/>
          <w:lang w:val="ru-RU"/>
        </w:rPr>
      </w:pPr>
      <w:r w:rsidRPr="00A45366">
        <w:rPr>
          <w:rFonts w:ascii="Bandera Pro Light" w:hAnsi="Bandera Pro Light" w:cs="Bandera Pro Light"/>
          <w:b/>
          <w:color w:val="000000"/>
          <w:sz w:val="28"/>
          <w:szCs w:val="28"/>
          <w:lang w:val="ru-RU"/>
        </w:rPr>
        <w:t xml:space="preserve">6. </w:t>
      </w:r>
      <w:r w:rsidRPr="00A45366">
        <w:rPr>
          <w:rFonts w:ascii="Bandera Pro" w:hAnsi="Bandera Pro" w:cs="Bandera Pro"/>
          <w:b/>
          <w:bCs/>
          <w:color w:val="000000"/>
          <w:sz w:val="28"/>
          <w:szCs w:val="28"/>
          <w:lang w:val="ru-RU"/>
        </w:rPr>
        <w:t xml:space="preserve">ПРИКІНЦЕВІ ПОЛОЖЕННЯ </w:t>
      </w:r>
      <w:r w:rsidRPr="00A45366">
        <w:rPr>
          <w:rFonts w:ascii="Bandera Pro Light" w:hAnsi="Bandera Pro Light" w:cs="Bandera Pro Light"/>
          <w:b/>
          <w:color w:val="000000"/>
          <w:sz w:val="28"/>
          <w:szCs w:val="28"/>
          <w:lang w:val="ru-RU"/>
        </w:rPr>
        <w:t>СТРАТЕГІЇ</w:t>
      </w:r>
    </w:p>
    <w:p w:rsidR="003836DC" w:rsidRPr="00CA0DED" w:rsidRDefault="003836DC" w:rsidP="0082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ndera Pro Light" w:hAnsi="Bandera Pro Light" w:cs="Bandera Pro Light"/>
          <w:b/>
          <w:color w:val="000000"/>
          <w:sz w:val="28"/>
          <w:szCs w:val="28"/>
          <w:lang w:val="ru-RU"/>
        </w:rPr>
      </w:pPr>
      <w:r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Профільним структурним підрозділом </w:t>
      </w:r>
      <w:r w:rsidR="00392AA4"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секретаріату </w:t>
      </w:r>
      <w:r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Суду, </w:t>
      </w:r>
      <w:r w:rsidR="00392AA4"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10125">
        <w:rPr>
          <w:rFonts w:ascii="Times New Roman" w:hAnsi="Times New Roman" w:cs="Times New Roman"/>
          <w:sz w:val="28"/>
          <w:szCs w:val="28"/>
          <w:lang w:val="uk-UA"/>
        </w:rPr>
        <w:t>відповіда</w:t>
      </w:r>
      <w:r w:rsidR="00392AA4"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 </w:t>
      </w:r>
      <w:r w:rsidR="00392AA4" w:rsidRPr="00F1012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10125">
        <w:rPr>
          <w:rFonts w:ascii="Times New Roman" w:hAnsi="Times New Roman" w:cs="Times New Roman"/>
          <w:sz w:val="28"/>
          <w:szCs w:val="28"/>
          <w:lang w:val="uk-UA"/>
        </w:rPr>
        <w:t>тратегії</w:t>
      </w:r>
      <w:r w:rsidR="00392AA4" w:rsidRPr="00F101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 є Управління комунікацій Суду та міжнародного співробітництва, </w:t>
      </w:r>
      <w:r w:rsidR="00392AA4" w:rsidRPr="00F10125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 в межах </w:t>
      </w:r>
      <w:r w:rsidR="00392AA4" w:rsidRPr="00F10125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AA4" w:rsidRPr="00F10125">
        <w:rPr>
          <w:rFonts w:ascii="Times New Roman" w:hAnsi="Times New Roman" w:cs="Times New Roman"/>
          <w:sz w:val="28"/>
          <w:szCs w:val="28"/>
          <w:lang w:val="uk-UA"/>
        </w:rPr>
        <w:t>компе</w:t>
      </w:r>
      <w:r w:rsidR="00392AA4" w:rsidRPr="00F10125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тенції</w:t>
      </w:r>
      <w:r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і втілює комунікаційні рішення, а також координує діяльність інших структурних підрозділів </w:t>
      </w:r>
      <w:r w:rsidR="00392AA4"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Секретаріату </w:t>
      </w:r>
      <w:r w:rsidRPr="00F10125">
        <w:rPr>
          <w:rFonts w:ascii="Times New Roman" w:hAnsi="Times New Roman" w:cs="Times New Roman"/>
          <w:sz w:val="28"/>
          <w:szCs w:val="28"/>
          <w:lang w:val="uk-UA"/>
        </w:rPr>
        <w:t xml:space="preserve">Суду в частині реалізації завдань, передбачених </w:t>
      </w:r>
      <w:r w:rsidR="00392AA4" w:rsidRPr="00F1012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10125">
        <w:rPr>
          <w:rFonts w:ascii="Times New Roman" w:hAnsi="Times New Roman" w:cs="Times New Roman"/>
          <w:sz w:val="28"/>
          <w:szCs w:val="28"/>
          <w:lang w:val="uk-UA"/>
        </w:rPr>
        <w:t>тратегією.</w:t>
      </w:r>
    </w:p>
    <w:p w:rsidR="000B56A4" w:rsidRPr="00392AA4" w:rsidRDefault="00991774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36DC">
        <w:rPr>
          <w:rFonts w:ascii="Times New Roman" w:hAnsi="Times New Roman" w:cs="Times New Roman"/>
          <w:sz w:val="28"/>
          <w:szCs w:val="28"/>
          <w:lang w:val="ru-RU"/>
        </w:rPr>
        <w:t xml:space="preserve">Для мінімізації негативного впливу критичних ситуацій на виконання </w:t>
      </w:r>
      <w:r w:rsidR="00392AA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36DC">
        <w:rPr>
          <w:rFonts w:ascii="Times New Roman" w:hAnsi="Times New Roman" w:cs="Times New Roman"/>
          <w:sz w:val="28"/>
          <w:szCs w:val="28"/>
          <w:lang w:val="ru-RU"/>
        </w:rPr>
        <w:t xml:space="preserve">тратегії розроблено поняття, принципи і алгоритм </w:t>
      </w:r>
      <w:r w:rsidR="00A45366" w:rsidRPr="00392AA4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392AA4">
        <w:rPr>
          <w:rFonts w:ascii="Times New Roman" w:hAnsi="Times New Roman" w:cs="Times New Roman"/>
          <w:i/>
          <w:sz w:val="28"/>
          <w:szCs w:val="28"/>
          <w:lang w:val="ru-RU"/>
        </w:rPr>
        <w:t>ризового управління в комунікаціях.</w:t>
      </w:r>
    </w:p>
    <w:p w:rsidR="00991774" w:rsidRPr="003836DC" w:rsidRDefault="00991774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6DC">
        <w:rPr>
          <w:rFonts w:ascii="Times New Roman" w:hAnsi="Times New Roman" w:cs="Times New Roman"/>
          <w:sz w:val="28"/>
          <w:szCs w:val="28"/>
          <w:lang w:val="ru-RU"/>
        </w:rPr>
        <w:t>Ключове завдання кризового управління в комунікаціях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 </w:t>
      </w:r>
      <w:r w:rsidRPr="003836DC">
        <w:rPr>
          <w:rFonts w:ascii="Times New Roman" w:hAnsi="Times New Roman" w:cs="Times New Roman"/>
          <w:sz w:val="28"/>
          <w:szCs w:val="28"/>
          <w:lang w:val="ru-RU"/>
        </w:rPr>
        <w:t xml:space="preserve">– захист репутації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Суду, збереження поваги до суддів</w:t>
      </w:r>
      <w:r w:rsidR="00392AA4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="00A45366">
        <w:rPr>
          <w:rFonts w:ascii="Times New Roman" w:hAnsi="Times New Roman" w:cs="Times New Roman"/>
          <w:sz w:val="28"/>
          <w:szCs w:val="28"/>
          <w:lang w:val="uk-UA"/>
        </w:rPr>
        <w:t xml:space="preserve"> та працівників</w:t>
      </w:r>
      <w:r w:rsidR="00392AA4">
        <w:rPr>
          <w:rFonts w:ascii="Times New Roman" w:hAnsi="Times New Roman" w:cs="Times New Roman"/>
          <w:sz w:val="28"/>
          <w:szCs w:val="28"/>
          <w:lang w:val="uk-UA"/>
        </w:rPr>
        <w:t xml:space="preserve"> Секретаріату</w:t>
      </w:r>
      <w:r w:rsidR="00A45366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Pr="003836DC">
        <w:rPr>
          <w:rFonts w:ascii="Times New Roman" w:hAnsi="Times New Roman" w:cs="Times New Roman"/>
          <w:sz w:val="28"/>
          <w:szCs w:val="28"/>
          <w:lang w:val="ru-RU"/>
        </w:rPr>
        <w:t xml:space="preserve">, а також якісне інформування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суспільства </w:t>
      </w:r>
      <w:r w:rsidRPr="003836D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обставини, що призвели до кризової ситуації</w:t>
      </w:r>
      <w:r w:rsidR="00392AA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836DC">
        <w:rPr>
          <w:rFonts w:ascii="Times New Roman" w:hAnsi="Times New Roman" w:cs="Times New Roman"/>
          <w:sz w:val="28"/>
          <w:szCs w:val="28"/>
          <w:lang w:val="uk-UA"/>
        </w:rPr>
        <w:t>вжиті заходи</w:t>
      </w:r>
      <w:r w:rsidRPr="003836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91774" w:rsidRPr="003836DC" w:rsidRDefault="00991774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B60">
        <w:rPr>
          <w:rFonts w:ascii="Times New Roman" w:hAnsi="Times New Roman" w:cs="Times New Roman"/>
          <w:i/>
          <w:sz w:val="28"/>
          <w:szCs w:val="28"/>
          <w:lang w:val="ru-RU"/>
        </w:rPr>
        <w:t>Кризова ситуація для</w:t>
      </w:r>
      <w:r w:rsidR="00C053E0" w:rsidRPr="000C3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Суду</w:t>
      </w:r>
      <w:r w:rsidR="00C05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6DC">
        <w:rPr>
          <w:rFonts w:ascii="Times New Roman" w:hAnsi="Times New Roman" w:cs="Times New Roman"/>
          <w:sz w:val="28"/>
          <w:szCs w:val="28"/>
          <w:lang w:val="ru-RU"/>
        </w:rPr>
        <w:t>– це подія (ситуація, яка р</w:t>
      </w:r>
      <w:r w:rsidR="00392AA4">
        <w:rPr>
          <w:rFonts w:ascii="Times New Roman" w:hAnsi="Times New Roman" w:cs="Times New Roman"/>
          <w:sz w:val="28"/>
          <w:szCs w:val="28"/>
          <w:lang w:val="ru-RU"/>
        </w:rPr>
        <w:t>озгортається навколо події), що</w:t>
      </w:r>
      <w:r w:rsidR="00821C2C">
        <w:rPr>
          <w:rFonts w:ascii="Times New Roman" w:hAnsi="Times New Roman" w:cs="Times New Roman"/>
          <w:sz w:val="28"/>
          <w:szCs w:val="28"/>
          <w:lang w:val="ru-RU"/>
        </w:rPr>
        <w:t xml:space="preserve"> негатив</w:t>
      </w:r>
      <w:r w:rsidRPr="003836DC">
        <w:rPr>
          <w:rFonts w:ascii="Times New Roman" w:hAnsi="Times New Roman" w:cs="Times New Roman"/>
          <w:sz w:val="28"/>
          <w:szCs w:val="28"/>
          <w:lang w:val="ru-RU"/>
        </w:rPr>
        <w:t xml:space="preserve">но впливає на імідж </w:t>
      </w:r>
      <w:r w:rsidR="003836DC">
        <w:rPr>
          <w:rFonts w:ascii="Times New Roman" w:hAnsi="Times New Roman" w:cs="Times New Roman"/>
          <w:sz w:val="28"/>
          <w:szCs w:val="28"/>
          <w:lang w:val="uk-UA"/>
        </w:rPr>
        <w:t xml:space="preserve">Суду, підриває </w:t>
      </w:r>
      <w:r w:rsidR="00C053E0">
        <w:rPr>
          <w:rFonts w:ascii="Times New Roman" w:hAnsi="Times New Roman" w:cs="Times New Roman"/>
          <w:sz w:val="28"/>
          <w:szCs w:val="28"/>
          <w:lang w:val="uk-UA"/>
        </w:rPr>
        <w:t xml:space="preserve">його авторитет </w:t>
      </w:r>
      <w:r w:rsidR="00392AA4">
        <w:rPr>
          <w:rFonts w:ascii="Times New Roman" w:hAnsi="Times New Roman" w:cs="Times New Roman"/>
          <w:sz w:val="28"/>
          <w:szCs w:val="28"/>
          <w:lang w:val="ru-RU"/>
        </w:rPr>
        <w:t xml:space="preserve">серед цільової аудиторії </w:t>
      </w:r>
      <w:r w:rsidR="003836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36DC">
        <w:rPr>
          <w:rFonts w:ascii="Times New Roman" w:hAnsi="Times New Roman" w:cs="Times New Roman"/>
          <w:sz w:val="28"/>
          <w:szCs w:val="28"/>
          <w:lang w:val="ru-RU"/>
        </w:rPr>
        <w:t xml:space="preserve"> може завдати шкоди </w:t>
      </w:r>
      <w:r w:rsidR="00C053E0">
        <w:rPr>
          <w:rFonts w:ascii="Times New Roman" w:hAnsi="Times New Roman" w:cs="Times New Roman"/>
          <w:sz w:val="28"/>
          <w:szCs w:val="28"/>
          <w:lang w:val="uk-UA"/>
        </w:rPr>
        <w:t xml:space="preserve">інтересам Української держави на міжнародній арені. </w:t>
      </w:r>
    </w:p>
    <w:p w:rsidR="00991774" w:rsidRPr="00291718" w:rsidRDefault="00CA0DED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Потребу в</w:t>
      </w:r>
      <w:r w:rsidR="00991774" w:rsidRPr="00291718">
        <w:rPr>
          <w:rFonts w:ascii="Times New Roman" w:hAnsi="Times New Roman" w:cs="Times New Roman"/>
          <w:sz w:val="28"/>
          <w:szCs w:val="28"/>
          <w:lang w:val="ru-RU"/>
        </w:rPr>
        <w:t xml:space="preserve"> кризо</w:t>
      </w:r>
      <w:r w:rsidR="00392AA4">
        <w:rPr>
          <w:rFonts w:ascii="Times New Roman" w:hAnsi="Times New Roman" w:cs="Times New Roman"/>
          <w:sz w:val="28"/>
          <w:szCs w:val="28"/>
          <w:lang w:val="ru-RU"/>
        </w:rPr>
        <w:t>вій комунікації можуть зумовити</w:t>
      </w:r>
      <w:r w:rsidR="00991774" w:rsidRPr="00291718">
        <w:rPr>
          <w:rFonts w:ascii="Times New Roman" w:hAnsi="Times New Roman" w:cs="Times New Roman"/>
          <w:sz w:val="28"/>
          <w:szCs w:val="28"/>
          <w:lang w:val="ru-RU"/>
        </w:rPr>
        <w:t xml:space="preserve"> критичні ситуації різного походження: </w:t>
      </w:r>
    </w:p>
    <w:p w:rsidR="00991774" w:rsidRPr="00291718" w:rsidRDefault="00991774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71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171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91718">
        <w:rPr>
          <w:rFonts w:ascii="Times New Roman" w:hAnsi="Times New Roman" w:cs="Times New Roman"/>
          <w:sz w:val="28"/>
          <w:szCs w:val="28"/>
          <w:lang w:val="ru-RU"/>
        </w:rPr>
        <w:t xml:space="preserve">кризи </w:t>
      </w:r>
      <w:r w:rsidR="00291718">
        <w:rPr>
          <w:rFonts w:ascii="Times New Roman" w:hAnsi="Times New Roman" w:cs="Times New Roman"/>
          <w:sz w:val="28"/>
          <w:szCs w:val="28"/>
          <w:lang w:val="ru-RU"/>
        </w:rPr>
        <w:t xml:space="preserve">в комунікації між гілками </w:t>
      </w:r>
      <w:r w:rsidR="00392AA4">
        <w:rPr>
          <w:rFonts w:ascii="Times New Roman" w:hAnsi="Times New Roman" w:cs="Times New Roman"/>
          <w:sz w:val="28"/>
          <w:szCs w:val="28"/>
          <w:lang w:val="ru-RU"/>
        </w:rPr>
        <w:t xml:space="preserve">державної </w:t>
      </w:r>
      <w:r w:rsidR="00291718">
        <w:rPr>
          <w:rFonts w:ascii="Times New Roman" w:hAnsi="Times New Roman" w:cs="Times New Roman"/>
          <w:sz w:val="28"/>
          <w:szCs w:val="28"/>
          <w:lang w:val="ru-RU"/>
        </w:rPr>
        <w:t>влади</w:t>
      </w:r>
      <w:r w:rsidRPr="0029171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91774" w:rsidRPr="00291718" w:rsidRDefault="00392AA4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1774" w:rsidRPr="00291718">
        <w:rPr>
          <w:rFonts w:ascii="Times New Roman" w:hAnsi="Times New Roman" w:cs="Times New Roman"/>
          <w:sz w:val="28"/>
          <w:szCs w:val="28"/>
          <w:lang w:val="ru-RU"/>
        </w:rPr>
        <w:t xml:space="preserve">) критичні заяви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боку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представників засобів масової інформації</w:t>
      </w:r>
      <w:r w:rsidR="00291718">
        <w:rPr>
          <w:rFonts w:ascii="Times New Roman" w:hAnsi="Times New Roman" w:cs="Times New Roman"/>
          <w:sz w:val="28"/>
          <w:szCs w:val="28"/>
          <w:lang w:val="uk-UA"/>
        </w:rPr>
        <w:t xml:space="preserve">, політиків та </w:t>
      </w:r>
      <w:r w:rsidR="00991774" w:rsidRPr="00291718">
        <w:rPr>
          <w:rFonts w:ascii="Times New Roman" w:hAnsi="Times New Roman" w:cs="Times New Roman"/>
          <w:sz w:val="28"/>
          <w:szCs w:val="28"/>
          <w:lang w:val="ru-RU"/>
        </w:rPr>
        <w:t xml:space="preserve">лідерів </w:t>
      </w:r>
      <w:r w:rsidR="00291718">
        <w:rPr>
          <w:rFonts w:ascii="Times New Roman" w:hAnsi="Times New Roman" w:cs="Times New Roman"/>
          <w:sz w:val="28"/>
          <w:szCs w:val="28"/>
          <w:lang w:val="ru-RU"/>
        </w:rPr>
        <w:t xml:space="preserve">громадської </w:t>
      </w:r>
      <w:r w:rsidR="00991774" w:rsidRPr="00291718">
        <w:rPr>
          <w:rFonts w:ascii="Times New Roman" w:hAnsi="Times New Roman" w:cs="Times New Roman"/>
          <w:sz w:val="28"/>
          <w:szCs w:val="28"/>
          <w:lang w:val="ru-RU"/>
        </w:rPr>
        <w:t xml:space="preserve">думки; </w:t>
      </w:r>
    </w:p>
    <w:p w:rsidR="00991774" w:rsidRPr="00291718" w:rsidRDefault="00392AA4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91718" w:rsidRPr="0029171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91774" w:rsidRPr="00291718">
        <w:rPr>
          <w:rFonts w:ascii="Times New Roman" w:hAnsi="Times New Roman" w:cs="Times New Roman"/>
          <w:sz w:val="28"/>
          <w:szCs w:val="28"/>
          <w:lang w:val="ru-RU"/>
        </w:rPr>
        <w:t>протести або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інші масові нев</w:t>
      </w:r>
      <w:r w:rsidR="00991774" w:rsidRPr="00291718">
        <w:rPr>
          <w:rFonts w:ascii="Times New Roman" w:hAnsi="Times New Roman" w:cs="Times New Roman"/>
          <w:sz w:val="28"/>
          <w:szCs w:val="28"/>
          <w:lang w:val="ru-RU"/>
        </w:rPr>
        <w:t xml:space="preserve">доволення </w:t>
      </w:r>
      <w:r w:rsidR="00291718">
        <w:rPr>
          <w:rFonts w:ascii="Times New Roman" w:hAnsi="Times New Roman" w:cs="Times New Roman"/>
          <w:sz w:val="28"/>
          <w:szCs w:val="28"/>
          <w:lang w:val="ru-RU"/>
        </w:rPr>
        <w:t xml:space="preserve">суспільства </w:t>
      </w:r>
      <w:r w:rsidR="00991774" w:rsidRPr="00291718">
        <w:rPr>
          <w:rFonts w:ascii="Times New Roman" w:hAnsi="Times New Roman" w:cs="Times New Roman"/>
          <w:sz w:val="28"/>
          <w:szCs w:val="28"/>
          <w:lang w:val="ru-RU"/>
        </w:rPr>
        <w:t>позицією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Суду</w:t>
      </w:r>
      <w:r w:rsidR="00291718">
        <w:rPr>
          <w:rFonts w:ascii="Times New Roman" w:hAnsi="Times New Roman" w:cs="Times New Roman"/>
          <w:sz w:val="28"/>
          <w:szCs w:val="28"/>
          <w:lang w:val="ru-RU"/>
        </w:rPr>
        <w:t>, ухваленими актами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або діяльністю</w:t>
      </w:r>
      <w:r w:rsidR="00291718">
        <w:rPr>
          <w:rFonts w:ascii="Times New Roman" w:hAnsi="Times New Roman" w:cs="Times New Roman"/>
          <w:sz w:val="28"/>
          <w:szCs w:val="28"/>
          <w:lang w:val="ru-RU"/>
        </w:rPr>
        <w:t xml:space="preserve"> Суду;</w:t>
      </w:r>
    </w:p>
    <w:p w:rsidR="00291718" w:rsidRDefault="00215996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91774" w:rsidRPr="00291718">
        <w:rPr>
          <w:rFonts w:ascii="Times New Roman" w:hAnsi="Times New Roman" w:cs="Times New Roman"/>
          <w:sz w:val="28"/>
          <w:szCs w:val="28"/>
          <w:lang w:val="ru-RU"/>
        </w:rPr>
        <w:t xml:space="preserve">) інші ситуації, що </w:t>
      </w:r>
      <w:r w:rsidR="00291718">
        <w:rPr>
          <w:rFonts w:ascii="Times New Roman" w:hAnsi="Times New Roman" w:cs="Times New Roman"/>
          <w:sz w:val="28"/>
          <w:szCs w:val="28"/>
          <w:lang w:val="ru-RU"/>
        </w:rPr>
        <w:t>мають вплив на формування суспільної думки та рівня довіри до Суду.</w:t>
      </w:r>
    </w:p>
    <w:p w:rsidR="00821C2C" w:rsidRDefault="00821C2C" w:rsidP="00730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1774" w:rsidRPr="0043012E" w:rsidRDefault="00215996" w:rsidP="00730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Ключові принципи комунікації</w:t>
      </w:r>
      <w:r w:rsidR="003836DC" w:rsidRPr="004301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0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Суду </w:t>
      </w:r>
      <w:r w:rsidR="003836DC" w:rsidRPr="0043012E">
        <w:rPr>
          <w:rFonts w:ascii="Times New Roman" w:hAnsi="Times New Roman" w:cs="Times New Roman"/>
          <w:b/>
          <w:sz w:val="28"/>
          <w:szCs w:val="28"/>
          <w:lang w:val="ru-RU"/>
        </w:rPr>
        <w:t>в кризових ситуаціях:</w:t>
      </w:r>
    </w:p>
    <w:p w:rsidR="003836DC" w:rsidRPr="00C27152" w:rsidRDefault="003836DC" w:rsidP="007307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7152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Вчасність: </w:t>
      </w:r>
    </w:p>
    <w:p w:rsidR="003836DC" w:rsidRPr="0043012E" w:rsidRDefault="0043012E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836DC" w:rsidRPr="0043012E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максимальна оперативність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3836DC" w:rsidRPr="0043012E">
        <w:rPr>
          <w:rFonts w:ascii="Times New Roman" w:hAnsi="Times New Roman" w:cs="Times New Roman"/>
          <w:sz w:val="28"/>
          <w:szCs w:val="28"/>
          <w:lang w:val="ru-RU"/>
        </w:rPr>
        <w:t xml:space="preserve">реагування </w:t>
      </w:r>
      <w:r>
        <w:rPr>
          <w:rFonts w:ascii="Times New Roman" w:hAnsi="Times New Roman" w:cs="Times New Roman"/>
          <w:sz w:val="28"/>
          <w:szCs w:val="28"/>
          <w:lang w:val="ru-RU"/>
        </w:rPr>
        <w:t>на кризову ситуацію</w:t>
      </w:r>
      <w:r w:rsidR="003836DC" w:rsidRPr="0043012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36DC" w:rsidRPr="0043012E" w:rsidRDefault="0043012E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836DC" w:rsidRPr="0043012E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5996">
        <w:rPr>
          <w:rFonts w:ascii="Times New Roman" w:hAnsi="Times New Roman" w:cs="Times New Roman"/>
          <w:sz w:val="28"/>
          <w:szCs w:val="28"/>
          <w:lang w:val="uk-UA"/>
        </w:rPr>
        <w:t>1–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години</w:t>
      </w:r>
      <w:r w:rsidR="003836DC" w:rsidRPr="0043012E">
        <w:rPr>
          <w:rFonts w:ascii="Times New Roman" w:hAnsi="Times New Roman" w:cs="Times New Roman"/>
          <w:sz w:val="28"/>
          <w:szCs w:val="28"/>
          <w:lang w:val="ru-RU"/>
        </w:rPr>
        <w:t xml:space="preserve"> на формування реакції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боку Суду</w:t>
      </w:r>
      <w:r w:rsidR="003836DC" w:rsidRPr="0043012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36DC" w:rsidRPr="0043012E" w:rsidRDefault="00A45366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1599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21C2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15996">
        <w:rPr>
          <w:rFonts w:ascii="Times New Roman" w:hAnsi="Times New Roman" w:cs="Times New Roman"/>
          <w:sz w:val="28"/>
          <w:szCs w:val="28"/>
          <w:lang w:val="ru-RU"/>
        </w:rPr>
        <w:t>6–</w:t>
      </w:r>
      <w:r w:rsidR="0043012E" w:rsidRPr="0043012E">
        <w:rPr>
          <w:rFonts w:ascii="Times New Roman" w:hAnsi="Times New Roman" w:cs="Times New Roman"/>
          <w:sz w:val="28"/>
          <w:szCs w:val="28"/>
          <w:lang w:val="ru-RU"/>
        </w:rPr>
        <w:t>10 год</w:t>
      </w:r>
      <w:r w:rsidR="003836DC" w:rsidRPr="0043012E">
        <w:rPr>
          <w:rFonts w:ascii="Times New Roman" w:hAnsi="Times New Roman" w:cs="Times New Roman"/>
          <w:sz w:val="28"/>
          <w:szCs w:val="28"/>
          <w:lang w:val="ru-RU"/>
        </w:rPr>
        <w:t xml:space="preserve"> годин</w:t>
      </w:r>
      <w:r w:rsidR="00215996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836DC" w:rsidRPr="0043012E">
        <w:rPr>
          <w:rFonts w:ascii="Times New Roman" w:hAnsi="Times New Roman" w:cs="Times New Roman"/>
          <w:sz w:val="28"/>
          <w:szCs w:val="28"/>
          <w:lang w:val="ru-RU"/>
        </w:rPr>
        <w:t xml:space="preserve"> на формування</w:t>
      </w:r>
      <w:r w:rsidR="00215996"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="0043012E">
        <w:rPr>
          <w:rFonts w:ascii="Times New Roman" w:hAnsi="Times New Roman" w:cs="Times New Roman"/>
          <w:sz w:val="28"/>
          <w:szCs w:val="28"/>
          <w:lang w:val="ru-RU"/>
        </w:rPr>
        <w:t xml:space="preserve"> підготовку позиції</w:t>
      </w:r>
      <w:r w:rsidR="003836DC" w:rsidRPr="004301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12E">
        <w:rPr>
          <w:rFonts w:ascii="Times New Roman" w:hAnsi="Times New Roman" w:cs="Times New Roman"/>
          <w:sz w:val="28"/>
          <w:szCs w:val="28"/>
          <w:lang w:val="ru-RU"/>
        </w:rPr>
        <w:t xml:space="preserve">Суду </w:t>
      </w:r>
      <w:r w:rsidR="00215996">
        <w:rPr>
          <w:rFonts w:ascii="Times New Roman" w:hAnsi="Times New Roman" w:cs="Times New Roman"/>
          <w:sz w:val="28"/>
          <w:szCs w:val="28"/>
          <w:lang w:val="ru-RU"/>
        </w:rPr>
        <w:t xml:space="preserve">щодо </w:t>
      </w:r>
      <w:r w:rsidR="00CA0DED">
        <w:rPr>
          <w:rFonts w:ascii="Times New Roman" w:hAnsi="Times New Roman" w:cs="Times New Roman"/>
          <w:sz w:val="28"/>
          <w:szCs w:val="28"/>
          <w:lang w:val="ru-RU"/>
        </w:rPr>
        <w:t>ситуації, що потребує вре</w:t>
      </w:r>
      <w:r w:rsidR="000C3B60">
        <w:rPr>
          <w:rFonts w:ascii="Times New Roman" w:hAnsi="Times New Roman" w:cs="Times New Roman"/>
          <w:sz w:val="28"/>
          <w:szCs w:val="28"/>
          <w:lang w:val="ru-RU"/>
        </w:rPr>
        <w:t xml:space="preserve">гулювання. </w:t>
      </w:r>
    </w:p>
    <w:p w:rsidR="003836DC" w:rsidRPr="009F3F50" w:rsidRDefault="0043012E" w:rsidP="00821C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3F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Об’єктивність та </w:t>
      </w:r>
      <w:r w:rsidR="003836DC" w:rsidRPr="009F3F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правда: </w:t>
      </w:r>
    </w:p>
    <w:p w:rsidR="003836DC" w:rsidRPr="009F3F50" w:rsidRDefault="003836DC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F50">
        <w:rPr>
          <w:rFonts w:ascii="Times New Roman" w:hAnsi="Times New Roman" w:cs="Times New Roman"/>
          <w:sz w:val="28"/>
          <w:szCs w:val="28"/>
          <w:lang w:val="ru-RU"/>
        </w:rPr>
        <w:t xml:space="preserve">повідомлення від </w:t>
      </w:r>
      <w:r w:rsidR="009F3F50">
        <w:rPr>
          <w:rFonts w:ascii="Times New Roman" w:hAnsi="Times New Roman" w:cs="Times New Roman"/>
          <w:sz w:val="28"/>
          <w:szCs w:val="28"/>
          <w:lang w:val="ru-RU"/>
        </w:rPr>
        <w:t xml:space="preserve">Суду </w:t>
      </w:r>
      <w:r w:rsidRPr="009F3F50">
        <w:rPr>
          <w:rFonts w:ascii="Times New Roman" w:hAnsi="Times New Roman" w:cs="Times New Roman"/>
          <w:sz w:val="28"/>
          <w:szCs w:val="28"/>
          <w:lang w:val="ru-RU"/>
        </w:rPr>
        <w:t xml:space="preserve">в кризових ситуаціях мають базуватись </w:t>
      </w:r>
      <w:r w:rsidR="009F3F50">
        <w:rPr>
          <w:rFonts w:ascii="Times New Roman" w:hAnsi="Times New Roman" w:cs="Times New Roman"/>
          <w:sz w:val="28"/>
          <w:szCs w:val="28"/>
          <w:lang w:val="ru-RU"/>
        </w:rPr>
        <w:t xml:space="preserve">лише на </w:t>
      </w:r>
      <w:r w:rsidRPr="009F3F50">
        <w:rPr>
          <w:rFonts w:ascii="Times New Roman" w:hAnsi="Times New Roman" w:cs="Times New Roman"/>
          <w:sz w:val="28"/>
          <w:szCs w:val="28"/>
          <w:lang w:val="ru-RU"/>
        </w:rPr>
        <w:t>фактах</w:t>
      </w:r>
      <w:r w:rsidR="009F3F50">
        <w:rPr>
          <w:rFonts w:ascii="Times New Roman" w:hAnsi="Times New Roman" w:cs="Times New Roman"/>
          <w:sz w:val="28"/>
          <w:szCs w:val="28"/>
          <w:lang w:val="ru-RU"/>
        </w:rPr>
        <w:t xml:space="preserve"> та правдивих даних</w:t>
      </w:r>
      <w:r w:rsidR="00CA0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1D1F" w:rsidRDefault="00DF36C9" w:rsidP="0082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="003836DC" w:rsidRPr="009F3F50">
        <w:rPr>
          <w:rFonts w:ascii="Times New Roman" w:hAnsi="Times New Roman" w:cs="Times New Roman"/>
          <w:i/>
          <w:sz w:val="28"/>
          <w:szCs w:val="28"/>
          <w:lang w:val="ru-RU"/>
        </w:rPr>
        <w:t>оординація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планування</w:t>
      </w:r>
      <w:r w:rsidR="003836DC" w:rsidRPr="009F3F5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F36C9" w:rsidRDefault="00BC1D1F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836DC" w:rsidRPr="009F3F50">
        <w:rPr>
          <w:rFonts w:ascii="Times New Roman" w:hAnsi="Times New Roman" w:cs="Times New Roman"/>
          <w:sz w:val="28"/>
          <w:szCs w:val="28"/>
          <w:lang w:val="ru-RU"/>
        </w:rPr>
        <w:t xml:space="preserve">для ефективного подолання комунікаційної кризи </w:t>
      </w:r>
      <w:r w:rsidR="009F3F50">
        <w:rPr>
          <w:rFonts w:ascii="Times New Roman" w:hAnsi="Times New Roman" w:cs="Times New Roman"/>
          <w:sz w:val="28"/>
          <w:szCs w:val="28"/>
          <w:lang w:val="ru-RU"/>
        </w:rPr>
        <w:t xml:space="preserve">Суд формує </w:t>
      </w:r>
      <w:r w:rsidR="00DF36C9">
        <w:rPr>
          <w:rFonts w:ascii="Times New Roman" w:hAnsi="Times New Roman" w:cs="Times New Roman"/>
          <w:sz w:val="28"/>
          <w:szCs w:val="28"/>
          <w:lang w:val="ru-RU"/>
        </w:rPr>
        <w:t xml:space="preserve">робочу </w:t>
      </w:r>
      <w:r w:rsidR="009F3F50">
        <w:rPr>
          <w:rFonts w:ascii="Times New Roman" w:hAnsi="Times New Roman" w:cs="Times New Roman"/>
          <w:sz w:val="28"/>
          <w:szCs w:val="28"/>
          <w:lang w:val="ru-RU"/>
        </w:rPr>
        <w:t>групу</w:t>
      </w:r>
      <w:r w:rsidR="00A4536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="009F3F50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r w:rsidR="00215996">
        <w:rPr>
          <w:rFonts w:ascii="Times New Roman" w:hAnsi="Times New Roman" w:cs="Times New Roman"/>
          <w:sz w:val="28"/>
          <w:szCs w:val="28"/>
          <w:lang w:val="ru-RU"/>
        </w:rPr>
        <w:t xml:space="preserve"> Секретаріату</w:t>
      </w:r>
      <w:r w:rsidR="00DF36C9">
        <w:rPr>
          <w:rFonts w:ascii="Times New Roman" w:hAnsi="Times New Roman" w:cs="Times New Roman"/>
          <w:sz w:val="28"/>
          <w:szCs w:val="28"/>
          <w:lang w:val="ru-RU"/>
        </w:rPr>
        <w:t xml:space="preserve"> Суду</w:t>
      </w:r>
      <w:r w:rsidR="009F3F50">
        <w:rPr>
          <w:rFonts w:ascii="Times New Roman" w:hAnsi="Times New Roman" w:cs="Times New Roman"/>
          <w:sz w:val="28"/>
          <w:szCs w:val="28"/>
          <w:lang w:val="ru-RU"/>
        </w:rPr>
        <w:t xml:space="preserve">, які </w:t>
      </w:r>
      <w:r w:rsidR="00DF36C9">
        <w:rPr>
          <w:rFonts w:ascii="Times New Roman" w:hAnsi="Times New Roman" w:cs="Times New Roman"/>
          <w:sz w:val="28"/>
          <w:szCs w:val="28"/>
          <w:lang w:val="ru-RU"/>
        </w:rPr>
        <w:t>будуть відповідати за розр</w:t>
      </w:r>
      <w:r w:rsidR="00215996">
        <w:rPr>
          <w:rFonts w:ascii="Times New Roman" w:hAnsi="Times New Roman" w:cs="Times New Roman"/>
          <w:sz w:val="28"/>
          <w:szCs w:val="28"/>
          <w:lang w:val="ru-RU"/>
        </w:rPr>
        <w:t>облення та виконання заходів щодо</w:t>
      </w:r>
      <w:r w:rsidR="00DF36C9">
        <w:rPr>
          <w:rFonts w:ascii="Times New Roman" w:hAnsi="Times New Roman" w:cs="Times New Roman"/>
          <w:sz w:val="28"/>
          <w:szCs w:val="28"/>
          <w:lang w:val="ru-RU"/>
        </w:rPr>
        <w:t xml:space="preserve"> подолання кризової ситуації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836DC" w:rsidRPr="008768EB" w:rsidRDefault="00BC1D1F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FF69AF" w:rsidRPr="008768EB">
        <w:rPr>
          <w:rFonts w:ascii="Times New Roman" w:hAnsi="Times New Roman" w:cs="Times New Roman"/>
          <w:sz w:val="28"/>
          <w:szCs w:val="28"/>
          <w:lang w:val="ru-RU"/>
        </w:rPr>
        <w:t xml:space="preserve"> підготовка та оприлюднення</w:t>
      </w:r>
      <w:r w:rsidR="00CA0DED">
        <w:rPr>
          <w:rFonts w:ascii="Times New Roman" w:hAnsi="Times New Roman" w:cs="Times New Roman"/>
          <w:sz w:val="28"/>
          <w:szCs w:val="28"/>
          <w:lang w:val="ru-RU"/>
        </w:rPr>
        <w:t xml:space="preserve"> думок</w:t>
      </w:r>
      <w:r w:rsidR="00FF69AF" w:rsidRPr="008768EB">
        <w:rPr>
          <w:rFonts w:ascii="Times New Roman" w:hAnsi="Times New Roman" w:cs="Times New Roman"/>
          <w:sz w:val="28"/>
          <w:szCs w:val="28"/>
          <w:lang w:val="ru-RU"/>
        </w:rPr>
        <w:t>, роз’яснень, заяв тощо.</w:t>
      </w:r>
    </w:p>
    <w:p w:rsidR="005211DC" w:rsidRPr="00E324B5" w:rsidRDefault="00215996" w:rsidP="00821C2C">
      <w:pPr>
        <w:pStyle w:val="Default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768EB" w:rsidRPr="00C27152">
        <w:rPr>
          <w:rFonts w:ascii="Times New Roman" w:hAnsi="Times New Roman" w:cs="Times New Roman"/>
          <w:sz w:val="28"/>
          <w:szCs w:val="28"/>
          <w:lang w:val="ru-RU"/>
        </w:rPr>
        <w:t>ід час подолання</w:t>
      </w:r>
      <w:r w:rsidR="00A45366">
        <w:rPr>
          <w:rFonts w:ascii="Times New Roman" w:hAnsi="Times New Roman" w:cs="Times New Roman"/>
          <w:sz w:val="28"/>
          <w:szCs w:val="28"/>
          <w:lang w:val="ru-RU"/>
        </w:rPr>
        <w:t xml:space="preserve"> кризової ситуації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важливим є</w:t>
      </w:r>
      <w:r w:rsidR="00A45366">
        <w:rPr>
          <w:rFonts w:ascii="Times New Roman" w:hAnsi="Times New Roman" w:cs="Times New Roman"/>
          <w:sz w:val="28"/>
          <w:szCs w:val="28"/>
          <w:lang w:val="ru-RU"/>
        </w:rPr>
        <w:t xml:space="preserve"> дотримання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боку працівників</w:t>
      </w:r>
      <w:r w:rsidR="00E324B5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Секретаріату </w:t>
      </w:r>
      <w:r w:rsidR="00E324B5" w:rsidRPr="00C27152">
        <w:rPr>
          <w:rFonts w:ascii="Times New Roman" w:hAnsi="Times New Roman" w:cs="Times New Roman"/>
          <w:sz w:val="28"/>
          <w:szCs w:val="28"/>
          <w:lang w:val="ru-RU"/>
        </w:rPr>
        <w:t>Суду</w:t>
      </w:r>
      <w:r w:rsidR="008768EB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 етики спілкування, зокрема принципів вза</w:t>
      </w:r>
      <w:r w:rsidR="008768EB" w:rsidRPr="00C27152">
        <w:rPr>
          <w:rFonts w:ascii="Times New Roman" w:hAnsi="Times New Roman" w:cs="Times New Roman"/>
          <w:sz w:val="28"/>
          <w:szCs w:val="28"/>
          <w:lang w:val="ru-RU"/>
        </w:rPr>
        <w:softHyphen/>
        <w:t>ємоповаги, доб</w:t>
      </w:r>
      <w:r>
        <w:rPr>
          <w:rFonts w:ascii="Times New Roman" w:hAnsi="Times New Roman" w:cs="Times New Roman"/>
          <w:sz w:val="28"/>
          <w:szCs w:val="28"/>
          <w:lang w:val="ru-RU"/>
        </w:rPr>
        <w:t>ропорядності; уникнення</w:t>
      </w:r>
      <w:r w:rsidR="008768EB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 надмірно емоційних в</w:t>
      </w:r>
      <w:r w:rsidR="00CA0DED">
        <w:rPr>
          <w:rFonts w:ascii="Times New Roman" w:hAnsi="Times New Roman" w:cs="Times New Roman"/>
          <w:sz w:val="28"/>
          <w:szCs w:val="28"/>
          <w:lang w:val="ru-RU"/>
        </w:rPr>
        <w:t>исловлювань.</w:t>
      </w:r>
      <w:r w:rsidR="008768EB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DED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еприпустимими є особисті</w:t>
      </w:r>
      <w:r w:rsidR="008768EB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и, безпідставна критика</w:t>
      </w:r>
      <w:r w:rsidR="008768EB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поширення </w:t>
      </w:r>
      <w:r w:rsidR="008768EB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чуток чи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службової </w:t>
      </w:r>
      <w:r w:rsidR="008768EB" w:rsidRPr="00C27152">
        <w:rPr>
          <w:rFonts w:ascii="Times New Roman" w:hAnsi="Times New Roman" w:cs="Times New Roman"/>
          <w:sz w:val="28"/>
          <w:szCs w:val="28"/>
          <w:lang w:val="ru-RU"/>
        </w:rPr>
        <w:t>інформації тощо.</w:t>
      </w:r>
      <w:r w:rsidR="00E324B5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4B5" w:rsidRPr="00E324B5">
        <w:rPr>
          <w:rFonts w:ascii="Times New Roman" w:hAnsi="Times New Roman" w:cs="Times New Roman"/>
          <w:sz w:val="28"/>
          <w:szCs w:val="28"/>
          <w:lang w:val="ru-RU"/>
        </w:rPr>
        <w:t>Це</w:t>
      </w:r>
      <w:r w:rsidR="00E324B5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4B5" w:rsidRPr="00E324B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r w:rsidR="00E324B5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4B5" w:rsidRPr="00E324B5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r w:rsidR="00E324B5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4B5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395E67">
        <w:rPr>
          <w:rFonts w:ascii="Times New Roman" w:hAnsi="Times New Roman" w:cs="Times New Roman"/>
          <w:sz w:val="28"/>
          <w:szCs w:val="28"/>
          <w:lang w:val="uk-UA"/>
        </w:rPr>
        <w:t xml:space="preserve">особистих сторінок </w:t>
      </w:r>
      <w:r w:rsidR="00865E7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5E75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r w:rsidR="00865E75" w:rsidRPr="00C2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E75">
        <w:rPr>
          <w:rFonts w:ascii="Times New Roman" w:hAnsi="Times New Roman" w:cs="Times New Roman"/>
          <w:sz w:val="28"/>
          <w:szCs w:val="28"/>
          <w:lang w:val="ru-RU"/>
        </w:rPr>
        <w:t>мереж</w:t>
      </w:r>
      <w:r w:rsidR="00395E67">
        <w:rPr>
          <w:rFonts w:ascii="Times New Roman" w:hAnsi="Times New Roman" w:cs="Times New Roman"/>
          <w:sz w:val="28"/>
          <w:szCs w:val="28"/>
          <w:lang w:val="uk-UA"/>
        </w:rPr>
        <w:t xml:space="preserve">ах та </w:t>
      </w:r>
      <w:r w:rsidR="00395E67" w:rsidRPr="00E324B5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r w:rsidR="00395E67">
        <w:rPr>
          <w:rFonts w:ascii="Times New Roman" w:hAnsi="Times New Roman" w:cs="Times New Roman"/>
          <w:sz w:val="28"/>
          <w:szCs w:val="28"/>
          <w:lang w:val="ru-RU"/>
        </w:rPr>
        <w:t xml:space="preserve"> у них.</w:t>
      </w:r>
      <w:r w:rsidR="00865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4B5" w:rsidRPr="00E324B5">
        <w:rPr>
          <w:rFonts w:ascii="Times New Roman" w:hAnsi="Times New Roman" w:cs="Times New Roman"/>
          <w:sz w:val="28"/>
          <w:szCs w:val="28"/>
          <w:lang w:val="ru-RU"/>
        </w:rPr>
        <w:t xml:space="preserve">У публічних виявах приватного життя </w:t>
      </w:r>
      <w:r w:rsidR="00B34A77">
        <w:rPr>
          <w:rFonts w:ascii="Times New Roman" w:hAnsi="Times New Roman" w:cs="Times New Roman"/>
          <w:sz w:val="28"/>
          <w:szCs w:val="28"/>
          <w:lang w:val="ru-RU"/>
        </w:rPr>
        <w:t xml:space="preserve">працівники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Секретаріату </w:t>
      </w:r>
      <w:r w:rsidR="00B34A77">
        <w:rPr>
          <w:rFonts w:ascii="Times New Roman" w:hAnsi="Times New Roman" w:cs="Times New Roman"/>
          <w:sz w:val="28"/>
          <w:szCs w:val="28"/>
          <w:lang w:val="ru-RU"/>
        </w:rPr>
        <w:t xml:space="preserve">Суду </w:t>
      </w:r>
      <w:r w:rsidR="00470A5A" w:rsidRPr="00215996">
        <w:rPr>
          <w:rFonts w:ascii="Times New Roman" w:hAnsi="Times New Roman" w:cs="Times New Roman"/>
          <w:sz w:val="28"/>
          <w:szCs w:val="28"/>
          <w:lang w:val="ru-RU"/>
        </w:rPr>
        <w:t>мають додержувати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9DA">
        <w:rPr>
          <w:rFonts w:ascii="Times New Roman" w:hAnsi="Times New Roman" w:cs="Times New Roman"/>
          <w:sz w:val="28"/>
          <w:szCs w:val="28"/>
          <w:lang w:val="ru-RU"/>
        </w:rPr>
        <w:t>загальноприйнятих</w:t>
      </w:r>
      <w:r w:rsidR="00470A5A" w:rsidRPr="00215996">
        <w:rPr>
          <w:rFonts w:ascii="Times New Roman" w:hAnsi="Times New Roman" w:cs="Times New Roman"/>
          <w:sz w:val="28"/>
          <w:szCs w:val="28"/>
          <w:lang w:val="ru-RU"/>
        </w:rPr>
        <w:t xml:space="preserve"> правил і норм етичної поведінки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70A5A" w:rsidRPr="00215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11DC" w:rsidRPr="007604B3" w:rsidRDefault="005211DC" w:rsidP="0082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D1F">
        <w:rPr>
          <w:rFonts w:ascii="Times New Roman" w:hAnsi="Times New Roman" w:cs="Times New Roman"/>
          <w:sz w:val="28"/>
          <w:szCs w:val="28"/>
          <w:lang w:val="ru-RU"/>
        </w:rPr>
        <w:t xml:space="preserve">Виконання Стратегії забезпечуватиметься за рахунок </w:t>
      </w:r>
      <w:r w:rsidRPr="005211DC">
        <w:rPr>
          <w:rFonts w:ascii="Times New Roman" w:hAnsi="Times New Roman" w:cs="Times New Roman"/>
          <w:sz w:val="28"/>
          <w:szCs w:val="28"/>
        </w:rPr>
        <w:t>i</w:t>
      </w:r>
      <w:r w:rsidRPr="00BC1D1F">
        <w:rPr>
          <w:rFonts w:ascii="Times New Roman" w:hAnsi="Times New Roman" w:cs="Times New Roman"/>
          <w:sz w:val="28"/>
          <w:szCs w:val="28"/>
          <w:lang w:val="ru-RU"/>
        </w:rPr>
        <w:t xml:space="preserve"> в межах бюджетних призначень, передбачених на діяльність Суду. </w:t>
      </w:r>
      <w:r w:rsidRPr="004976B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Задля виконання окремих заходів Стратегії передбачається залучення фінансової та технічної підтримки донорських, міжнародних та національних організацій, фондів, неурядових організацій тощо. </w:t>
      </w:r>
      <w:r w:rsidRPr="007604B3">
        <w:rPr>
          <w:rFonts w:ascii="Times New Roman" w:hAnsi="Times New Roman" w:cs="Times New Roman"/>
          <w:sz w:val="28"/>
          <w:szCs w:val="28"/>
          <w:lang w:val="ru-RU"/>
        </w:rPr>
        <w:t>Обсяги фінансування Стратегії підлягають уточненню щороку.</w:t>
      </w:r>
    </w:p>
    <w:p w:rsidR="008768EB" w:rsidRDefault="008768EB" w:rsidP="007307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10125" w:rsidRDefault="00F10125" w:rsidP="007307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10125" w:rsidRPr="00821C2C" w:rsidRDefault="00821C2C" w:rsidP="00821C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В.о. к</w:t>
      </w:r>
      <w:r w:rsidR="00F10125">
        <w:rPr>
          <w:rFonts w:ascii="Times New Roman" w:hAnsi="Times New Roman" w:cs="Times New Roman"/>
          <w:sz w:val="28"/>
          <w:szCs w:val="28"/>
          <w:lang w:val="ru-RU"/>
        </w:rPr>
        <w:t>ерівник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10125">
        <w:rPr>
          <w:rFonts w:ascii="Times New Roman" w:hAnsi="Times New Roman" w:cs="Times New Roman"/>
          <w:sz w:val="28"/>
          <w:szCs w:val="28"/>
          <w:lang w:val="ru-RU"/>
        </w:rPr>
        <w:t xml:space="preserve"> Секретаріату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1C2C">
        <w:rPr>
          <w:rFonts w:ascii="Times New Roman" w:hAnsi="Times New Roman" w:cs="Times New Roman"/>
          <w:b/>
          <w:sz w:val="28"/>
          <w:szCs w:val="28"/>
          <w:lang w:val="ru-RU"/>
        </w:rPr>
        <w:t>Л. І. БІРЮК</w:t>
      </w:r>
    </w:p>
    <w:sectPr w:rsidR="00F10125" w:rsidRPr="00821C2C" w:rsidSect="00821C2C"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5D" w:rsidRDefault="001B535D" w:rsidP="000B56A4">
      <w:pPr>
        <w:spacing w:after="0" w:line="240" w:lineRule="auto"/>
      </w:pPr>
      <w:r>
        <w:separator/>
      </w:r>
    </w:p>
  </w:endnote>
  <w:endnote w:type="continuationSeparator" w:id="0">
    <w:p w:rsidR="001B535D" w:rsidRDefault="001B535D" w:rsidP="000B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ndera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Osnova MFA">
    <w:altName w:val="Osnova MF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dera Pro Light">
    <w:altName w:val="Bandera Pro Ligh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2C" w:rsidRPr="00821C2C" w:rsidRDefault="00821C2C">
    <w:pPr>
      <w:pStyle w:val="a5"/>
      <w:rPr>
        <w:rFonts w:ascii="Times New Roman" w:hAnsi="Times New Roman" w:cs="Times New Roman"/>
        <w:sz w:val="10"/>
        <w:szCs w:val="10"/>
      </w:rPr>
    </w:pPr>
    <w:r w:rsidRPr="00821C2C">
      <w:rPr>
        <w:rFonts w:ascii="Times New Roman" w:hAnsi="Times New Roman" w:cs="Times New Roman"/>
        <w:sz w:val="10"/>
        <w:szCs w:val="10"/>
      </w:rPr>
      <w:fldChar w:fldCharType="begin"/>
    </w:r>
    <w:r w:rsidRPr="00821C2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821C2C">
      <w:rPr>
        <w:rFonts w:ascii="Times New Roman" w:hAnsi="Times New Roman" w:cs="Times New Roman"/>
        <w:sz w:val="10"/>
        <w:szCs w:val="10"/>
      </w:rPr>
      <w:fldChar w:fldCharType="separate"/>
    </w:r>
    <w:r w:rsidR="00B65B42">
      <w:rPr>
        <w:rFonts w:ascii="Times New Roman" w:hAnsi="Times New Roman" w:cs="Times New Roman"/>
        <w:noProof/>
        <w:sz w:val="10"/>
        <w:szCs w:val="10"/>
        <w:lang w:val="uk-UA"/>
      </w:rPr>
      <w:t>G:\2022\Golova\Dodatki do Rozpor\1.docx</w:t>
    </w:r>
    <w:r w:rsidRPr="00821C2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2C" w:rsidRPr="00821C2C" w:rsidRDefault="00821C2C">
    <w:pPr>
      <w:pStyle w:val="a5"/>
      <w:rPr>
        <w:rFonts w:ascii="Times New Roman" w:hAnsi="Times New Roman" w:cs="Times New Roman"/>
        <w:sz w:val="10"/>
        <w:szCs w:val="10"/>
      </w:rPr>
    </w:pPr>
    <w:r w:rsidRPr="00821C2C">
      <w:rPr>
        <w:rFonts w:ascii="Times New Roman" w:hAnsi="Times New Roman" w:cs="Times New Roman"/>
        <w:sz w:val="10"/>
        <w:szCs w:val="10"/>
      </w:rPr>
      <w:fldChar w:fldCharType="begin"/>
    </w:r>
    <w:r w:rsidRPr="00821C2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821C2C">
      <w:rPr>
        <w:rFonts w:ascii="Times New Roman" w:hAnsi="Times New Roman" w:cs="Times New Roman"/>
        <w:sz w:val="10"/>
        <w:szCs w:val="10"/>
      </w:rPr>
      <w:fldChar w:fldCharType="separate"/>
    </w:r>
    <w:r w:rsidR="00B65B42">
      <w:rPr>
        <w:rFonts w:ascii="Times New Roman" w:hAnsi="Times New Roman" w:cs="Times New Roman"/>
        <w:noProof/>
        <w:sz w:val="10"/>
        <w:szCs w:val="10"/>
        <w:lang w:val="uk-UA"/>
      </w:rPr>
      <w:t>G:\2022\Golova\Dodatki do Rozpor\1.docx</w:t>
    </w:r>
    <w:r w:rsidRPr="00821C2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5D" w:rsidRDefault="001B535D" w:rsidP="000B56A4">
      <w:pPr>
        <w:spacing w:after="0" w:line="240" w:lineRule="auto"/>
      </w:pPr>
      <w:r>
        <w:separator/>
      </w:r>
    </w:p>
  </w:footnote>
  <w:footnote w:type="continuationSeparator" w:id="0">
    <w:p w:rsidR="001B535D" w:rsidRDefault="001B535D" w:rsidP="000B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139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1C2C" w:rsidRPr="00821C2C" w:rsidRDefault="00821C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1C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1C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1C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590" w:rsidRPr="00743590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821C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01FF"/>
    <w:multiLevelType w:val="multilevel"/>
    <w:tmpl w:val="F47C03A0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65A0179"/>
    <w:multiLevelType w:val="hybridMultilevel"/>
    <w:tmpl w:val="53D2F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A4"/>
    <w:rsid w:val="000245CC"/>
    <w:rsid w:val="00061D55"/>
    <w:rsid w:val="000768E7"/>
    <w:rsid w:val="000A3505"/>
    <w:rsid w:val="000B56A4"/>
    <w:rsid w:val="000C3B60"/>
    <w:rsid w:val="000C6258"/>
    <w:rsid w:val="00157C93"/>
    <w:rsid w:val="00161BEC"/>
    <w:rsid w:val="0016257F"/>
    <w:rsid w:val="00185598"/>
    <w:rsid w:val="00186832"/>
    <w:rsid w:val="001B535D"/>
    <w:rsid w:val="001C2D32"/>
    <w:rsid w:val="001C5974"/>
    <w:rsid w:val="001D0611"/>
    <w:rsid w:val="001F258E"/>
    <w:rsid w:val="00202831"/>
    <w:rsid w:val="002029F4"/>
    <w:rsid w:val="002061B0"/>
    <w:rsid w:val="00215996"/>
    <w:rsid w:val="00226EE2"/>
    <w:rsid w:val="002504D4"/>
    <w:rsid w:val="002612B4"/>
    <w:rsid w:val="002652E7"/>
    <w:rsid w:val="00285514"/>
    <w:rsid w:val="00291718"/>
    <w:rsid w:val="002A0485"/>
    <w:rsid w:val="002F18AB"/>
    <w:rsid w:val="002F3268"/>
    <w:rsid w:val="00373081"/>
    <w:rsid w:val="003836DC"/>
    <w:rsid w:val="00392AA4"/>
    <w:rsid w:val="00395E67"/>
    <w:rsid w:val="00396F65"/>
    <w:rsid w:val="003D3D9C"/>
    <w:rsid w:val="003D47EF"/>
    <w:rsid w:val="00412226"/>
    <w:rsid w:val="00420687"/>
    <w:rsid w:val="0043012E"/>
    <w:rsid w:val="00470A5A"/>
    <w:rsid w:val="004976B4"/>
    <w:rsid w:val="005211DC"/>
    <w:rsid w:val="00527316"/>
    <w:rsid w:val="005472CD"/>
    <w:rsid w:val="00557C56"/>
    <w:rsid w:val="00572C41"/>
    <w:rsid w:val="005755B7"/>
    <w:rsid w:val="0059721D"/>
    <w:rsid w:val="005C0FC5"/>
    <w:rsid w:val="005E64B9"/>
    <w:rsid w:val="006060CF"/>
    <w:rsid w:val="006135FF"/>
    <w:rsid w:val="006344B5"/>
    <w:rsid w:val="006449DA"/>
    <w:rsid w:val="006700D2"/>
    <w:rsid w:val="00677C6D"/>
    <w:rsid w:val="006859F6"/>
    <w:rsid w:val="006C6E8B"/>
    <w:rsid w:val="00702628"/>
    <w:rsid w:val="007046A4"/>
    <w:rsid w:val="0072404A"/>
    <w:rsid w:val="007307DD"/>
    <w:rsid w:val="00743590"/>
    <w:rsid w:val="007604B3"/>
    <w:rsid w:val="007625B9"/>
    <w:rsid w:val="007A1C99"/>
    <w:rsid w:val="007D3F4B"/>
    <w:rsid w:val="007F7C4C"/>
    <w:rsid w:val="0080147D"/>
    <w:rsid w:val="00802952"/>
    <w:rsid w:val="008114F7"/>
    <w:rsid w:val="00821C2C"/>
    <w:rsid w:val="008248B2"/>
    <w:rsid w:val="00843E6A"/>
    <w:rsid w:val="00865E75"/>
    <w:rsid w:val="008768EB"/>
    <w:rsid w:val="008A0329"/>
    <w:rsid w:val="008C6DAA"/>
    <w:rsid w:val="008F2ADC"/>
    <w:rsid w:val="008F5C62"/>
    <w:rsid w:val="0091381C"/>
    <w:rsid w:val="009649DB"/>
    <w:rsid w:val="00991774"/>
    <w:rsid w:val="009A0106"/>
    <w:rsid w:val="009D328F"/>
    <w:rsid w:val="009E2FB6"/>
    <w:rsid w:val="009E48FF"/>
    <w:rsid w:val="009F3F50"/>
    <w:rsid w:val="00A01A95"/>
    <w:rsid w:val="00A17A82"/>
    <w:rsid w:val="00A27E5F"/>
    <w:rsid w:val="00A45366"/>
    <w:rsid w:val="00A902DD"/>
    <w:rsid w:val="00AB03F1"/>
    <w:rsid w:val="00AB28AE"/>
    <w:rsid w:val="00AB2962"/>
    <w:rsid w:val="00AB3027"/>
    <w:rsid w:val="00AB478D"/>
    <w:rsid w:val="00AC1F2D"/>
    <w:rsid w:val="00AE6D2A"/>
    <w:rsid w:val="00B34A77"/>
    <w:rsid w:val="00B65B42"/>
    <w:rsid w:val="00B6643F"/>
    <w:rsid w:val="00B7636A"/>
    <w:rsid w:val="00B83520"/>
    <w:rsid w:val="00B83A98"/>
    <w:rsid w:val="00B92BD5"/>
    <w:rsid w:val="00BA1CDB"/>
    <w:rsid w:val="00BB1DFC"/>
    <w:rsid w:val="00BC1D1F"/>
    <w:rsid w:val="00BD0446"/>
    <w:rsid w:val="00BD575E"/>
    <w:rsid w:val="00C053E0"/>
    <w:rsid w:val="00C27152"/>
    <w:rsid w:val="00C346AD"/>
    <w:rsid w:val="00C50462"/>
    <w:rsid w:val="00CA0DED"/>
    <w:rsid w:val="00CB3A97"/>
    <w:rsid w:val="00CD4A18"/>
    <w:rsid w:val="00CF6212"/>
    <w:rsid w:val="00D00F77"/>
    <w:rsid w:val="00D35F0C"/>
    <w:rsid w:val="00D503CE"/>
    <w:rsid w:val="00D953DD"/>
    <w:rsid w:val="00DA71E5"/>
    <w:rsid w:val="00DD5CCB"/>
    <w:rsid w:val="00DE141D"/>
    <w:rsid w:val="00DF36C9"/>
    <w:rsid w:val="00DF4116"/>
    <w:rsid w:val="00E324B5"/>
    <w:rsid w:val="00E4405D"/>
    <w:rsid w:val="00E92B98"/>
    <w:rsid w:val="00ED56FF"/>
    <w:rsid w:val="00EE656C"/>
    <w:rsid w:val="00F0420D"/>
    <w:rsid w:val="00F10125"/>
    <w:rsid w:val="00F3418D"/>
    <w:rsid w:val="00F50CCE"/>
    <w:rsid w:val="00F85565"/>
    <w:rsid w:val="00F92D5C"/>
    <w:rsid w:val="00F93160"/>
    <w:rsid w:val="00FF546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68DB-8B6C-4E10-BC05-38F953E3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6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B56A4"/>
  </w:style>
  <w:style w:type="paragraph" w:styleId="a5">
    <w:name w:val="footer"/>
    <w:basedOn w:val="a"/>
    <w:link w:val="a6"/>
    <w:uiPriority w:val="99"/>
    <w:unhideWhenUsed/>
    <w:rsid w:val="000B56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B56A4"/>
  </w:style>
  <w:style w:type="character" w:customStyle="1" w:styleId="A10">
    <w:name w:val="A1"/>
    <w:uiPriority w:val="99"/>
    <w:rsid w:val="000B56A4"/>
    <w:rPr>
      <w:rFonts w:cs="Bandera Pro"/>
      <w:color w:val="000000"/>
      <w:sz w:val="52"/>
      <w:szCs w:val="52"/>
    </w:rPr>
  </w:style>
  <w:style w:type="character" w:customStyle="1" w:styleId="A40">
    <w:name w:val="A4"/>
    <w:uiPriority w:val="99"/>
    <w:rsid w:val="000B56A4"/>
    <w:rPr>
      <w:rFonts w:cs="Osnova MFA"/>
      <w:color w:val="000000"/>
      <w:sz w:val="22"/>
      <w:szCs w:val="22"/>
    </w:rPr>
  </w:style>
  <w:style w:type="table" w:styleId="a7">
    <w:name w:val="Table Grid"/>
    <w:basedOn w:val="a1"/>
    <w:uiPriority w:val="39"/>
    <w:rsid w:val="000B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B56A4"/>
    <w:rPr>
      <w:color w:val="0000FF"/>
      <w:u w:val="single"/>
    </w:rPr>
  </w:style>
  <w:style w:type="paragraph" w:customStyle="1" w:styleId="Pa2">
    <w:name w:val="Pa2"/>
    <w:basedOn w:val="a"/>
    <w:next w:val="a"/>
    <w:uiPriority w:val="99"/>
    <w:rsid w:val="000B56A4"/>
    <w:pPr>
      <w:autoSpaceDE w:val="0"/>
      <w:autoSpaceDN w:val="0"/>
      <w:adjustRightInd w:val="0"/>
      <w:spacing w:after="0" w:line="241" w:lineRule="atLeast"/>
    </w:pPr>
    <w:rPr>
      <w:rFonts w:ascii="Osnova MFA" w:hAnsi="Osnova MFA"/>
      <w:sz w:val="24"/>
      <w:szCs w:val="24"/>
    </w:rPr>
  </w:style>
  <w:style w:type="paragraph" w:customStyle="1" w:styleId="Pa0">
    <w:name w:val="Pa0"/>
    <w:basedOn w:val="a"/>
    <w:next w:val="a"/>
    <w:uiPriority w:val="99"/>
    <w:rsid w:val="00572C41"/>
    <w:pPr>
      <w:autoSpaceDE w:val="0"/>
      <w:autoSpaceDN w:val="0"/>
      <w:adjustRightInd w:val="0"/>
      <w:spacing w:after="0" w:line="241" w:lineRule="atLeast"/>
    </w:pPr>
    <w:rPr>
      <w:rFonts w:ascii="Osnova MFA" w:hAnsi="Osnova MFA"/>
      <w:sz w:val="24"/>
      <w:szCs w:val="24"/>
    </w:rPr>
  </w:style>
  <w:style w:type="character" w:customStyle="1" w:styleId="A60">
    <w:name w:val="A6"/>
    <w:uiPriority w:val="99"/>
    <w:rsid w:val="00572C41"/>
    <w:rPr>
      <w:rFonts w:cs="Osnova MFA"/>
      <w:b/>
      <w:bCs/>
      <w:color w:val="000000"/>
      <w:sz w:val="22"/>
      <w:szCs w:val="22"/>
      <w:u w:val="single"/>
    </w:rPr>
  </w:style>
  <w:style w:type="paragraph" w:customStyle="1" w:styleId="Pa1">
    <w:name w:val="Pa1"/>
    <w:basedOn w:val="a"/>
    <w:next w:val="a"/>
    <w:uiPriority w:val="99"/>
    <w:rsid w:val="00572C41"/>
    <w:pPr>
      <w:autoSpaceDE w:val="0"/>
      <w:autoSpaceDN w:val="0"/>
      <w:adjustRightInd w:val="0"/>
      <w:spacing w:after="0" w:line="241" w:lineRule="atLeast"/>
    </w:pPr>
    <w:rPr>
      <w:rFonts w:ascii="Osnova MFA" w:hAnsi="Osnova MFA"/>
      <w:sz w:val="24"/>
      <w:szCs w:val="24"/>
    </w:rPr>
  </w:style>
  <w:style w:type="paragraph" w:customStyle="1" w:styleId="Default">
    <w:name w:val="Default"/>
    <w:rsid w:val="00E324B5"/>
    <w:pPr>
      <w:autoSpaceDE w:val="0"/>
      <w:autoSpaceDN w:val="0"/>
      <w:adjustRightInd w:val="0"/>
      <w:spacing w:after="0" w:line="240" w:lineRule="auto"/>
    </w:pPr>
    <w:rPr>
      <w:rFonts w:ascii="Osnova MFA" w:hAnsi="Osnova MFA" w:cs="Osnova MFA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B34A77"/>
    <w:rPr>
      <w:i/>
      <w:iCs/>
    </w:rPr>
  </w:style>
  <w:style w:type="paragraph" w:styleId="aa">
    <w:name w:val="Body Text"/>
    <w:basedOn w:val="a"/>
    <w:link w:val="ab"/>
    <w:uiPriority w:val="1"/>
    <w:qFormat/>
    <w:rsid w:val="005211D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val="uk-UA"/>
    </w:rPr>
  </w:style>
  <w:style w:type="character" w:customStyle="1" w:styleId="ab">
    <w:name w:val="Основний текст Знак"/>
    <w:basedOn w:val="a0"/>
    <w:link w:val="aa"/>
    <w:uiPriority w:val="1"/>
    <w:rsid w:val="005211DC"/>
    <w:rPr>
      <w:rFonts w:ascii="Cambria" w:eastAsia="Cambria" w:hAnsi="Cambria" w:cs="Cambria"/>
      <w:sz w:val="28"/>
      <w:szCs w:val="28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0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0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 Р. Гайовська-Ковбасюк</dc:creator>
  <cp:keywords/>
  <dc:description/>
  <cp:lastModifiedBy>Мар'яна Р. Гайовська-Ковбасюк</cp:lastModifiedBy>
  <cp:revision>2</cp:revision>
  <cp:lastPrinted>2022-02-08T08:47:00Z</cp:lastPrinted>
  <dcterms:created xsi:type="dcterms:W3CDTF">2022-02-09T09:32:00Z</dcterms:created>
  <dcterms:modified xsi:type="dcterms:W3CDTF">2022-02-09T09:32:00Z</dcterms:modified>
</cp:coreProperties>
</file>