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871" w:rsidRDefault="00D50871" w:rsidP="00D5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D3D" w:rsidRPr="00D50871" w:rsidRDefault="00AB5B4A" w:rsidP="00D50871">
      <w:pPr>
        <w:spacing w:after="0" w:line="240" w:lineRule="auto"/>
        <w:ind w:left="709" w:right="11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D9259A" w:rsidRPr="00D50871">
        <w:rPr>
          <w:rFonts w:ascii="Times New Roman" w:eastAsia="Times New Roman" w:hAnsi="Times New Roman" w:cs="Times New Roman"/>
          <w:b/>
          <w:sz w:val="28"/>
          <w:szCs w:val="28"/>
        </w:rPr>
        <w:t>відмову у відкритті</w:t>
      </w:r>
      <w:r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конституційного провадження у справі за конституційною скаргою </w:t>
      </w:r>
      <w:r w:rsidR="00437C44" w:rsidRPr="00D50871">
        <w:rPr>
          <w:rFonts w:ascii="Times New Roman" w:eastAsia="Times New Roman" w:hAnsi="Times New Roman" w:cs="Times New Roman"/>
          <w:b/>
          <w:sz w:val="28"/>
          <w:szCs w:val="28"/>
        </w:rPr>
        <w:t>Мащенка Андрія Геннадійовича</w:t>
      </w:r>
      <w:r w:rsidR="001F1EC1"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 щодо відповідності </w:t>
      </w:r>
      <w:r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Конституції України (конституційності) </w:t>
      </w:r>
      <w:r w:rsidR="00006987" w:rsidRPr="00D50871">
        <w:rPr>
          <w:rFonts w:ascii="Times New Roman" w:eastAsia="Times New Roman" w:hAnsi="Times New Roman" w:cs="Times New Roman"/>
          <w:b/>
          <w:sz w:val="28"/>
          <w:szCs w:val="28"/>
        </w:rPr>
        <w:t>приписів</w:t>
      </w:r>
      <w:r w:rsidR="001F1EC1"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статті </w:t>
      </w:r>
      <w:r w:rsidR="00DB22F5" w:rsidRPr="00D50871">
        <w:rPr>
          <w:rFonts w:ascii="Times New Roman" w:eastAsia="Times New Roman" w:hAnsi="Times New Roman" w:cs="Times New Roman"/>
          <w:b/>
          <w:sz w:val="28"/>
          <w:szCs w:val="28"/>
        </w:rPr>
        <w:t>432</w:t>
      </w:r>
      <w:r w:rsidR="00AC036B"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EC1"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Цивільного </w:t>
      </w:r>
      <w:r w:rsidR="00D5087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508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508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1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1EC1" w:rsidRPr="00D50871">
        <w:rPr>
          <w:rFonts w:ascii="Times New Roman" w:eastAsia="Times New Roman" w:hAnsi="Times New Roman" w:cs="Times New Roman"/>
          <w:b/>
          <w:sz w:val="28"/>
          <w:szCs w:val="28"/>
        </w:rPr>
        <w:t>процесуального</w:t>
      </w:r>
      <w:r w:rsidR="00AC036B" w:rsidRPr="00D508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кодексу України</w:t>
      </w:r>
    </w:p>
    <w:p w:rsidR="00AB5B4A" w:rsidRPr="00D50871" w:rsidRDefault="00AB5B4A" w:rsidP="00D50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D50871" w:rsidRDefault="00AB5B4A" w:rsidP="00D50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>м. К и ї в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Pr="00D50871">
        <w:rPr>
          <w:rFonts w:ascii="Times New Roman" w:eastAsia="Times New Roman" w:hAnsi="Times New Roman" w:cs="Times New Roman"/>
          <w:sz w:val="28"/>
          <w:szCs w:val="28"/>
        </w:rPr>
        <w:tab/>
      </w:r>
      <w:r w:rsidR="00261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261C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>3-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145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>/2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B5B4A" w:rsidRPr="00D50871" w:rsidRDefault="00BF0376" w:rsidP="00D50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  <w:lang w:val="ru-RU"/>
        </w:rPr>
        <w:t>29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3EB" w:rsidRPr="00D50871">
        <w:rPr>
          <w:rFonts w:ascii="Times New Roman" w:eastAsia="Times New Roman" w:hAnsi="Times New Roman" w:cs="Times New Roman"/>
          <w:sz w:val="28"/>
          <w:szCs w:val="28"/>
        </w:rPr>
        <w:t>вересня</w:t>
      </w:r>
      <w:r w:rsidR="00AB5B4A" w:rsidRPr="00D5087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01BD8" w:rsidRPr="00D508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5B4A" w:rsidRPr="00D50871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AB5B4A" w:rsidRPr="00D50871" w:rsidRDefault="00261C11" w:rsidP="00D50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0" w:name="_GoBack"/>
      <w:r w:rsidR="00BF0376" w:rsidRPr="00D50871">
        <w:rPr>
          <w:rFonts w:ascii="Times New Roman" w:eastAsia="Times New Roman" w:hAnsi="Times New Roman" w:cs="Times New Roman"/>
          <w:sz w:val="28"/>
          <w:szCs w:val="28"/>
          <w:lang w:val="ru-RU"/>
        </w:rPr>
        <w:t>97</w:t>
      </w:r>
      <w:r w:rsidR="00AB5B4A" w:rsidRPr="00D50871">
        <w:rPr>
          <w:rFonts w:ascii="Times New Roman" w:eastAsia="Times New Roman" w:hAnsi="Times New Roman" w:cs="Times New Roman"/>
          <w:sz w:val="28"/>
          <w:szCs w:val="28"/>
        </w:rPr>
        <w:t>-3(ІІ)</w:t>
      </w:r>
      <w:bookmarkEnd w:id="0"/>
      <w:r w:rsidR="00AB5B4A" w:rsidRPr="00D50871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501BD8" w:rsidRPr="00D5087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B5B4A" w:rsidRPr="00D50871" w:rsidRDefault="00AB5B4A" w:rsidP="00D508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01BD8" w:rsidRPr="00D50871" w:rsidRDefault="00501BD8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BF0376" w:rsidRPr="00D50871" w:rsidRDefault="00BF0376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BD8" w:rsidRPr="00D50871" w:rsidRDefault="00BF0376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>Первомайський Олег Олексійович (голова засідання),</w:t>
      </w:r>
    </w:p>
    <w:p w:rsidR="00BF0376" w:rsidRPr="00D50871" w:rsidRDefault="00BF0376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>Головатий Сергій Петрович,</w:t>
      </w:r>
    </w:p>
    <w:p w:rsidR="00AC548F" w:rsidRPr="00D50871" w:rsidRDefault="00AC548F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AB5B4A" w:rsidRPr="00D50871" w:rsidRDefault="00AB5B4A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1F" w:rsidRPr="00D50871" w:rsidRDefault="00AB5B4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 xml:space="preserve">Мащенка Андрія Геннадійовича щодо відповідності Конституції України (конституційності) </w:t>
      </w:r>
      <w:r w:rsidR="00006987" w:rsidRPr="00D50871">
        <w:rPr>
          <w:rFonts w:ascii="Times New Roman" w:eastAsia="Times New Roman" w:hAnsi="Times New Roman" w:cs="Times New Roman"/>
          <w:sz w:val="28"/>
          <w:szCs w:val="28"/>
        </w:rPr>
        <w:t>приписів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 xml:space="preserve"> статті 432 Цивільного процесуального кодексу України</w:t>
      </w:r>
      <w:r w:rsidR="000F4E81" w:rsidRPr="00D508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21F" w:rsidRPr="00D50871" w:rsidRDefault="007B121F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D50871" w:rsidRDefault="00AB5B4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>Заслухавши суддю-доповідача Городовенка В.В. та дослідивши матеріали справи, Третя колегія суддів Другого сенату Конституційного Суду України</w:t>
      </w:r>
    </w:p>
    <w:p w:rsidR="00AB5B4A" w:rsidRPr="00D50871" w:rsidRDefault="00AB5B4A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B4A" w:rsidRPr="00D50871" w:rsidRDefault="00AB5B4A" w:rsidP="00D50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b/>
          <w:sz w:val="28"/>
          <w:szCs w:val="28"/>
        </w:rPr>
        <w:t>у с т а н о в и л а:</w:t>
      </w:r>
    </w:p>
    <w:p w:rsidR="00AB5B4A" w:rsidRPr="00D50871" w:rsidRDefault="00AB5B4A" w:rsidP="00D5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3CE" w:rsidRPr="00D50871" w:rsidRDefault="00AB5B4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1. 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Мащенко А.Г.</w:t>
      </w:r>
      <w:r w:rsidR="00B0500E" w:rsidRPr="00D5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>зверну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22F5" w:rsidRPr="00D5087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0500E" w:rsidRPr="00D50871">
        <w:rPr>
          <w:rFonts w:ascii="Times New Roman" w:eastAsia="Times New Roman" w:hAnsi="Times New Roman" w:cs="Times New Roman"/>
          <w:sz w:val="28"/>
          <w:szCs w:val="28"/>
        </w:rPr>
        <w:t xml:space="preserve"> до Конституційного Суду України з клопотанням перевірити на відповідність Конституції України (конституційність) </w:t>
      </w:r>
      <w:r w:rsidR="00006987" w:rsidRPr="00D50871">
        <w:rPr>
          <w:rFonts w:ascii="Times New Roman" w:eastAsia="Times New Roman" w:hAnsi="Times New Roman" w:cs="Times New Roman"/>
          <w:sz w:val="28"/>
          <w:szCs w:val="28"/>
        </w:rPr>
        <w:t>припис</w:t>
      </w:r>
      <w:r w:rsidR="007603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343CE" w:rsidRPr="00D50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 xml:space="preserve">статті </w:t>
      </w:r>
      <w:r w:rsidR="00D343CE" w:rsidRPr="00D50871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1F1EC1" w:rsidRPr="00D50871">
        <w:rPr>
          <w:rFonts w:ascii="Times New Roman" w:eastAsia="Times New Roman" w:hAnsi="Times New Roman" w:cs="Times New Roman"/>
          <w:sz w:val="28"/>
          <w:szCs w:val="28"/>
        </w:rPr>
        <w:t xml:space="preserve"> Цивільного процесуального </w:t>
      </w:r>
      <w:r w:rsidR="000F4E81" w:rsidRPr="00D50871">
        <w:rPr>
          <w:rFonts w:ascii="Times New Roman" w:eastAsia="Times New Roman" w:hAnsi="Times New Roman" w:cs="Times New Roman"/>
          <w:sz w:val="28"/>
          <w:szCs w:val="28"/>
        </w:rPr>
        <w:t xml:space="preserve">кодексу </w:t>
      </w:r>
      <w:r w:rsidR="000F4E81" w:rsidRPr="00D50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України </w:t>
      </w:r>
      <w:r w:rsidR="006B22B6" w:rsidRPr="00D50871">
        <w:rPr>
          <w:rFonts w:ascii="Times New Roman" w:eastAsia="Times New Roman" w:hAnsi="Times New Roman" w:cs="Times New Roman"/>
          <w:sz w:val="28"/>
          <w:szCs w:val="28"/>
        </w:rPr>
        <w:t xml:space="preserve">(далі </w:t>
      </w:r>
      <w:bookmarkStart w:id="1" w:name="_Hlk49682369"/>
      <w:r w:rsidR="006B22B6" w:rsidRPr="00D50871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bookmarkEnd w:id="1"/>
      <w:r w:rsidR="006B22B6" w:rsidRPr="00D50871">
        <w:rPr>
          <w:rFonts w:ascii="Times New Roman" w:eastAsia="Times New Roman" w:hAnsi="Times New Roman" w:cs="Times New Roman"/>
          <w:sz w:val="28"/>
          <w:szCs w:val="28"/>
        </w:rPr>
        <w:t>Кодекс)</w:t>
      </w:r>
      <w:r w:rsidR="004E323D" w:rsidRPr="00D50871">
        <w:rPr>
          <w:rFonts w:ascii="Times New Roman" w:eastAsia="Times New Roman" w:hAnsi="Times New Roman" w:cs="Times New Roman"/>
          <w:sz w:val="28"/>
          <w:szCs w:val="28"/>
        </w:rPr>
        <w:t xml:space="preserve"> щодо</w:t>
      </w:r>
      <w:r w:rsidR="00D343CE" w:rsidRPr="00D50871">
        <w:rPr>
          <w:rFonts w:ascii="Times New Roman" w:eastAsia="Times New Roman" w:hAnsi="Times New Roman" w:cs="Times New Roman"/>
          <w:sz w:val="28"/>
          <w:szCs w:val="28"/>
        </w:rPr>
        <w:t xml:space="preserve"> виправлення помилки у виконавчому документі та визнання його таким, що не підлягає виконанню.</w:t>
      </w:r>
    </w:p>
    <w:p w:rsidR="00FA3B3C" w:rsidRPr="00D50871" w:rsidRDefault="00FA3B3C" w:rsidP="00D50871">
      <w:pPr>
        <w:pStyle w:val="aa"/>
      </w:pPr>
      <w:r w:rsidRPr="00D50871">
        <w:t xml:space="preserve">Автор клопотання просить перевірити частину другу статті 432 Кодексу на відповідність </w:t>
      </w:r>
      <w:r w:rsidR="0096115F" w:rsidRPr="00D50871">
        <w:t>частині першій</w:t>
      </w:r>
      <w:r w:rsidRPr="00D50871">
        <w:t xml:space="preserve"> статті 8 Конституції України; частину четверту статті 432 Кодексу </w:t>
      </w:r>
      <w:r w:rsidR="009E3696" w:rsidRPr="00D50871">
        <w:t xml:space="preserve">‒ </w:t>
      </w:r>
      <w:r w:rsidRPr="00D50871">
        <w:t>на відповідність статті 1, частин</w:t>
      </w:r>
      <w:r w:rsidR="00006987" w:rsidRPr="00D50871">
        <w:t>і</w:t>
      </w:r>
      <w:r w:rsidRPr="00D50871">
        <w:t xml:space="preserve"> друг</w:t>
      </w:r>
      <w:r w:rsidR="00006987" w:rsidRPr="00D50871">
        <w:t>ій</w:t>
      </w:r>
      <w:r w:rsidRPr="00D50871">
        <w:t xml:space="preserve"> статті 3,</w:t>
      </w:r>
      <w:r w:rsidR="00D50871">
        <w:br/>
      </w:r>
      <w:r w:rsidRPr="00D50871">
        <w:t>частин</w:t>
      </w:r>
      <w:r w:rsidR="00006987" w:rsidRPr="00D50871">
        <w:t>і</w:t>
      </w:r>
      <w:r w:rsidRPr="00D50871">
        <w:t xml:space="preserve"> перш</w:t>
      </w:r>
      <w:r w:rsidR="00006987" w:rsidRPr="00D50871">
        <w:t>ій</w:t>
      </w:r>
      <w:r w:rsidRPr="00D50871">
        <w:t xml:space="preserve"> статті 8, частин</w:t>
      </w:r>
      <w:r w:rsidR="00006987" w:rsidRPr="00D50871">
        <w:t>і</w:t>
      </w:r>
      <w:r w:rsidRPr="00D50871">
        <w:t xml:space="preserve"> перш</w:t>
      </w:r>
      <w:r w:rsidR="00006987" w:rsidRPr="00D50871">
        <w:t>ій</w:t>
      </w:r>
      <w:r w:rsidRPr="00D50871">
        <w:t xml:space="preserve"> статті 32, частин</w:t>
      </w:r>
      <w:r w:rsidR="0076030B">
        <w:t>ам</w:t>
      </w:r>
      <w:r w:rsidRPr="00D50871">
        <w:t xml:space="preserve"> друг</w:t>
      </w:r>
      <w:r w:rsidR="00006987" w:rsidRPr="00D50871">
        <w:t>ій</w:t>
      </w:r>
      <w:r w:rsidRPr="00D50871">
        <w:t>, четверт</w:t>
      </w:r>
      <w:r w:rsidR="00006987" w:rsidRPr="00D50871">
        <w:t>ій</w:t>
      </w:r>
      <w:r w:rsidR="00D50871">
        <w:br/>
      </w:r>
      <w:r w:rsidRPr="00D50871">
        <w:t>статті 41, частин</w:t>
      </w:r>
      <w:r w:rsidR="00006987" w:rsidRPr="00D50871">
        <w:t>і</w:t>
      </w:r>
      <w:r w:rsidRPr="00D50871">
        <w:t xml:space="preserve"> </w:t>
      </w:r>
      <w:r w:rsidR="007F6758" w:rsidRPr="00D50871">
        <w:t>сьом</w:t>
      </w:r>
      <w:r w:rsidR="00006987" w:rsidRPr="00D50871">
        <w:t>ій</w:t>
      </w:r>
      <w:r w:rsidRPr="00D50871">
        <w:t xml:space="preserve"> статті 43,</w:t>
      </w:r>
      <w:r w:rsidRPr="00D50871">
        <w:rPr>
          <w:b/>
        </w:rPr>
        <w:t xml:space="preserve"> </w:t>
      </w:r>
      <w:r w:rsidRPr="00D50871">
        <w:t>частин</w:t>
      </w:r>
      <w:r w:rsidR="00006987" w:rsidRPr="00D50871">
        <w:t>і</w:t>
      </w:r>
      <w:r w:rsidRPr="00D50871">
        <w:t xml:space="preserve"> перш</w:t>
      </w:r>
      <w:r w:rsidR="00006987" w:rsidRPr="00D50871">
        <w:t>ій</w:t>
      </w:r>
      <w:r w:rsidRPr="00D50871">
        <w:t xml:space="preserve"> статті 55 Конституції України; </w:t>
      </w:r>
      <w:r w:rsidR="00006987" w:rsidRPr="00D50871">
        <w:t>припис</w:t>
      </w:r>
      <w:r w:rsidR="0076030B">
        <w:t>и</w:t>
      </w:r>
      <w:r w:rsidRPr="00D50871">
        <w:t xml:space="preserve"> статті 432 Кодексу в цілому </w:t>
      </w:r>
      <w:r w:rsidR="009E3696" w:rsidRPr="00D50871">
        <w:t xml:space="preserve">‒ </w:t>
      </w:r>
      <w:r w:rsidRPr="00D50871">
        <w:t>на відповідність статті 1, частин</w:t>
      </w:r>
      <w:r w:rsidR="00006987" w:rsidRPr="00D50871">
        <w:t>і</w:t>
      </w:r>
      <w:r w:rsidRPr="00D50871">
        <w:t xml:space="preserve"> друг</w:t>
      </w:r>
      <w:r w:rsidR="00006987" w:rsidRPr="00D50871">
        <w:t>ій</w:t>
      </w:r>
      <w:r w:rsidRPr="00D50871">
        <w:t xml:space="preserve"> статті 3, частин</w:t>
      </w:r>
      <w:r w:rsidR="00006987" w:rsidRPr="00D50871">
        <w:t>і</w:t>
      </w:r>
      <w:r w:rsidRPr="00D50871">
        <w:t xml:space="preserve"> друг</w:t>
      </w:r>
      <w:r w:rsidR="00006987" w:rsidRPr="00D50871">
        <w:t>ій</w:t>
      </w:r>
      <w:r w:rsidRPr="00D50871">
        <w:t xml:space="preserve"> статті 19, статті 21, частин</w:t>
      </w:r>
      <w:r w:rsidR="00006987" w:rsidRPr="00D50871">
        <w:t>і</w:t>
      </w:r>
      <w:r w:rsidRPr="00D50871">
        <w:t xml:space="preserve"> перш</w:t>
      </w:r>
      <w:r w:rsidR="00006987" w:rsidRPr="00D50871">
        <w:t>ій</w:t>
      </w:r>
      <w:r w:rsidRPr="00D50871">
        <w:t xml:space="preserve"> статті 32 Конституції України.</w:t>
      </w:r>
    </w:p>
    <w:p w:rsidR="002B0EC5" w:rsidRPr="00D50871" w:rsidRDefault="00FA3B3C" w:rsidP="00D50871">
      <w:pPr>
        <w:pStyle w:val="aa"/>
      </w:pPr>
      <w:r w:rsidRPr="00D50871">
        <w:t>Суб’єкт права на конституційну скаргу</w:t>
      </w:r>
      <w:r w:rsidR="00DF6424" w:rsidRPr="00D50871">
        <w:t xml:space="preserve"> </w:t>
      </w:r>
      <w:r w:rsidR="00B87090" w:rsidRPr="00D50871">
        <w:t xml:space="preserve">зазначає, що </w:t>
      </w:r>
      <w:r w:rsidRPr="00D50871">
        <w:t xml:space="preserve">у </w:t>
      </w:r>
      <w:r w:rsidR="006F44CF" w:rsidRPr="00D50871">
        <w:t>частині</w:t>
      </w:r>
      <w:r w:rsidRPr="00D50871">
        <w:t xml:space="preserve"> друг</w:t>
      </w:r>
      <w:r w:rsidR="006F44CF" w:rsidRPr="00D50871">
        <w:t>ій</w:t>
      </w:r>
      <w:r w:rsidRPr="00D50871">
        <w:t xml:space="preserve"> </w:t>
      </w:r>
      <w:r w:rsidR="006F44CF" w:rsidRPr="00D50871">
        <w:br/>
      </w:r>
      <w:r w:rsidRPr="00D50871">
        <w:t xml:space="preserve">статті 432 Кодексу міститься </w:t>
      </w:r>
      <w:r w:rsidR="00E12C94" w:rsidRPr="00D50871">
        <w:t>словосполучення</w:t>
      </w:r>
      <w:r w:rsidRPr="00D50871">
        <w:t xml:space="preserve"> </w:t>
      </w:r>
      <w:r w:rsidR="00B87090" w:rsidRPr="00D50871">
        <w:t>„</w:t>
      </w:r>
      <w:r w:rsidRPr="00D50871">
        <w:t>або з інших причин</w:t>
      </w:r>
      <w:r w:rsidR="00B87090" w:rsidRPr="00D50871">
        <w:t xml:space="preserve">“, </w:t>
      </w:r>
      <w:r w:rsidRPr="00D50871">
        <w:t>як</w:t>
      </w:r>
      <w:r w:rsidR="0076030B">
        <w:t>е</w:t>
      </w:r>
      <w:r w:rsidRPr="00D50871">
        <w:t xml:space="preserve"> „дає судам безмежний простір для сваволі“, зокрема</w:t>
      </w:r>
      <w:r w:rsidR="0076030B">
        <w:t>,</w:t>
      </w:r>
      <w:r w:rsidRPr="00D50871">
        <w:t xml:space="preserve"> в його справі </w:t>
      </w:r>
      <w:r w:rsidR="008C10BA" w:rsidRPr="00D50871">
        <w:t>„</w:t>
      </w:r>
      <w:r w:rsidRPr="00D50871">
        <w:t>зазначене надало</w:t>
      </w:r>
      <w:r w:rsidR="00B87090" w:rsidRPr="00D50871">
        <w:t xml:space="preserve"> </w:t>
      </w:r>
      <w:r w:rsidRPr="00D50871">
        <w:t xml:space="preserve">можливість суду </w:t>
      </w:r>
      <w:r w:rsidR="00E12C94" w:rsidRPr="00D50871">
        <w:t>&lt;</w:t>
      </w:r>
      <w:r w:rsidRPr="00D50871">
        <w:t>…</w:t>
      </w:r>
      <w:r w:rsidR="00E12C94" w:rsidRPr="00D50871">
        <w:t>&gt;</w:t>
      </w:r>
      <w:r w:rsidRPr="00D50871">
        <w:t xml:space="preserve"> визнати виконавчий </w:t>
      </w:r>
      <w:r w:rsidR="00B87090" w:rsidRPr="00D50871">
        <w:t>документ</w:t>
      </w:r>
      <w:r w:rsidRPr="00D50871">
        <w:t>, виданий судом для стягнення середнього заробітку по трудовому спору таким, що частково не підлягає виконанню у зв’язку з тим, що</w:t>
      </w:r>
      <w:r w:rsidR="00B87090" w:rsidRPr="00D50871">
        <w:t xml:space="preserve"> </w:t>
      </w:r>
      <w:r w:rsidR="00E12C94" w:rsidRPr="00D50871">
        <w:t>&lt;</w:t>
      </w:r>
      <w:r w:rsidRPr="00D50871">
        <w:t>…</w:t>
      </w:r>
      <w:r w:rsidR="00E12C94" w:rsidRPr="00D50871">
        <w:t>&gt;</w:t>
      </w:r>
      <w:r w:rsidRPr="00D50871">
        <w:t xml:space="preserve"> перерахували більше, ніж було визначено у рішенні</w:t>
      </w:r>
      <w:r w:rsidR="008C10BA" w:rsidRPr="00D50871">
        <w:t>“</w:t>
      </w:r>
      <w:r w:rsidR="006431D2" w:rsidRPr="00D50871">
        <w:t>.</w:t>
      </w:r>
      <w:r w:rsidR="008C10BA" w:rsidRPr="00D50871">
        <w:t xml:space="preserve"> На думку Мащенка А.Г., </w:t>
      </w:r>
      <w:r w:rsidR="006F44CF" w:rsidRPr="00D50871">
        <w:t>частина друга</w:t>
      </w:r>
      <w:r w:rsidR="008C10BA" w:rsidRPr="00D50871">
        <w:t xml:space="preserve"> статті 432 Кодексу „не зобов’язує суд встановлювати причини збитків боржника, однак, дає можливість покласти всю відповідальність за неузгодженість законодавства на стягувача“</w:t>
      </w:r>
      <w:r w:rsidR="006F44CF" w:rsidRPr="00D50871">
        <w:t>.</w:t>
      </w:r>
    </w:p>
    <w:p w:rsidR="00445398" w:rsidRPr="00D50871" w:rsidRDefault="006F44CF" w:rsidP="00D50871">
      <w:pPr>
        <w:pStyle w:val="aa"/>
      </w:pPr>
      <w:r w:rsidRPr="00D50871">
        <w:t xml:space="preserve">Як вважає автор клопотання, </w:t>
      </w:r>
      <w:r w:rsidR="003D6EDF" w:rsidRPr="00D50871">
        <w:t xml:space="preserve">застосування судами статті 432 Кодексу </w:t>
      </w:r>
      <w:r w:rsidRPr="00D50871">
        <w:t>„</w:t>
      </w:r>
      <w:r w:rsidR="003D6EDF" w:rsidRPr="00D50871">
        <w:t>у справах, виконавче провадження по яким закінчене у зв’язку з</w:t>
      </w:r>
      <w:r w:rsidR="008D6790" w:rsidRPr="00D50871">
        <w:t xml:space="preserve"> повним виконанням остаточного рішення суду</w:t>
      </w:r>
      <w:r w:rsidRPr="00D50871">
        <w:t xml:space="preserve">“ </w:t>
      </w:r>
      <w:r w:rsidR="008D6790" w:rsidRPr="00D50871">
        <w:t xml:space="preserve">порушує статті 19, 32 Конституції України </w:t>
      </w:r>
      <w:r w:rsidR="00445398" w:rsidRPr="00D50871">
        <w:t>та</w:t>
      </w:r>
      <w:r w:rsidR="008D6790" w:rsidRPr="00D50871">
        <w:t xml:space="preserve"> </w:t>
      </w:r>
      <w:r w:rsidR="00445398" w:rsidRPr="00D50871">
        <w:t>„безкінечність судових спорів по одній справі порушує принцип правової визначеності“.</w:t>
      </w:r>
    </w:p>
    <w:p w:rsidR="006F44CF" w:rsidRPr="00D50871" w:rsidRDefault="00445398" w:rsidP="00D50871">
      <w:pPr>
        <w:pStyle w:val="aa"/>
      </w:pPr>
      <w:r w:rsidRPr="00D50871">
        <w:t xml:space="preserve">Мащенко А.Г. наголошує, що </w:t>
      </w:r>
      <w:r w:rsidR="008D6790" w:rsidRPr="00D50871">
        <w:t>запроваджений статтею</w:t>
      </w:r>
      <w:r w:rsidRPr="00D50871">
        <w:t xml:space="preserve"> 432</w:t>
      </w:r>
      <w:r w:rsidR="008D6790" w:rsidRPr="00D50871">
        <w:t xml:space="preserve"> Кодексу „механізм зворотного стягнення з працівника виплат, які він отримав як засіб д</w:t>
      </w:r>
      <w:r w:rsidR="00724309" w:rsidRPr="00D50871">
        <w:t>о</w:t>
      </w:r>
      <w:r w:rsidR="008D6790" w:rsidRPr="00D50871">
        <w:t xml:space="preserve"> існування не відповідає принципу соціальної держави… принципу правової визначеності</w:t>
      </w:r>
      <w:r w:rsidR="00DB43F4" w:rsidRPr="00D50871">
        <w:t>“</w:t>
      </w:r>
      <w:r w:rsidRPr="00D50871">
        <w:t xml:space="preserve">; а також </w:t>
      </w:r>
      <w:r w:rsidR="00724309" w:rsidRPr="00D50871">
        <w:t>„</w:t>
      </w:r>
      <w:r w:rsidRPr="00D50871">
        <w:t>не може вважатися законним позбавлення власника власності просто ухвалою суду, навіть не рішенням“</w:t>
      </w:r>
      <w:r w:rsidR="00DB43F4" w:rsidRPr="00D50871">
        <w:t>.</w:t>
      </w:r>
    </w:p>
    <w:p w:rsidR="00261C11" w:rsidRDefault="00C85CDD" w:rsidP="00D50871">
      <w:pPr>
        <w:pStyle w:val="aa"/>
      </w:pPr>
      <w:r w:rsidRPr="00D50871">
        <w:lastRenderedPageBreak/>
        <w:t>Суб’єкт права на конституційну скаргу</w:t>
      </w:r>
      <w:r w:rsidR="00DB43F4" w:rsidRPr="00D50871">
        <w:t xml:space="preserve"> підсумовує, що</w:t>
      </w:r>
      <w:r w:rsidR="00A007C8" w:rsidRPr="00D50871">
        <w:t xml:space="preserve"> </w:t>
      </w:r>
      <w:r w:rsidR="007F6758" w:rsidRPr="00D50871">
        <w:t xml:space="preserve">в </w:t>
      </w:r>
      <w:r w:rsidR="00DB43F4" w:rsidRPr="00D50871">
        <w:t>статт</w:t>
      </w:r>
      <w:r w:rsidR="007F6758" w:rsidRPr="00D50871">
        <w:t>і</w:t>
      </w:r>
      <w:r w:rsidR="00DB43F4" w:rsidRPr="00D50871">
        <w:t xml:space="preserve"> 432 Кодексу</w:t>
      </w:r>
      <w:r w:rsidR="007F6758" w:rsidRPr="00D50871">
        <w:t>,</w:t>
      </w:r>
      <w:r w:rsidR="00A007C8" w:rsidRPr="00D50871">
        <w:t xml:space="preserve"> </w:t>
      </w:r>
      <w:r w:rsidR="00DB43F4" w:rsidRPr="00D50871">
        <w:t>„</w:t>
      </w:r>
      <w:r w:rsidR="007F6758" w:rsidRPr="00D50871">
        <w:t xml:space="preserve">яка передбачає стягнення з особи грошей відсутній строк для звернення зацікавленої особи з такою вимогою, відповідно норма є інструментом безкінечного судового розгляду і позбавлення прав власності людини і права на засоби </w:t>
      </w:r>
      <w:r w:rsidR="00724309" w:rsidRPr="00D50871">
        <w:t xml:space="preserve">до </w:t>
      </w:r>
      <w:r w:rsidR="007F6758" w:rsidRPr="00D50871">
        <w:t>існування та ще і позбавляє особу, на яку накладено стягнення, захисту у суді, зокрема права на касаційне оскарження рішення про стягнення з нього грошей“</w:t>
      </w:r>
      <w:r w:rsidR="00A007C8" w:rsidRPr="00D50871">
        <w:t>.</w:t>
      </w:r>
    </w:p>
    <w:p w:rsidR="00BD7405" w:rsidRPr="00D50871" w:rsidRDefault="005B3BF6" w:rsidP="00D50871">
      <w:pPr>
        <w:pStyle w:val="aa"/>
      </w:pPr>
      <w:r w:rsidRPr="00D50871">
        <w:t xml:space="preserve">Обґрунтовуючи свої твердження, </w:t>
      </w:r>
      <w:r w:rsidR="00ED2203" w:rsidRPr="00D50871">
        <w:t>автор клопотання</w:t>
      </w:r>
      <w:r w:rsidR="00734CE5" w:rsidRPr="00D50871">
        <w:t xml:space="preserve"> </w:t>
      </w:r>
      <w:r w:rsidR="00BD7405" w:rsidRPr="00D50871">
        <w:t xml:space="preserve">цитує </w:t>
      </w:r>
      <w:r w:rsidR="00986481" w:rsidRPr="00D50871">
        <w:t>норми</w:t>
      </w:r>
      <w:r w:rsidR="00BD7405" w:rsidRPr="00D50871">
        <w:t xml:space="preserve"> </w:t>
      </w:r>
      <w:r w:rsidR="00734CE5" w:rsidRPr="00D50871">
        <w:t>Конституції України</w:t>
      </w:r>
      <w:r w:rsidR="005A45C8" w:rsidRPr="00D50871">
        <w:t>, Кодексу</w:t>
      </w:r>
      <w:r w:rsidR="007342A2" w:rsidRPr="00D50871">
        <w:t xml:space="preserve"> та законів України</w:t>
      </w:r>
      <w:r w:rsidR="0030690D" w:rsidRPr="00D50871">
        <w:t xml:space="preserve">, </w:t>
      </w:r>
      <w:r w:rsidR="00845C46" w:rsidRPr="00D50871">
        <w:t>посилається на р</w:t>
      </w:r>
      <w:r w:rsidR="008F5F08" w:rsidRPr="00D50871">
        <w:t>ішення Конституційного Суду України</w:t>
      </w:r>
      <w:r w:rsidR="00845C46" w:rsidRPr="00D50871">
        <w:t xml:space="preserve">, </w:t>
      </w:r>
      <w:r w:rsidR="00E4749C" w:rsidRPr="00D50871">
        <w:t xml:space="preserve">а </w:t>
      </w:r>
      <w:r w:rsidR="00845C46" w:rsidRPr="00D50871">
        <w:t xml:space="preserve">також </w:t>
      </w:r>
      <w:r w:rsidR="009F1DC6" w:rsidRPr="00D50871">
        <w:t xml:space="preserve">на </w:t>
      </w:r>
      <w:r w:rsidR="00845C46" w:rsidRPr="00D50871">
        <w:t xml:space="preserve">судові рішення </w:t>
      </w:r>
      <w:r w:rsidR="00E4749C" w:rsidRPr="00D50871">
        <w:t>у своїй справі</w:t>
      </w:r>
      <w:r w:rsidR="00845C46" w:rsidRPr="00D50871">
        <w:t>,</w:t>
      </w:r>
      <w:r w:rsidR="00E4749C" w:rsidRPr="00D50871">
        <w:t xml:space="preserve"> </w:t>
      </w:r>
      <w:bookmarkStart w:id="2" w:name="_Hlk49682351"/>
      <w:r w:rsidR="000945A6" w:rsidRPr="00D50871">
        <w:t>а саме</w:t>
      </w:r>
      <w:r w:rsidR="0076030B">
        <w:t>:</w:t>
      </w:r>
      <w:r w:rsidR="00845C46" w:rsidRPr="00D50871">
        <w:t xml:space="preserve"> </w:t>
      </w:r>
      <w:r w:rsidR="009F1DC6" w:rsidRPr="00D50871">
        <w:t xml:space="preserve">ухвалу Печерського районного суду міста Києва від 10 липня 2020 року, постанову Київського апеляційного суду від 12 січня 2021 року, </w:t>
      </w:r>
      <w:bookmarkEnd w:id="2"/>
      <w:r w:rsidR="00EB7C07" w:rsidRPr="00D50871">
        <w:t xml:space="preserve">ухвалу Верховного Суду у складі Третьої судової палати Касаційного цивільного суду від 2 березня 2021 року, </w:t>
      </w:r>
      <w:r w:rsidR="00BD7405" w:rsidRPr="00D50871">
        <w:t>копії яких до</w:t>
      </w:r>
      <w:r w:rsidR="000945A6" w:rsidRPr="00D50871">
        <w:t>лучено до конституційно</w:t>
      </w:r>
      <w:r w:rsidR="00EB7C07" w:rsidRPr="00D50871">
        <w:t>ї скарги</w:t>
      </w:r>
      <w:r w:rsidR="0096115F" w:rsidRPr="00D50871">
        <w:t>.</w:t>
      </w:r>
    </w:p>
    <w:p w:rsidR="00845C46" w:rsidRPr="00D50871" w:rsidRDefault="00845C46" w:rsidP="00D50871">
      <w:pPr>
        <w:pStyle w:val="aa"/>
        <w:spacing w:line="240" w:lineRule="auto"/>
      </w:pPr>
    </w:p>
    <w:p w:rsidR="00AB5B4A" w:rsidRPr="00D50871" w:rsidRDefault="00734CE5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2. </w:t>
      </w:r>
      <w:r w:rsidR="00AC548F" w:rsidRPr="00D50871">
        <w:rPr>
          <w:rFonts w:ascii="Times New Roman" w:hAnsi="Times New Roman" w:cs="Times New Roman"/>
          <w:sz w:val="28"/>
          <w:szCs w:val="28"/>
        </w:rPr>
        <w:t>Розв’язуючи</w:t>
      </w:r>
      <w:r w:rsidRPr="00D50871">
        <w:rPr>
          <w:rFonts w:ascii="Times New Roman" w:hAnsi="Times New Roman" w:cs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</w:t>
      </w:r>
      <w:r w:rsidR="00AB5B4A" w:rsidRPr="00D50871"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виходить </w:t>
      </w:r>
      <w:r w:rsidR="008B4A7D" w:rsidRPr="00D50871">
        <w:rPr>
          <w:rFonts w:ascii="Times New Roman" w:hAnsi="Times New Roman" w:cs="Times New Roman"/>
          <w:sz w:val="28"/>
          <w:szCs w:val="28"/>
        </w:rPr>
        <w:t>і</w:t>
      </w:r>
      <w:r w:rsidR="00AB5B4A" w:rsidRPr="00D50871">
        <w:rPr>
          <w:rFonts w:ascii="Times New Roman" w:hAnsi="Times New Roman" w:cs="Times New Roman"/>
          <w:sz w:val="28"/>
          <w:szCs w:val="28"/>
        </w:rPr>
        <w:t>з такого.</w:t>
      </w:r>
    </w:p>
    <w:p w:rsidR="00261C11" w:rsidRDefault="004C6855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</w:t>
      </w:r>
      <w:r w:rsidR="008B2831" w:rsidRPr="00D50871">
        <w:rPr>
          <w:rFonts w:ascii="Times New Roman" w:hAnsi="Times New Roman" w:cs="Times New Roman"/>
          <w:sz w:val="28"/>
          <w:szCs w:val="28"/>
        </w:rPr>
        <w:br/>
      </w:r>
      <w:r w:rsidRPr="00D50871">
        <w:rPr>
          <w:rFonts w:ascii="Times New Roman" w:hAnsi="Times New Roman" w:cs="Times New Roman"/>
          <w:sz w:val="28"/>
          <w:szCs w:val="28"/>
        </w:rPr>
        <w:t>статтею 55 цього закону (абзац перший частини першої статті 77).</w:t>
      </w:r>
    </w:p>
    <w:p w:rsidR="00261C11" w:rsidRDefault="00826B08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висловлює незгоду із правозастосуванням судами оспорюваних </w:t>
      </w:r>
      <w:r w:rsidR="00006987" w:rsidRPr="00D50871">
        <w:rPr>
          <w:rFonts w:ascii="Times New Roman" w:hAnsi="Times New Roman" w:cs="Times New Roman"/>
          <w:sz w:val="28"/>
          <w:szCs w:val="28"/>
        </w:rPr>
        <w:t>приписів</w:t>
      </w:r>
      <w:r w:rsidRPr="00D50871">
        <w:rPr>
          <w:rFonts w:ascii="Times New Roman" w:hAnsi="Times New Roman" w:cs="Times New Roman"/>
          <w:sz w:val="28"/>
          <w:szCs w:val="28"/>
        </w:rPr>
        <w:t xml:space="preserve"> статті 432 Кодексу та судовими рішеннями у його справі, а також із законодавчим регулюванням питання щодо визнання виконавчого документа таким, що не підлягає </w:t>
      </w:r>
      <w:r w:rsidRPr="00D50871">
        <w:rPr>
          <w:rFonts w:ascii="Times New Roman" w:hAnsi="Times New Roman" w:cs="Times New Roman"/>
          <w:sz w:val="28"/>
          <w:szCs w:val="28"/>
        </w:rPr>
        <w:lastRenderedPageBreak/>
        <w:t xml:space="preserve">виконанню. Однак зазначене не є обґрунтуванням тверджень щодо неконституційності оспорюваних положень </w:t>
      </w:r>
      <w:r w:rsidR="009E3696" w:rsidRPr="00D50871">
        <w:rPr>
          <w:rFonts w:ascii="Times New Roman" w:hAnsi="Times New Roman" w:cs="Times New Roman"/>
          <w:sz w:val="28"/>
          <w:szCs w:val="28"/>
        </w:rPr>
        <w:t>Кодексу</w:t>
      </w:r>
      <w:r w:rsidRPr="00D50871">
        <w:rPr>
          <w:rFonts w:ascii="Times New Roman" w:hAnsi="Times New Roman" w:cs="Times New Roman"/>
          <w:sz w:val="28"/>
          <w:szCs w:val="28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261C11" w:rsidRDefault="00F257F5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F30B5F" w:rsidRPr="00D50871">
        <w:rPr>
          <w:rFonts w:ascii="Times New Roman" w:hAnsi="Times New Roman" w:cs="Times New Roman"/>
          <w:sz w:val="28"/>
          <w:szCs w:val="28"/>
        </w:rPr>
        <w:t>Мащенко А.Г.</w:t>
      </w:r>
      <w:r w:rsidR="00D63350" w:rsidRPr="00D50871">
        <w:rPr>
          <w:rFonts w:ascii="Times New Roman" w:hAnsi="Times New Roman" w:cs="Times New Roman"/>
          <w:sz w:val="28"/>
          <w:szCs w:val="28"/>
        </w:rPr>
        <w:t xml:space="preserve"> </w:t>
      </w:r>
      <w:r w:rsidR="003C3DD1" w:rsidRPr="00D50871">
        <w:rPr>
          <w:rFonts w:ascii="Times New Roman" w:hAnsi="Times New Roman" w:cs="Times New Roman"/>
          <w:sz w:val="28"/>
          <w:szCs w:val="28"/>
        </w:rPr>
        <w:t>не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 навів аргументів</w:t>
      </w:r>
      <w:r w:rsidR="008B2831" w:rsidRPr="00D50871">
        <w:rPr>
          <w:rFonts w:ascii="Times New Roman" w:hAnsi="Times New Roman" w:cs="Times New Roman"/>
          <w:sz w:val="28"/>
          <w:szCs w:val="28"/>
        </w:rPr>
        <w:t xml:space="preserve"> щодо того</w:t>
      </w:r>
      <w:r w:rsidR="00D63350" w:rsidRPr="00D50871">
        <w:rPr>
          <w:rFonts w:ascii="Times New Roman" w:hAnsi="Times New Roman" w:cs="Times New Roman"/>
          <w:sz w:val="28"/>
          <w:szCs w:val="28"/>
        </w:rPr>
        <w:t xml:space="preserve">, яким чином 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оспорювані </w:t>
      </w:r>
      <w:r w:rsidR="00006987" w:rsidRPr="00D50871">
        <w:rPr>
          <w:rFonts w:ascii="Times New Roman" w:hAnsi="Times New Roman" w:cs="Times New Roman"/>
          <w:sz w:val="28"/>
          <w:szCs w:val="28"/>
        </w:rPr>
        <w:t>приписи</w:t>
      </w:r>
      <w:r w:rsidR="004C6855" w:rsidRPr="00D50871">
        <w:rPr>
          <w:rFonts w:ascii="Times New Roman" w:hAnsi="Times New Roman" w:cs="Times New Roman"/>
          <w:sz w:val="28"/>
          <w:szCs w:val="28"/>
        </w:rPr>
        <w:t xml:space="preserve"> </w:t>
      </w:r>
      <w:r w:rsidR="00F30B5F" w:rsidRPr="00D50871">
        <w:rPr>
          <w:rFonts w:ascii="Times New Roman" w:hAnsi="Times New Roman" w:cs="Times New Roman"/>
          <w:sz w:val="28"/>
          <w:szCs w:val="28"/>
        </w:rPr>
        <w:t>статті 432 Кодексу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 зумовлюють порушення </w:t>
      </w:r>
      <w:r w:rsidR="00D63350" w:rsidRPr="00D50871">
        <w:rPr>
          <w:rFonts w:ascii="Times New Roman" w:hAnsi="Times New Roman" w:cs="Times New Roman"/>
          <w:sz w:val="28"/>
          <w:szCs w:val="28"/>
        </w:rPr>
        <w:t>його конституційн</w:t>
      </w:r>
      <w:r w:rsidR="001911D5" w:rsidRPr="00D50871">
        <w:rPr>
          <w:rFonts w:ascii="Times New Roman" w:hAnsi="Times New Roman" w:cs="Times New Roman"/>
          <w:sz w:val="28"/>
          <w:szCs w:val="28"/>
        </w:rPr>
        <w:t>их</w:t>
      </w:r>
      <w:r w:rsidR="00D63350" w:rsidRPr="00D50871">
        <w:rPr>
          <w:rFonts w:ascii="Times New Roman" w:hAnsi="Times New Roman" w:cs="Times New Roman"/>
          <w:sz w:val="28"/>
          <w:szCs w:val="28"/>
        </w:rPr>
        <w:t xml:space="preserve"> прав на власність, </w:t>
      </w:r>
      <w:r w:rsidR="003C3DD1" w:rsidRPr="00D50871">
        <w:rPr>
          <w:rFonts w:ascii="Times New Roman" w:hAnsi="Times New Roman" w:cs="Times New Roman"/>
          <w:sz w:val="28"/>
          <w:szCs w:val="28"/>
        </w:rPr>
        <w:t xml:space="preserve">на особисте і сімейне життя, 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на своєчасне одержання винагороди за працю, </w:t>
      </w:r>
      <w:r w:rsidR="00D63350" w:rsidRPr="00D50871">
        <w:rPr>
          <w:rFonts w:ascii="Times New Roman" w:hAnsi="Times New Roman" w:cs="Times New Roman"/>
          <w:sz w:val="28"/>
          <w:szCs w:val="28"/>
        </w:rPr>
        <w:t>на судовий захист</w:t>
      </w:r>
      <w:r w:rsidR="004D773D" w:rsidRPr="00D50871">
        <w:rPr>
          <w:rFonts w:ascii="Times New Roman" w:hAnsi="Times New Roman" w:cs="Times New Roman"/>
          <w:sz w:val="28"/>
          <w:szCs w:val="28"/>
        </w:rPr>
        <w:t>,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 </w:t>
      </w:r>
      <w:r w:rsidR="004D773D" w:rsidRPr="00D50871">
        <w:rPr>
          <w:rFonts w:ascii="Times New Roman" w:hAnsi="Times New Roman" w:cs="Times New Roman"/>
          <w:sz w:val="28"/>
          <w:szCs w:val="28"/>
        </w:rPr>
        <w:t>а також</w:t>
      </w:r>
      <w:r w:rsidR="001911D5" w:rsidRPr="00D50871">
        <w:rPr>
          <w:rFonts w:ascii="Times New Roman" w:hAnsi="Times New Roman" w:cs="Times New Roman"/>
          <w:sz w:val="28"/>
          <w:szCs w:val="28"/>
        </w:rPr>
        <w:t xml:space="preserve"> принципів верховенства права, юридичної визнач</w:t>
      </w:r>
      <w:r w:rsidR="00BF3107" w:rsidRPr="00D50871">
        <w:rPr>
          <w:rFonts w:ascii="Times New Roman" w:hAnsi="Times New Roman" w:cs="Times New Roman"/>
          <w:sz w:val="28"/>
          <w:szCs w:val="28"/>
        </w:rPr>
        <w:t>е</w:t>
      </w:r>
      <w:r w:rsidR="001911D5" w:rsidRPr="00D50871">
        <w:rPr>
          <w:rFonts w:ascii="Times New Roman" w:hAnsi="Times New Roman" w:cs="Times New Roman"/>
          <w:sz w:val="28"/>
          <w:szCs w:val="28"/>
        </w:rPr>
        <w:t>ності, соціальної держави</w:t>
      </w:r>
      <w:r w:rsidR="004D773D" w:rsidRPr="00D50871">
        <w:rPr>
          <w:rFonts w:ascii="Times New Roman" w:hAnsi="Times New Roman" w:cs="Times New Roman"/>
          <w:sz w:val="28"/>
          <w:szCs w:val="28"/>
        </w:rPr>
        <w:t>.</w:t>
      </w:r>
    </w:p>
    <w:p w:rsidR="0096115F" w:rsidRPr="00D50871" w:rsidRDefault="0096115F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>Конституційний Суд України неодноразово наголошував, що особа, яка</w:t>
      </w:r>
      <w:r w:rsidR="00261C11">
        <w:rPr>
          <w:rFonts w:ascii="Times New Roman" w:hAnsi="Times New Roman" w:cs="Times New Roman"/>
          <w:sz w:val="28"/>
          <w:szCs w:val="28"/>
        </w:rPr>
        <w:t xml:space="preserve"> </w:t>
      </w:r>
      <w:r w:rsidRPr="00D50871">
        <w:rPr>
          <w:rFonts w:ascii="Times New Roman" w:hAnsi="Times New Roman" w:cs="Times New Roman"/>
          <w:sz w:val="28"/>
          <w:szCs w:val="28"/>
        </w:rPr>
        <w:t>звертається до Конституційного Суду України, повинна не лише зазначити, а й аргументовано довести, як саме оспорюваний закон (окремі його поло</w:t>
      </w:r>
      <w:r w:rsidR="00D50871">
        <w:rPr>
          <w:rFonts w:ascii="Times New Roman" w:hAnsi="Times New Roman" w:cs="Times New Roman"/>
          <w:sz w:val="28"/>
          <w:szCs w:val="28"/>
        </w:rPr>
        <w:t xml:space="preserve">ження), </w:t>
      </w:r>
      <w:r w:rsidRPr="00D50871">
        <w:rPr>
          <w:rFonts w:ascii="Times New Roman" w:hAnsi="Times New Roman" w:cs="Times New Roman"/>
          <w:sz w:val="28"/>
          <w:szCs w:val="28"/>
        </w:rPr>
        <w:t xml:space="preserve">який був застосований в остаточному судовому рішенні в її справі, порушує її гарантоване Конституцією України право </w:t>
      </w:r>
      <w:r w:rsidR="0076030B" w:rsidRPr="0076030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Pr="00D50871">
        <w:rPr>
          <w:rFonts w:ascii="Times New Roman" w:hAnsi="Times New Roman" w:cs="Times New Roman"/>
          <w:sz w:val="28"/>
          <w:szCs w:val="28"/>
        </w:rPr>
        <w:t xml:space="preserve">ухвали Першого сенату Конституційного Суду України від 13 червня 2018 року </w:t>
      </w:r>
      <w:r w:rsidR="00261C11">
        <w:rPr>
          <w:rFonts w:ascii="Times New Roman" w:hAnsi="Times New Roman" w:cs="Times New Roman"/>
          <w:sz w:val="28"/>
          <w:szCs w:val="28"/>
        </w:rPr>
        <w:t xml:space="preserve">№ </w:t>
      </w:r>
      <w:r w:rsidRPr="00D50871">
        <w:rPr>
          <w:rFonts w:ascii="Times New Roman" w:hAnsi="Times New Roman" w:cs="Times New Roman"/>
          <w:sz w:val="28"/>
          <w:szCs w:val="28"/>
        </w:rPr>
        <w:t xml:space="preserve">20-у(І)/2018, Другого сенату Конституційного Суду України від 3 червня 2020 року </w:t>
      </w:r>
      <w:r w:rsidR="00261C11">
        <w:rPr>
          <w:rFonts w:ascii="Times New Roman" w:hAnsi="Times New Roman" w:cs="Times New Roman"/>
          <w:sz w:val="28"/>
          <w:szCs w:val="28"/>
        </w:rPr>
        <w:t xml:space="preserve">№ </w:t>
      </w:r>
      <w:r w:rsidRPr="00D50871">
        <w:rPr>
          <w:rFonts w:ascii="Times New Roman" w:hAnsi="Times New Roman" w:cs="Times New Roman"/>
          <w:sz w:val="28"/>
          <w:szCs w:val="28"/>
        </w:rPr>
        <w:t>10-уп(ІІ)/2020</w:t>
      </w:r>
      <w:r w:rsidR="0076030B" w:rsidRPr="0076030B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50871">
        <w:rPr>
          <w:rFonts w:ascii="Times New Roman" w:hAnsi="Times New Roman" w:cs="Times New Roman"/>
          <w:sz w:val="28"/>
          <w:szCs w:val="28"/>
        </w:rPr>
        <w:t>.</w:t>
      </w:r>
    </w:p>
    <w:p w:rsidR="004C6855" w:rsidRPr="00D50871" w:rsidRDefault="004C6855" w:rsidP="00D50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71">
        <w:rPr>
          <w:rFonts w:ascii="Times New Roman" w:hAnsi="Times New Roman" w:cs="Times New Roman"/>
          <w:sz w:val="28"/>
          <w:szCs w:val="28"/>
        </w:rPr>
        <w:t xml:space="preserve">Отже, автор клопотання не дотримав вимог пункту 6 частини другої </w:t>
      </w:r>
      <w:r w:rsidRPr="00D50871">
        <w:rPr>
          <w:rFonts w:ascii="Times New Roman" w:hAnsi="Times New Roman" w:cs="Times New Roman"/>
          <w:sz w:val="28"/>
          <w:szCs w:val="28"/>
        </w:rPr>
        <w:br/>
        <w:t xml:space="preserve">статті 55 Закону України „Про Конституційний Суд України“, що є підставою для відмови у відкритті конституційного провадження у справі згідно з </w:t>
      </w:r>
      <w:r w:rsidRPr="00D50871">
        <w:rPr>
          <w:rFonts w:ascii="Times New Roman" w:hAnsi="Times New Roman" w:cs="Times New Roman"/>
          <w:sz w:val="28"/>
          <w:szCs w:val="28"/>
        </w:rPr>
        <w:br/>
        <w:t>пунктом 4 статті 62 цього закону – неприйнятність конституційної скарги.</w:t>
      </w:r>
    </w:p>
    <w:p w:rsidR="00F257F5" w:rsidRPr="00D50871" w:rsidRDefault="00F257F5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Pr="00D50871" w:rsidRDefault="00501BD8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259A" w:rsidRPr="00D50871">
        <w:rPr>
          <w:rFonts w:ascii="Times New Roman" w:eastAsia="Times New Roman" w:hAnsi="Times New Roman" w:cs="Times New Roman"/>
          <w:sz w:val="28"/>
          <w:szCs w:val="28"/>
        </w:rPr>
        <w:t>раховуючи викладене та керуючись статтями 147, 151</w:t>
      </w:r>
      <w:r w:rsidR="00D9259A" w:rsidRPr="00D5087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D9259A" w:rsidRPr="00D50871">
        <w:rPr>
          <w:rFonts w:ascii="Times New Roman" w:eastAsia="Times New Roman" w:hAnsi="Times New Roman" w:cs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CD0BDE" w:rsidRPr="00D50871" w:rsidRDefault="00CD0BDE" w:rsidP="00D5087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59A" w:rsidRPr="00D50871" w:rsidRDefault="00D9259A" w:rsidP="00D508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b/>
          <w:sz w:val="28"/>
          <w:szCs w:val="28"/>
        </w:rPr>
        <w:t>у х в а л и л а:</w:t>
      </w:r>
    </w:p>
    <w:p w:rsidR="00D9259A" w:rsidRPr="00D50871" w:rsidRDefault="00D9259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Pr="00D50871" w:rsidRDefault="00D9259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F30B5F" w:rsidRPr="00D50871">
        <w:rPr>
          <w:rFonts w:ascii="Times New Roman" w:eastAsia="Times New Roman" w:hAnsi="Times New Roman" w:cs="Times New Roman"/>
          <w:sz w:val="28"/>
          <w:szCs w:val="28"/>
        </w:rPr>
        <w:t xml:space="preserve">Мащенка Андрія Геннадійовича щодо відповідності </w:t>
      </w:r>
      <w:r w:rsidR="00F30B5F" w:rsidRPr="00D50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Конституції України (конституційності) </w:t>
      </w:r>
      <w:r w:rsidR="00006987" w:rsidRPr="00D50871">
        <w:rPr>
          <w:rFonts w:ascii="Times New Roman" w:eastAsia="Times New Roman" w:hAnsi="Times New Roman" w:cs="Times New Roman"/>
          <w:sz w:val="28"/>
          <w:szCs w:val="28"/>
        </w:rPr>
        <w:t>приписів</w:t>
      </w:r>
      <w:r w:rsidR="00F30B5F" w:rsidRPr="00D50871">
        <w:rPr>
          <w:rFonts w:ascii="Times New Roman" w:eastAsia="Times New Roman" w:hAnsi="Times New Roman" w:cs="Times New Roman"/>
          <w:sz w:val="28"/>
          <w:szCs w:val="28"/>
        </w:rPr>
        <w:t xml:space="preserve"> статті 432 Цивільного процесуального кодексу України </w:t>
      </w:r>
      <w:r w:rsidRPr="00D50871">
        <w:rPr>
          <w:rFonts w:ascii="Times New Roman" w:eastAsia="Times New Roman" w:hAnsi="Times New Roman" w:cs="Times New Roman"/>
          <w:sz w:val="28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D50871" w:rsidRDefault="00D50871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59A" w:rsidRDefault="00D9259A" w:rsidP="00D508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71">
        <w:rPr>
          <w:rFonts w:ascii="Times New Roman" w:eastAsia="Times New Roman" w:hAnsi="Times New Roman" w:cs="Times New Roman"/>
          <w:sz w:val="28"/>
          <w:szCs w:val="28"/>
        </w:rPr>
        <w:t>2. Ухвала Третьої колегії суддів Другого сенату Конституційного Суду України є остаточною.</w:t>
      </w:r>
    </w:p>
    <w:p w:rsidR="00D50871" w:rsidRDefault="00D50871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871" w:rsidRDefault="00D50871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871" w:rsidRDefault="00D50871" w:rsidP="00D50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FC" w:rsidRPr="00BD3AFC" w:rsidRDefault="00BD3AFC" w:rsidP="00BD3AF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3AFC">
        <w:rPr>
          <w:rFonts w:ascii="Times New Roman" w:hAnsi="Times New Roman" w:cs="Times New Roman"/>
          <w:b/>
          <w:caps/>
          <w:sz w:val="28"/>
          <w:szCs w:val="28"/>
        </w:rPr>
        <w:t>Третя колегія суддів</w:t>
      </w:r>
    </w:p>
    <w:p w:rsidR="00BD3AFC" w:rsidRPr="00BD3AFC" w:rsidRDefault="00BD3AFC" w:rsidP="00BD3AFC">
      <w:pPr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3AFC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:rsidR="00D50871" w:rsidRPr="00BD3AFC" w:rsidRDefault="00BD3AFC" w:rsidP="00BD3AFC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D3AFC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D50871" w:rsidRPr="00BD3AFC" w:rsidSect="00D50871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A8" w:rsidRDefault="00AA34A8" w:rsidP="005B3BF6">
      <w:pPr>
        <w:spacing w:after="0" w:line="240" w:lineRule="auto"/>
      </w:pPr>
      <w:r>
        <w:separator/>
      </w:r>
    </w:p>
  </w:endnote>
  <w:endnote w:type="continuationSeparator" w:id="0">
    <w:p w:rsidR="00AA34A8" w:rsidRDefault="00AA34A8" w:rsidP="005B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1" w:rsidRPr="00D50871" w:rsidRDefault="00D50871">
    <w:pPr>
      <w:pStyle w:val="a5"/>
      <w:rPr>
        <w:rFonts w:ascii="Times New Roman" w:hAnsi="Times New Roman" w:cs="Times New Roman"/>
        <w:sz w:val="10"/>
        <w:szCs w:val="10"/>
      </w:rPr>
    </w:pPr>
    <w:r w:rsidRPr="00D50871">
      <w:rPr>
        <w:rFonts w:ascii="Times New Roman" w:hAnsi="Times New Roman" w:cs="Times New Roman"/>
        <w:sz w:val="10"/>
        <w:szCs w:val="10"/>
      </w:rPr>
      <w:fldChar w:fldCharType="begin"/>
    </w:r>
    <w:r w:rsidRPr="00D5087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50871">
      <w:rPr>
        <w:rFonts w:ascii="Times New Roman" w:hAnsi="Times New Roman" w:cs="Times New Roman"/>
        <w:sz w:val="10"/>
        <w:szCs w:val="10"/>
      </w:rPr>
      <w:fldChar w:fldCharType="separate"/>
    </w:r>
    <w:r w:rsidR="00BD3AFC">
      <w:rPr>
        <w:rFonts w:ascii="Times New Roman" w:hAnsi="Times New Roman" w:cs="Times New Roman"/>
        <w:noProof/>
        <w:sz w:val="10"/>
        <w:szCs w:val="10"/>
      </w:rPr>
      <w:t>G:\2022\Suddi\II senat\III koleg\4.docx</w:t>
    </w:r>
    <w:r w:rsidRPr="00D5087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71" w:rsidRPr="00D50871" w:rsidRDefault="00D50871">
    <w:pPr>
      <w:pStyle w:val="a5"/>
      <w:rPr>
        <w:rFonts w:ascii="Times New Roman" w:hAnsi="Times New Roman" w:cs="Times New Roman"/>
        <w:sz w:val="10"/>
        <w:szCs w:val="10"/>
      </w:rPr>
    </w:pPr>
    <w:r w:rsidRPr="00D50871">
      <w:rPr>
        <w:rFonts w:ascii="Times New Roman" w:hAnsi="Times New Roman" w:cs="Times New Roman"/>
        <w:sz w:val="10"/>
        <w:szCs w:val="10"/>
      </w:rPr>
      <w:fldChar w:fldCharType="begin"/>
    </w:r>
    <w:r w:rsidRPr="00D50871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D50871">
      <w:rPr>
        <w:rFonts w:ascii="Times New Roman" w:hAnsi="Times New Roman" w:cs="Times New Roman"/>
        <w:sz w:val="10"/>
        <w:szCs w:val="10"/>
      </w:rPr>
      <w:fldChar w:fldCharType="separate"/>
    </w:r>
    <w:r w:rsidR="00BD3AFC">
      <w:rPr>
        <w:rFonts w:ascii="Times New Roman" w:hAnsi="Times New Roman" w:cs="Times New Roman"/>
        <w:noProof/>
        <w:sz w:val="10"/>
        <w:szCs w:val="10"/>
      </w:rPr>
      <w:t>G:\2022\Suddi\II senat\III koleg\4.docx</w:t>
    </w:r>
    <w:r w:rsidRPr="00D50871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A8" w:rsidRDefault="00AA34A8" w:rsidP="005B3BF6">
      <w:pPr>
        <w:spacing w:after="0" w:line="240" w:lineRule="auto"/>
      </w:pPr>
      <w:r>
        <w:separator/>
      </w:r>
    </w:p>
  </w:footnote>
  <w:footnote w:type="continuationSeparator" w:id="0">
    <w:p w:rsidR="00AA34A8" w:rsidRDefault="00AA34A8" w:rsidP="005B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98443518"/>
      <w:docPartObj>
        <w:docPartGallery w:val="Page Numbers (Top of Page)"/>
        <w:docPartUnique/>
      </w:docPartObj>
    </w:sdtPr>
    <w:sdtEndPr/>
    <w:sdtContent>
      <w:p w:rsidR="00D50871" w:rsidRPr="00D50871" w:rsidRDefault="00D5087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08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8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08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1C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08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19"/>
    <w:rsid w:val="00006987"/>
    <w:rsid w:val="000071B8"/>
    <w:rsid w:val="00011536"/>
    <w:rsid w:val="000143E4"/>
    <w:rsid w:val="00020C19"/>
    <w:rsid w:val="00025152"/>
    <w:rsid w:val="000342B9"/>
    <w:rsid w:val="0004220A"/>
    <w:rsid w:val="000669D1"/>
    <w:rsid w:val="00075762"/>
    <w:rsid w:val="000866A1"/>
    <w:rsid w:val="000945A6"/>
    <w:rsid w:val="000B1254"/>
    <w:rsid w:val="000B15ED"/>
    <w:rsid w:val="000C2B9C"/>
    <w:rsid w:val="000C7C62"/>
    <w:rsid w:val="000D5E0A"/>
    <w:rsid w:val="000E2C7A"/>
    <w:rsid w:val="000F105B"/>
    <w:rsid w:val="000F4E81"/>
    <w:rsid w:val="000F61A7"/>
    <w:rsid w:val="00110B54"/>
    <w:rsid w:val="001175DA"/>
    <w:rsid w:val="00123417"/>
    <w:rsid w:val="001238B5"/>
    <w:rsid w:val="00130B96"/>
    <w:rsid w:val="0013420C"/>
    <w:rsid w:val="001445E3"/>
    <w:rsid w:val="00152E71"/>
    <w:rsid w:val="00153417"/>
    <w:rsid w:val="00157DDA"/>
    <w:rsid w:val="00161359"/>
    <w:rsid w:val="00162BEB"/>
    <w:rsid w:val="00176BE5"/>
    <w:rsid w:val="0018328E"/>
    <w:rsid w:val="001911D5"/>
    <w:rsid w:val="0019555B"/>
    <w:rsid w:val="001A228F"/>
    <w:rsid w:val="001B407C"/>
    <w:rsid w:val="001B69D1"/>
    <w:rsid w:val="001C1F2F"/>
    <w:rsid w:val="001C2696"/>
    <w:rsid w:val="001F1D1A"/>
    <w:rsid w:val="001F1EC1"/>
    <w:rsid w:val="001F29F9"/>
    <w:rsid w:val="001F4812"/>
    <w:rsid w:val="002040D6"/>
    <w:rsid w:val="00223104"/>
    <w:rsid w:val="00233BA2"/>
    <w:rsid w:val="00243B05"/>
    <w:rsid w:val="00261C11"/>
    <w:rsid w:val="002856C2"/>
    <w:rsid w:val="00287805"/>
    <w:rsid w:val="00294DED"/>
    <w:rsid w:val="00296C45"/>
    <w:rsid w:val="002A4DEA"/>
    <w:rsid w:val="002A7D3D"/>
    <w:rsid w:val="002B0EC5"/>
    <w:rsid w:val="002D0D03"/>
    <w:rsid w:val="002D6E5B"/>
    <w:rsid w:val="002E2BD7"/>
    <w:rsid w:val="0030690D"/>
    <w:rsid w:val="0031795A"/>
    <w:rsid w:val="0033133B"/>
    <w:rsid w:val="003352D2"/>
    <w:rsid w:val="0034437D"/>
    <w:rsid w:val="00344881"/>
    <w:rsid w:val="00347F13"/>
    <w:rsid w:val="003525B1"/>
    <w:rsid w:val="00352846"/>
    <w:rsid w:val="003614A2"/>
    <w:rsid w:val="00376F3A"/>
    <w:rsid w:val="00393769"/>
    <w:rsid w:val="003A7362"/>
    <w:rsid w:val="003B3241"/>
    <w:rsid w:val="003B6F15"/>
    <w:rsid w:val="003C3DD1"/>
    <w:rsid w:val="003D6EDF"/>
    <w:rsid w:val="00423156"/>
    <w:rsid w:val="00437C44"/>
    <w:rsid w:val="00445316"/>
    <w:rsid w:val="00445398"/>
    <w:rsid w:val="00451648"/>
    <w:rsid w:val="00464C20"/>
    <w:rsid w:val="00465B4F"/>
    <w:rsid w:val="00466A67"/>
    <w:rsid w:val="004729FF"/>
    <w:rsid w:val="00481ECC"/>
    <w:rsid w:val="00483F7E"/>
    <w:rsid w:val="00497B22"/>
    <w:rsid w:val="004A6850"/>
    <w:rsid w:val="004C6855"/>
    <w:rsid w:val="004D773D"/>
    <w:rsid w:val="004E323D"/>
    <w:rsid w:val="00501BD8"/>
    <w:rsid w:val="005031AF"/>
    <w:rsid w:val="005051BB"/>
    <w:rsid w:val="005066A6"/>
    <w:rsid w:val="00510721"/>
    <w:rsid w:val="00511A78"/>
    <w:rsid w:val="00525331"/>
    <w:rsid w:val="00533C32"/>
    <w:rsid w:val="00546AEA"/>
    <w:rsid w:val="0054767D"/>
    <w:rsid w:val="0055434A"/>
    <w:rsid w:val="005563A8"/>
    <w:rsid w:val="00556540"/>
    <w:rsid w:val="00566150"/>
    <w:rsid w:val="0056691B"/>
    <w:rsid w:val="00581202"/>
    <w:rsid w:val="005A45C8"/>
    <w:rsid w:val="005B035A"/>
    <w:rsid w:val="005B3BF6"/>
    <w:rsid w:val="005C12C9"/>
    <w:rsid w:val="005C3386"/>
    <w:rsid w:val="005C77CA"/>
    <w:rsid w:val="005F2080"/>
    <w:rsid w:val="00604BE9"/>
    <w:rsid w:val="006054F4"/>
    <w:rsid w:val="00611C22"/>
    <w:rsid w:val="00612AB9"/>
    <w:rsid w:val="006243EB"/>
    <w:rsid w:val="006265D9"/>
    <w:rsid w:val="00627C13"/>
    <w:rsid w:val="00632B3B"/>
    <w:rsid w:val="006431D2"/>
    <w:rsid w:val="006461EF"/>
    <w:rsid w:val="00661C7D"/>
    <w:rsid w:val="00662D60"/>
    <w:rsid w:val="00670A12"/>
    <w:rsid w:val="0067786E"/>
    <w:rsid w:val="00681E22"/>
    <w:rsid w:val="00687BF7"/>
    <w:rsid w:val="006A075E"/>
    <w:rsid w:val="006A2968"/>
    <w:rsid w:val="006B22B6"/>
    <w:rsid w:val="006C1CC7"/>
    <w:rsid w:val="006D4372"/>
    <w:rsid w:val="006E4855"/>
    <w:rsid w:val="006E7BF4"/>
    <w:rsid w:val="006F44CF"/>
    <w:rsid w:val="00711E9D"/>
    <w:rsid w:val="00724309"/>
    <w:rsid w:val="007342A2"/>
    <w:rsid w:val="00734CE5"/>
    <w:rsid w:val="00746FC4"/>
    <w:rsid w:val="00751108"/>
    <w:rsid w:val="0076030B"/>
    <w:rsid w:val="00764CA4"/>
    <w:rsid w:val="00764F7F"/>
    <w:rsid w:val="007675B9"/>
    <w:rsid w:val="007754C4"/>
    <w:rsid w:val="00776ADC"/>
    <w:rsid w:val="00792BDC"/>
    <w:rsid w:val="007B121F"/>
    <w:rsid w:val="007B367E"/>
    <w:rsid w:val="007B51E0"/>
    <w:rsid w:val="007C3308"/>
    <w:rsid w:val="007E2BE8"/>
    <w:rsid w:val="007F6758"/>
    <w:rsid w:val="0082164B"/>
    <w:rsid w:val="00826B08"/>
    <w:rsid w:val="0084388A"/>
    <w:rsid w:val="00845C46"/>
    <w:rsid w:val="0087711D"/>
    <w:rsid w:val="0088700A"/>
    <w:rsid w:val="008A33C0"/>
    <w:rsid w:val="008A5343"/>
    <w:rsid w:val="008A6046"/>
    <w:rsid w:val="008A6B29"/>
    <w:rsid w:val="008B2831"/>
    <w:rsid w:val="008B4A7D"/>
    <w:rsid w:val="008B5184"/>
    <w:rsid w:val="008C10BA"/>
    <w:rsid w:val="008D54D8"/>
    <w:rsid w:val="008D6790"/>
    <w:rsid w:val="008F5F08"/>
    <w:rsid w:val="00905EF8"/>
    <w:rsid w:val="00911735"/>
    <w:rsid w:val="00921619"/>
    <w:rsid w:val="00937733"/>
    <w:rsid w:val="009559BB"/>
    <w:rsid w:val="0096115F"/>
    <w:rsid w:val="00974F34"/>
    <w:rsid w:val="00976186"/>
    <w:rsid w:val="00986481"/>
    <w:rsid w:val="00994158"/>
    <w:rsid w:val="00995A31"/>
    <w:rsid w:val="009B6562"/>
    <w:rsid w:val="009B7754"/>
    <w:rsid w:val="009C0AF8"/>
    <w:rsid w:val="009C65A1"/>
    <w:rsid w:val="009D0358"/>
    <w:rsid w:val="009D17B7"/>
    <w:rsid w:val="009E13D1"/>
    <w:rsid w:val="009E3696"/>
    <w:rsid w:val="009F1DC6"/>
    <w:rsid w:val="009F54AF"/>
    <w:rsid w:val="009F7695"/>
    <w:rsid w:val="009F7C96"/>
    <w:rsid w:val="00A007C8"/>
    <w:rsid w:val="00A2105E"/>
    <w:rsid w:val="00A3429E"/>
    <w:rsid w:val="00A465A0"/>
    <w:rsid w:val="00A5154D"/>
    <w:rsid w:val="00A526D9"/>
    <w:rsid w:val="00A60867"/>
    <w:rsid w:val="00A67496"/>
    <w:rsid w:val="00A80526"/>
    <w:rsid w:val="00A84A87"/>
    <w:rsid w:val="00A876F1"/>
    <w:rsid w:val="00A96B50"/>
    <w:rsid w:val="00AA2FB4"/>
    <w:rsid w:val="00AA34A8"/>
    <w:rsid w:val="00AB132B"/>
    <w:rsid w:val="00AB5B4A"/>
    <w:rsid w:val="00AC036B"/>
    <w:rsid w:val="00AC548F"/>
    <w:rsid w:val="00AD0B9F"/>
    <w:rsid w:val="00AD3208"/>
    <w:rsid w:val="00B0500E"/>
    <w:rsid w:val="00B06CE9"/>
    <w:rsid w:val="00B118B3"/>
    <w:rsid w:val="00B175FC"/>
    <w:rsid w:val="00B4372F"/>
    <w:rsid w:val="00B4537F"/>
    <w:rsid w:val="00B728A8"/>
    <w:rsid w:val="00B81208"/>
    <w:rsid w:val="00B82666"/>
    <w:rsid w:val="00B86129"/>
    <w:rsid w:val="00B87090"/>
    <w:rsid w:val="00B872B3"/>
    <w:rsid w:val="00BD3AFC"/>
    <w:rsid w:val="00BD7405"/>
    <w:rsid w:val="00BF0376"/>
    <w:rsid w:val="00BF1DDD"/>
    <w:rsid w:val="00BF3107"/>
    <w:rsid w:val="00C203F4"/>
    <w:rsid w:val="00C210D7"/>
    <w:rsid w:val="00C23068"/>
    <w:rsid w:val="00C26C7B"/>
    <w:rsid w:val="00C31C2F"/>
    <w:rsid w:val="00C40455"/>
    <w:rsid w:val="00C43FBB"/>
    <w:rsid w:val="00C4622C"/>
    <w:rsid w:val="00C667E2"/>
    <w:rsid w:val="00C85CDD"/>
    <w:rsid w:val="00C86ADF"/>
    <w:rsid w:val="00CA45B7"/>
    <w:rsid w:val="00CB18A9"/>
    <w:rsid w:val="00CB2457"/>
    <w:rsid w:val="00CD0BDE"/>
    <w:rsid w:val="00CE07A5"/>
    <w:rsid w:val="00CF1855"/>
    <w:rsid w:val="00CF4F31"/>
    <w:rsid w:val="00D21EE2"/>
    <w:rsid w:val="00D335D9"/>
    <w:rsid w:val="00D343CE"/>
    <w:rsid w:val="00D50871"/>
    <w:rsid w:val="00D51EA3"/>
    <w:rsid w:val="00D62B74"/>
    <w:rsid w:val="00D63350"/>
    <w:rsid w:val="00D65EF4"/>
    <w:rsid w:val="00D662FF"/>
    <w:rsid w:val="00D71EB6"/>
    <w:rsid w:val="00D839C1"/>
    <w:rsid w:val="00D86DFC"/>
    <w:rsid w:val="00D9259A"/>
    <w:rsid w:val="00DB22F5"/>
    <w:rsid w:val="00DB43F4"/>
    <w:rsid w:val="00DD15B9"/>
    <w:rsid w:val="00DD2999"/>
    <w:rsid w:val="00DD4C93"/>
    <w:rsid w:val="00DD5292"/>
    <w:rsid w:val="00DF6424"/>
    <w:rsid w:val="00DF6F3D"/>
    <w:rsid w:val="00E019F6"/>
    <w:rsid w:val="00E12C94"/>
    <w:rsid w:val="00E13E9A"/>
    <w:rsid w:val="00E152AC"/>
    <w:rsid w:val="00E16E40"/>
    <w:rsid w:val="00E43D56"/>
    <w:rsid w:val="00E4749C"/>
    <w:rsid w:val="00E62BA1"/>
    <w:rsid w:val="00E71168"/>
    <w:rsid w:val="00E9230E"/>
    <w:rsid w:val="00E932ED"/>
    <w:rsid w:val="00EA5F33"/>
    <w:rsid w:val="00EB3ED8"/>
    <w:rsid w:val="00EB7C07"/>
    <w:rsid w:val="00EC32DE"/>
    <w:rsid w:val="00ED0302"/>
    <w:rsid w:val="00ED2203"/>
    <w:rsid w:val="00ED692B"/>
    <w:rsid w:val="00EE0E20"/>
    <w:rsid w:val="00EE435C"/>
    <w:rsid w:val="00F056D1"/>
    <w:rsid w:val="00F11C3C"/>
    <w:rsid w:val="00F14014"/>
    <w:rsid w:val="00F22823"/>
    <w:rsid w:val="00F257F5"/>
    <w:rsid w:val="00F30B5F"/>
    <w:rsid w:val="00F428B7"/>
    <w:rsid w:val="00F67AB8"/>
    <w:rsid w:val="00F721DB"/>
    <w:rsid w:val="00F7744D"/>
    <w:rsid w:val="00F80C32"/>
    <w:rsid w:val="00F85A05"/>
    <w:rsid w:val="00FA1241"/>
    <w:rsid w:val="00FA2336"/>
    <w:rsid w:val="00FA2AD4"/>
    <w:rsid w:val="00FA3B3C"/>
    <w:rsid w:val="00FB0BDF"/>
    <w:rsid w:val="00FE41A5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7D7D229-A4D8-4955-8B65-E211273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0D6"/>
  </w:style>
  <w:style w:type="paragraph" w:styleId="1">
    <w:name w:val="heading 1"/>
    <w:basedOn w:val="a"/>
    <w:next w:val="a"/>
    <w:link w:val="10"/>
    <w:qFormat/>
    <w:rsid w:val="00D50871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B3BF6"/>
  </w:style>
  <w:style w:type="paragraph" w:styleId="a5">
    <w:name w:val="footer"/>
    <w:basedOn w:val="a"/>
    <w:link w:val="a6"/>
    <w:uiPriority w:val="99"/>
    <w:unhideWhenUsed/>
    <w:rsid w:val="005B3B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3BF6"/>
  </w:style>
  <w:style w:type="paragraph" w:styleId="a7">
    <w:name w:val="Balloon Text"/>
    <w:basedOn w:val="a"/>
    <w:link w:val="a8"/>
    <w:uiPriority w:val="99"/>
    <w:semiHidden/>
    <w:unhideWhenUsed/>
    <w:rsid w:val="0052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533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1108"/>
    <w:pPr>
      <w:ind w:left="720"/>
      <w:contextualSpacing/>
    </w:pPr>
  </w:style>
  <w:style w:type="paragraph" w:customStyle="1" w:styleId="aa">
    <w:name w:val="СТАНДАРТ"/>
    <w:basedOn w:val="a"/>
    <w:link w:val="ab"/>
    <w:qFormat/>
    <w:rsid w:val="0045164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СТАНДАРТ Знак"/>
    <w:link w:val="aa"/>
    <w:rsid w:val="0045164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6B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F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F54AF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1F1EC1"/>
  </w:style>
  <w:style w:type="character" w:customStyle="1" w:styleId="rvts44">
    <w:name w:val="rvts44"/>
    <w:basedOn w:val="a0"/>
    <w:rsid w:val="0030690D"/>
  </w:style>
  <w:style w:type="character" w:customStyle="1" w:styleId="10">
    <w:name w:val="Заголовок 1 Знак"/>
    <w:basedOn w:val="a0"/>
    <w:link w:val="1"/>
    <w:rsid w:val="00D50871"/>
    <w:rPr>
      <w:rFonts w:ascii="Peterburg" w:eastAsia="Times New Roman" w:hAnsi="Peterburg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4624</Words>
  <Characters>2637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О. Євтошук</dc:creator>
  <cp:lastModifiedBy>Віктор В. Чередниченко</cp:lastModifiedBy>
  <cp:revision>2</cp:revision>
  <cp:lastPrinted>2022-10-03T08:56:00Z</cp:lastPrinted>
  <dcterms:created xsi:type="dcterms:W3CDTF">2023-08-30T07:23:00Z</dcterms:created>
  <dcterms:modified xsi:type="dcterms:W3CDTF">2023-08-30T07:23:00Z</dcterms:modified>
</cp:coreProperties>
</file>