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49" w:rsidRPr="009C7449" w:rsidRDefault="009C7449" w:rsidP="009C7449">
      <w:pPr>
        <w:jc w:val="both"/>
        <w:rPr>
          <w:b/>
          <w:sz w:val="28"/>
          <w:szCs w:val="28"/>
        </w:rPr>
      </w:pPr>
    </w:p>
    <w:p w:rsidR="009C7449" w:rsidRPr="009C7449" w:rsidRDefault="009C7449" w:rsidP="009C7449">
      <w:pPr>
        <w:jc w:val="both"/>
        <w:rPr>
          <w:b/>
          <w:sz w:val="28"/>
          <w:szCs w:val="28"/>
        </w:rPr>
      </w:pPr>
    </w:p>
    <w:p w:rsidR="009C7449" w:rsidRPr="009C7449" w:rsidRDefault="009C7449" w:rsidP="009C7449">
      <w:pPr>
        <w:jc w:val="both"/>
        <w:rPr>
          <w:b/>
          <w:sz w:val="28"/>
          <w:szCs w:val="28"/>
        </w:rPr>
      </w:pPr>
    </w:p>
    <w:p w:rsidR="009C7449" w:rsidRPr="009C7449" w:rsidRDefault="009C7449" w:rsidP="009C7449">
      <w:pPr>
        <w:jc w:val="both"/>
        <w:rPr>
          <w:b/>
          <w:sz w:val="28"/>
          <w:szCs w:val="28"/>
        </w:rPr>
      </w:pPr>
    </w:p>
    <w:p w:rsidR="009C7449" w:rsidRPr="009C7449" w:rsidRDefault="009C7449" w:rsidP="009C7449">
      <w:pPr>
        <w:jc w:val="both"/>
        <w:rPr>
          <w:b/>
          <w:sz w:val="28"/>
          <w:szCs w:val="28"/>
        </w:rPr>
      </w:pPr>
    </w:p>
    <w:p w:rsidR="009C7449" w:rsidRPr="009C7449" w:rsidRDefault="009C7449" w:rsidP="009C7449">
      <w:pPr>
        <w:jc w:val="both"/>
        <w:rPr>
          <w:b/>
          <w:sz w:val="28"/>
          <w:szCs w:val="28"/>
        </w:rPr>
      </w:pPr>
    </w:p>
    <w:p w:rsidR="009C7449" w:rsidRPr="009C7449" w:rsidRDefault="009C7449" w:rsidP="009C7449">
      <w:pPr>
        <w:jc w:val="both"/>
        <w:rPr>
          <w:b/>
          <w:sz w:val="28"/>
          <w:szCs w:val="28"/>
        </w:rPr>
      </w:pPr>
    </w:p>
    <w:p w:rsidR="009C7449" w:rsidRPr="009C7449" w:rsidRDefault="009C7449" w:rsidP="009C7449">
      <w:pPr>
        <w:jc w:val="both"/>
        <w:rPr>
          <w:b/>
          <w:sz w:val="28"/>
          <w:szCs w:val="28"/>
        </w:rPr>
      </w:pPr>
    </w:p>
    <w:p w:rsidR="009C7449" w:rsidRPr="009C7449" w:rsidRDefault="009C7449" w:rsidP="009C7449">
      <w:pPr>
        <w:jc w:val="both"/>
        <w:rPr>
          <w:b/>
          <w:sz w:val="28"/>
          <w:szCs w:val="28"/>
        </w:rPr>
      </w:pPr>
    </w:p>
    <w:p w:rsidR="009C7449" w:rsidRPr="009C7449" w:rsidRDefault="009C7449" w:rsidP="009C7449">
      <w:pPr>
        <w:jc w:val="both"/>
        <w:rPr>
          <w:b/>
          <w:sz w:val="28"/>
          <w:szCs w:val="28"/>
        </w:rPr>
      </w:pPr>
    </w:p>
    <w:p w:rsidR="00564350" w:rsidRPr="009C7449" w:rsidRDefault="00270C15" w:rsidP="009C7449">
      <w:pPr>
        <w:ind w:left="709" w:right="1133"/>
        <w:jc w:val="both"/>
        <w:rPr>
          <w:b/>
          <w:bCs/>
          <w:sz w:val="28"/>
          <w:szCs w:val="28"/>
        </w:rPr>
      </w:pPr>
      <w:r w:rsidRPr="009C7449">
        <w:rPr>
          <w:b/>
          <w:sz w:val="28"/>
          <w:szCs w:val="28"/>
        </w:rPr>
        <w:t xml:space="preserve">про відмову у відкритті конституційного провадження </w:t>
      </w:r>
      <w:r w:rsidR="00167428" w:rsidRPr="009C7449">
        <w:rPr>
          <w:b/>
          <w:sz w:val="28"/>
          <w:szCs w:val="28"/>
        </w:rPr>
        <w:br/>
      </w:r>
      <w:r w:rsidRPr="009C7449">
        <w:rPr>
          <w:b/>
          <w:sz w:val="28"/>
          <w:szCs w:val="28"/>
        </w:rPr>
        <w:t>у справі з</w:t>
      </w:r>
      <w:r w:rsidR="000A770C" w:rsidRPr="009C7449">
        <w:rPr>
          <w:b/>
          <w:sz w:val="28"/>
          <w:szCs w:val="28"/>
        </w:rPr>
        <w:t>а конституційною скаргою</w:t>
      </w:r>
      <w:r w:rsidR="00655631" w:rsidRPr="009C7449">
        <w:rPr>
          <w:b/>
          <w:sz w:val="28"/>
          <w:szCs w:val="28"/>
        </w:rPr>
        <w:t xml:space="preserve"> </w:t>
      </w:r>
      <w:r w:rsidR="00747A7E" w:rsidRPr="009C7449">
        <w:rPr>
          <w:b/>
          <w:bCs/>
          <w:sz w:val="28"/>
          <w:szCs w:val="28"/>
        </w:rPr>
        <w:t xml:space="preserve">обслуговуючого кооперативу </w:t>
      </w:r>
      <w:r w:rsidR="0081222D" w:rsidRPr="009C7449">
        <w:rPr>
          <w:b/>
          <w:bCs/>
          <w:sz w:val="28"/>
          <w:szCs w:val="28"/>
        </w:rPr>
        <w:t>«</w:t>
      </w:r>
      <w:r w:rsidR="00747A7E" w:rsidRPr="009C7449">
        <w:rPr>
          <w:b/>
          <w:bCs/>
          <w:sz w:val="28"/>
          <w:szCs w:val="28"/>
        </w:rPr>
        <w:t xml:space="preserve">Житлово-будівельний кооператив </w:t>
      </w:r>
      <w:r w:rsidR="00564350" w:rsidRPr="009C7449">
        <w:rPr>
          <w:b/>
          <w:bCs/>
          <w:sz w:val="28"/>
          <w:szCs w:val="28"/>
        </w:rPr>
        <w:t>„Кальміус</w:t>
      </w:r>
      <w:r w:rsidR="00564350" w:rsidRPr="009C7449">
        <w:rPr>
          <w:b/>
          <w:sz w:val="28"/>
          <w:szCs w:val="28"/>
        </w:rPr>
        <w:t>“</w:t>
      </w:r>
      <w:r w:rsidR="0081222D" w:rsidRPr="009C7449">
        <w:rPr>
          <w:b/>
          <w:sz w:val="28"/>
          <w:szCs w:val="28"/>
        </w:rPr>
        <w:t>»</w:t>
      </w:r>
      <w:r w:rsidR="00564350" w:rsidRPr="009C7449">
        <w:rPr>
          <w:b/>
          <w:bCs/>
          <w:sz w:val="28"/>
          <w:szCs w:val="28"/>
        </w:rPr>
        <w:t xml:space="preserve"> щодо відповідності Конституції України (конституційності) положень статей 137, 138 Житлового </w:t>
      </w:r>
      <w:r w:rsidR="009C7449" w:rsidRPr="009C7449">
        <w:rPr>
          <w:b/>
          <w:bCs/>
          <w:sz w:val="28"/>
          <w:szCs w:val="28"/>
        </w:rPr>
        <w:br/>
      </w:r>
      <w:r w:rsidR="009C7449" w:rsidRPr="009C7449">
        <w:rPr>
          <w:b/>
          <w:bCs/>
          <w:sz w:val="28"/>
          <w:szCs w:val="28"/>
        </w:rPr>
        <w:tab/>
      </w:r>
      <w:r w:rsidR="009C7449" w:rsidRPr="009C7449">
        <w:rPr>
          <w:b/>
          <w:bCs/>
          <w:sz w:val="28"/>
          <w:szCs w:val="28"/>
        </w:rPr>
        <w:tab/>
      </w:r>
      <w:r w:rsidR="009C7449" w:rsidRPr="009C7449">
        <w:rPr>
          <w:b/>
          <w:bCs/>
          <w:sz w:val="28"/>
          <w:szCs w:val="28"/>
        </w:rPr>
        <w:tab/>
      </w:r>
      <w:r w:rsidR="004F22B3">
        <w:rPr>
          <w:b/>
          <w:bCs/>
          <w:sz w:val="28"/>
          <w:szCs w:val="28"/>
        </w:rPr>
        <w:t xml:space="preserve"> </w:t>
      </w:r>
      <w:r w:rsidR="00564350" w:rsidRPr="009C7449">
        <w:rPr>
          <w:b/>
          <w:bCs/>
          <w:sz w:val="28"/>
          <w:szCs w:val="28"/>
        </w:rPr>
        <w:t>кодексу Української РСР</w:t>
      </w:r>
    </w:p>
    <w:p w:rsidR="001F4AF3" w:rsidRDefault="001F4AF3" w:rsidP="009C7449">
      <w:pPr>
        <w:suppressAutoHyphens/>
        <w:jc w:val="both"/>
        <w:rPr>
          <w:sz w:val="28"/>
          <w:szCs w:val="28"/>
        </w:rPr>
      </w:pPr>
    </w:p>
    <w:p w:rsidR="009C7449" w:rsidRPr="009C7449" w:rsidRDefault="009C7449" w:rsidP="009C7449">
      <w:pPr>
        <w:suppressAutoHyphens/>
        <w:jc w:val="both"/>
        <w:rPr>
          <w:sz w:val="28"/>
          <w:szCs w:val="28"/>
        </w:rPr>
      </w:pPr>
    </w:p>
    <w:p w:rsidR="00270C15" w:rsidRPr="009C7449" w:rsidRDefault="00270C15" w:rsidP="009C7449">
      <w:pPr>
        <w:suppressAutoHyphens/>
        <w:jc w:val="both"/>
        <w:rPr>
          <w:sz w:val="28"/>
          <w:szCs w:val="28"/>
        </w:rPr>
      </w:pPr>
      <w:r w:rsidRPr="009C7449">
        <w:rPr>
          <w:sz w:val="28"/>
          <w:szCs w:val="28"/>
        </w:rPr>
        <w:t xml:space="preserve">м. К и ї в </w:t>
      </w:r>
      <w:r w:rsidRPr="009C7449">
        <w:rPr>
          <w:sz w:val="28"/>
          <w:szCs w:val="28"/>
        </w:rPr>
        <w:tab/>
      </w:r>
      <w:r w:rsidRPr="009C7449">
        <w:rPr>
          <w:sz w:val="28"/>
          <w:szCs w:val="28"/>
        </w:rPr>
        <w:tab/>
      </w:r>
      <w:r w:rsidRPr="009C7449">
        <w:rPr>
          <w:sz w:val="28"/>
          <w:szCs w:val="28"/>
        </w:rPr>
        <w:tab/>
      </w:r>
      <w:r w:rsidRPr="009C7449">
        <w:rPr>
          <w:sz w:val="28"/>
          <w:szCs w:val="28"/>
        </w:rPr>
        <w:tab/>
      </w:r>
      <w:r w:rsidRPr="009C7449">
        <w:rPr>
          <w:sz w:val="28"/>
          <w:szCs w:val="28"/>
        </w:rPr>
        <w:tab/>
      </w:r>
      <w:r w:rsidR="001F4AF3" w:rsidRPr="009C7449">
        <w:rPr>
          <w:sz w:val="28"/>
          <w:szCs w:val="28"/>
        </w:rPr>
        <w:tab/>
      </w:r>
      <w:r w:rsidR="004F22B3">
        <w:rPr>
          <w:sz w:val="28"/>
          <w:szCs w:val="28"/>
        </w:rPr>
        <w:t xml:space="preserve"> </w:t>
      </w:r>
      <w:r w:rsidR="00B72FFB" w:rsidRPr="009C7449">
        <w:rPr>
          <w:sz w:val="28"/>
          <w:szCs w:val="28"/>
        </w:rPr>
        <w:t xml:space="preserve">Справа </w:t>
      </w:r>
      <w:r w:rsidR="004F22B3">
        <w:rPr>
          <w:sz w:val="28"/>
          <w:szCs w:val="28"/>
        </w:rPr>
        <w:t xml:space="preserve">№ </w:t>
      </w:r>
      <w:r w:rsidR="00186E67" w:rsidRPr="009C7449">
        <w:rPr>
          <w:sz w:val="28"/>
          <w:szCs w:val="28"/>
        </w:rPr>
        <w:t>3</w:t>
      </w:r>
      <w:r w:rsidR="00A77050" w:rsidRPr="009C7449">
        <w:rPr>
          <w:sz w:val="28"/>
          <w:szCs w:val="28"/>
        </w:rPr>
        <w:t>-</w:t>
      </w:r>
      <w:r w:rsidR="00403CEA" w:rsidRPr="009C7449">
        <w:rPr>
          <w:sz w:val="28"/>
          <w:szCs w:val="28"/>
        </w:rPr>
        <w:t>90</w:t>
      </w:r>
      <w:r w:rsidR="00A77050" w:rsidRPr="009C7449">
        <w:rPr>
          <w:sz w:val="28"/>
          <w:szCs w:val="28"/>
        </w:rPr>
        <w:t>/202</w:t>
      </w:r>
      <w:r w:rsidR="00403CEA" w:rsidRPr="009C7449">
        <w:rPr>
          <w:sz w:val="28"/>
          <w:szCs w:val="28"/>
        </w:rPr>
        <w:t>1</w:t>
      </w:r>
      <w:r w:rsidR="00A77050" w:rsidRPr="009C7449">
        <w:rPr>
          <w:sz w:val="28"/>
          <w:szCs w:val="28"/>
        </w:rPr>
        <w:t>(</w:t>
      </w:r>
      <w:r w:rsidR="00403CEA" w:rsidRPr="009C7449">
        <w:rPr>
          <w:sz w:val="28"/>
          <w:szCs w:val="28"/>
        </w:rPr>
        <w:t>212</w:t>
      </w:r>
      <w:r w:rsidR="00A77050" w:rsidRPr="009C7449">
        <w:rPr>
          <w:sz w:val="28"/>
          <w:szCs w:val="28"/>
        </w:rPr>
        <w:t>/2</w:t>
      </w:r>
      <w:r w:rsidR="00403CEA" w:rsidRPr="009C7449">
        <w:rPr>
          <w:sz w:val="28"/>
          <w:szCs w:val="28"/>
        </w:rPr>
        <w:t>1</w:t>
      </w:r>
      <w:r w:rsidR="00A77050" w:rsidRPr="009C7449">
        <w:rPr>
          <w:sz w:val="28"/>
          <w:szCs w:val="28"/>
        </w:rPr>
        <w:t>)</w:t>
      </w:r>
    </w:p>
    <w:p w:rsidR="00270C15" w:rsidRPr="009C7449" w:rsidRDefault="009C7449" w:rsidP="009C7449">
      <w:pPr>
        <w:shd w:val="clear" w:color="auto" w:fill="FFFFFF"/>
        <w:suppressAutoHyphens/>
        <w:jc w:val="both"/>
        <w:rPr>
          <w:sz w:val="28"/>
          <w:szCs w:val="28"/>
        </w:rPr>
      </w:pPr>
      <w:r w:rsidRPr="009C7449">
        <w:rPr>
          <w:sz w:val="28"/>
          <w:szCs w:val="28"/>
        </w:rPr>
        <w:t>5 липня</w:t>
      </w:r>
      <w:r w:rsidR="00696881" w:rsidRPr="009C7449">
        <w:rPr>
          <w:sz w:val="28"/>
          <w:szCs w:val="28"/>
        </w:rPr>
        <w:t xml:space="preserve"> 202</w:t>
      </w:r>
      <w:r w:rsidR="004E30DA" w:rsidRPr="009C7449">
        <w:rPr>
          <w:sz w:val="28"/>
          <w:szCs w:val="28"/>
        </w:rPr>
        <w:t>1</w:t>
      </w:r>
      <w:r w:rsidR="00270C15" w:rsidRPr="009C7449">
        <w:rPr>
          <w:sz w:val="28"/>
          <w:szCs w:val="28"/>
        </w:rPr>
        <w:t xml:space="preserve"> року</w:t>
      </w:r>
    </w:p>
    <w:p w:rsidR="00270C15" w:rsidRPr="009C7449" w:rsidRDefault="004F22B3" w:rsidP="009C7449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EC5C6E">
        <w:rPr>
          <w:sz w:val="28"/>
          <w:szCs w:val="28"/>
        </w:rPr>
        <w:t>96</w:t>
      </w:r>
      <w:r w:rsidR="00BE2F4D" w:rsidRPr="009C7449">
        <w:rPr>
          <w:sz w:val="28"/>
          <w:szCs w:val="28"/>
        </w:rPr>
        <w:t>-</w:t>
      </w:r>
      <w:r w:rsidR="00B72FFB" w:rsidRPr="009C7449">
        <w:rPr>
          <w:sz w:val="28"/>
          <w:szCs w:val="28"/>
        </w:rPr>
        <w:t>2</w:t>
      </w:r>
      <w:r w:rsidR="000A770C" w:rsidRPr="009C7449">
        <w:rPr>
          <w:sz w:val="28"/>
          <w:szCs w:val="28"/>
        </w:rPr>
        <w:t>(І</w:t>
      </w:r>
      <w:r w:rsidR="00F05F8B" w:rsidRPr="009C7449">
        <w:rPr>
          <w:sz w:val="28"/>
          <w:szCs w:val="28"/>
        </w:rPr>
        <w:t>І</w:t>
      </w:r>
      <w:r w:rsidR="004E30DA" w:rsidRPr="009C7449">
        <w:rPr>
          <w:sz w:val="28"/>
          <w:szCs w:val="28"/>
        </w:rPr>
        <w:t>)</w:t>
      </w:r>
      <w:bookmarkEnd w:id="0"/>
      <w:r w:rsidR="004E30DA" w:rsidRPr="009C7449">
        <w:rPr>
          <w:sz w:val="28"/>
          <w:szCs w:val="28"/>
        </w:rPr>
        <w:t>/2021</w:t>
      </w:r>
    </w:p>
    <w:p w:rsidR="001F4AF3" w:rsidRDefault="001F4AF3" w:rsidP="009C744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9C7449" w:rsidRPr="009C7449" w:rsidRDefault="009C7449" w:rsidP="009C744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72FFB" w:rsidRPr="009C7449" w:rsidRDefault="00B72FFB" w:rsidP="009C744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C7449">
        <w:rPr>
          <w:sz w:val="28"/>
          <w:szCs w:val="28"/>
        </w:rPr>
        <w:t xml:space="preserve">Друга колегія суддів Другого сенату Конституційного Суду України </w:t>
      </w:r>
      <w:r w:rsidRPr="009C7449">
        <w:rPr>
          <w:sz w:val="28"/>
          <w:szCs w:val="28"/>
        </w:rPr>
        <w:br/>
        <w:t>у складі:</w:t>
      </w:r>
    </w:p>
    <w:p w:rsidR="00B72FFB" w:rsidRPr="009C7449" w:rsidRDefault="00B72FFB" w:rsidP="009C744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72FFB" w:rsidRPr="009C7449" w:rsidRDefault="00B72FFB" w:rsidP="009C7449">
      <w:pPr>
        <w:ind w:firstLine="709"/>
        <w:jc w:val="both"/>
        <w:rPr>
          <w:sz w:val="28"/>
          <w:szCs w:val="28"/>
        </w:rPr>
      </w:pPr>
      <w:r w:rsidRPr="009C7449">
        <w:rPr>
          <w:sz w:val="28"/>
          <w:szCs w:val="28"/>
        </w:rPr>
        <w:t xml:space="preserve">Сліденка Ігоря Дмитровича – </w:t>
      </w:r>
      <w:r w:rsidR="009557F3" w:rsidRPr="009C7449">
        <w:rPr>
          <w:sz w:val="28"/>
          <w:szCs w:val="28"/>
        </w:rPr>
        <w:t>головуючого</w:t>
      </w:r>
      <w:r w:rsidRPr="009C7449">
        <w:rPr>
          <w:sz w:val="28"/>
          <w:szCs w:val="28"/>
        </w:rPr>
        <w:t>, доповідача,</w:t>
      </w:r>
    </w:p>
    <w:p w:rsidR="00B72FFB" w:rsidRPr="009C7449" w:rsidRDefault="00B72FFB" w:rsidP="009C7449">
      <w:pPr>
        <w:ind w:firstLine="709"/>
        <w:jc w:val="both"/>
        <w:rPr>
          <w:sz w:val="28"/>
          <w:szCs w:val="28"/>
        </w:rPr>
      </w:pPr>
      <w:r w:rsidRPr="009C7449">
        <w:rPr>
          <w:sz w:val="28"/>
          <w:szCs w:val="28"/>
        </w:rPr>
        <w:t>Головатого Сергія Петровича,</w:t>
      </w:r>
    </w:p>
    <w:p w:rsidR="00B72FFB" w:rsidRPr="009C7449" w:rsidRDefault="00B72FFB" w:rsidP="009C7449">
      <w:pPr>
        <w:ind w:firstLine="709"/>
        <w:jc w:val="both"/>
        <w:rPr>
          <w:sz w:val="28"/>
          <w:szCs w:val="28"/>
        </w:rPr>
      </w:pPr>
      <w:r w:rsidRPr="009C7449">
        <w:rPr>
          <w:sz w:val="28"/>
          <w:szCs w:val="28"/>
        </w:rPr>
        <w:t>Лемака Василя Васильовича,</w:t>
      </w:r>
    </w:p>
    <w:p w:rsidR="009A4B48" w:rsidRPr="009C7449" w:rsidRDefault="009A4B48" w:rsidP="009C7449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A2A4B" w:rsidRDefault="00270C15" w:rsidP="009C74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7449">
        <w:rPr>
          <w:sz w:val="28"/>
          <w:szCs w:val="28"/>
        </w:rPr>
        <w:t xml:space="preserve">розглянула на засіданні питання про відкриття конституційного </w:t>
      </w:r>
      <w:r w:rsidR="001C2728" w:rsidRPr="009C7449">
        <w:rPr>
          <w:sz w:val="28"/>
          <w:szCs w:val="28"/>
        </w:rPr>
        <w:t>п</w:t>
      </w:r>
      <w:r w:rsidRPr="009C7449">
        <w:rPr>
          <w:sz w:val="28"/>
          <w:szCs w:val="28"/>
        </w:rPr>
        <w:t>ровадження у справі за конституційною скаргою</w:t>
      </w:r>
      <w:r w:rsidR="002A7ABC" w:rsidRPr="009C7449">
        <w:rPr>
          <w:sz w:val="28"/>
          <w:szCs w:val="28"/>
        </w:rPr>
        <w:t xml:space="preserve"> </w:t>
      </w:r>
      <w:r w:rsidR="00564350" w:rsidRPr="009C7449">
        <w:rPr>
          <w:sz w:val="28"/>
          <w:szCs w:val="28"/>
        </w:rPr>
        <w:t xml:space="preserve">обслуговуючого кооперативу </w:t>
      </w:r>
      <w:r w:rsidR="0081222D" w:rsidRPr="009C7449">
        <w:rPr>
          <w:sz w:val="28"/>
          <w:szCs w:val="28"/>
        </w:rPr>
        <w:t>«</w:t>
      </w:r>
      <w:r w:rsidR="00564350" w:rsidRPr="009C7449">
        <w:rPr>
          <w:sz w:val="28"/>
          <w:szCs w:val="28"/>
        </w:rPr>
        <w:t>Житлово-будівельний кооператив „Кальміус“</w:t>
      </w:r>
      <w:r w:rsidR="0081222D" w:rsidRPr="009C7449">
        <w:rPr>
          <w:sz w:val="28"/>
          <w:szCs w:val="28"/>
        </w:rPr>
        <w:t>»</w:t>
      </w:r>
      <w:r w:rsidR="00564350" w:rsidRPr="009C7449">
        <w:rPr>
          <w:sz w:val="28"/>
          <w:szCs w:val="28"/>
        </w:rPr>
        <w:t xml:space="preserve"> </w:t>
      </w:r>
      <w:r w:rsidR="002A7ABC" w:rsidRPr="009C7449">
        <w:rPr>
          <w:sz w:val="28"/>
          <w:szCs w:val="28"/>
        </w:rPr>
        <w:t>щодо відповідності Конституції України (конституційності) положен</w:t>
      </w:r>
      <w:r w:rsidR="00CA2A4B" w:rsidRPr="009C7449">
        <w:rPr>
          <w:sz w:val="28"/>
          <w:szCs w:val="28"/>
        </w:rPr>
        <w:t xml:space="preserve">ь </w:t>
      </w:r>
      <w:r w:rsidR="00CA2A4B" w:rsidRPr="009C7449">
        <w:rPr>
          <w:bCs/>
          <w:sz w:val="28"/>
          <w:szCs w:val="28"/>
        </w:rPr>
        <w:t>статей 137, 138 Житлового кодексу Української РСР.</w:t>
      </w:r>
    </w:p>
    <w:p w:rsidR="009C7449" w:rsidRPr="009C7449" w:rsidRDefault="009C7449" w:rsidP="009C744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70C15" w:rsidRDefault="00270C15" w:rsidP="009C7449">
      <w:pPr>
        <w:spacing w:line="360" w:lineRule="auto"/>
        <w:ind w:firstLine="709"/>
        <w:jc w:val="both"/>
        <w:rPr>
          <w:sz w:val="28"/>
          <w:szCs w:val="28"/>
        </w:rPr>
      </w:pPr>
      <w:r w:rsidRPr="009C7449">
        <w:rPr>
          <w:sz w:val="28"/>
          <w:szCs w:val="28"/>
        </w:rPr>
        <w:t xml:space="preserve">Заслухавши суддю-доповідача </w:t>
      </w:r>
      <w:r w:rsidR="00C9374B" w:rsidRPr="009C7449">
        <w:rPr>
          <w:sz w:val="28"/>
          <w:szCs w:val="28"/>
        </w:rPr>
        <w:t>Сліденка І.Д</w:t>
      </w:r>
      <w:r w:rsidRPr="009C7449">
        <w:rPr>
          <w:sz w:val="28"/>
          <w:szCs w:val="28"/>
        </w:rPr>
        <w:t xml:space="preserve">. та дослідивши матеріали справи, </w:t>
      </w:r>
      <w:r w:rsidR="00B72FFB" w:rsidRPr="009C7449">
        <w:rPr>
          <w:sz w:val="28"/>
          <w:szCs w:val="28"/>
        </w:rPr>
        <w:t>Друга</w:t>
      </w:r>
      <w:r w:rsidRPr="009C7449">
        <w:rPr>
          <w:sz w:val="28"/>
          <w:szCs w:val="28"/>
        </w:rPr>
        <w:t xml:space="preserve"> колегія суддів </w:t>
      </w:r>
      <w:r w:rsidR="00B72FFB" w:rsidRPr="009C7449">
        <w:rPr>
          <w:sz w:val="28"/>
          <w:szCs w:val="28"/>
        </w:rPr>
        <w:t>Друго</w:t>
      </w:r>
      <w:r w:rsidRPr="009C7449">
        <w:rPr>
          <w:sz w:val="28"/>
          <w:szCs w:val="28"/>
        </w:rPr>
        <w:t>го сена</w:t>
      </w:r>
      <w:r w:rsidR="001F4AF3" w:rsidRPr="009C7449">
        <w:rPr>
          <w:sz w:val="28"/>
          <w:szCs w:val="28"/>
        </w:rPr>
        <w:t>ту Конституційного Суду</w:t>
      </w:r>
      <w:r w:rsidR="001F4AF3" w:rsidRPr="009C7449">
        <w:rPr>
          <w:sz w:val="28"/>
          <w:szCs w:val="28"/>
        </w:rPr>
        <w:br/>
      </w:r>
      <w:r w:rsidRPr="009C7449">
        <w:rPr>
          <w:sz w:val="28"/>
          <w:szCs w:val="28"/>
        </w:rPr>
        <w:t>України</w:t>
      </w:r>
    </w:p>
    <w:p w:rsidR="00916287" w:rsidRPr="009C7449" w:rsidRDefault="00916287" w:rsidP="009C7449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9C7449" w:rsidRDefault="00270C15" w:rsidP="009C7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449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250AAF" w:rsidRPr="009C7449" w:rsidRDefault="00250AAF" w:rsidP="009C7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0D0E" w:rsidRPr="009C7449" w:rsidRDefault="00574701" w:rsidP="009C7449">
      <w:pPr>
        <w:pStyle w:val="11"/>
        <w:shd w:val="clear" w:color="auto" w:fill="auto"/>
        <w:spacing w:line="360" w:lineRule="auto"/>
        <w:ind w:firstLine="709"/>
        <w:rPr>
          <w:i/>
          <w:sz w:val="28"/>
          <w:szCs w:val="28"/>
        </w:rPr>
      </w:pPr>
      <w:r w:rsidRPr="009C7449">
        <w:rPr>
          <w:sz w:val="28"/>
          <w:szCs w:val="28"/>
        </w:rPr>
        <w:t xml:space="preserve">1. </w:t>
      </w:r>
      <w:r w:rsidR="00761A12" w:rsidRPr="009C7449">
        <w:rPr>
          <w:sz w:val="28"/>
          <w:szCs w:val="28"/>
        </w:rPr>
        <w:t xml:space="preserve">Обслуговуючий кооператив </w:t>
      </w:r>
      <w:r w:rsidR="0081222D" w:rsidRPr="009C7449">
        <w:rPr>
          <w:sz w:val="28"/>
          <w:szCs w:val="28"/>
        </w:rPr>
        <w:t>«</w:t>
      </w:r>
      <w:r w:rsidR="00761A12" w:rsidRPr="009C7449">
        <w:rPr>
          <w:sz w:val="28"/>
          <w:szCs w:val="28"/>
        </w:rPr>
        <w:t>Житлово-будівельний кооператив „Кальміус“</w:t>
      </w:r>
      <w:r w:rsidR="0081222D" w:rsidRPr="009C7449">
        <w:rPr>
          <w:sz w:val="28"/>
          <w:szCs w:val="28"/>
        </w:rPr>
        <w:t>»</w:t>
      </w:r>
      <w:r w:rsidR="00761A12" w:rsidRPr="009C7449">
        <w:rPr>
          <w:sz w:val="28"/>
          <w:szCs w:val="28"/>
        </w:rPr>
        <w:t xml:space="preserve"> (далі – Кооператив) звернувся д</w:t>
      </w:r>
      <w:r w:rsidR="009C7449">
        <w:rPr>
          <w:sz w:val="28"/>
          <w:szCs w:val="28"/>
        </w:rPr>
        <w:t>о Конституційного Суду України</w:t>
      </w:r>
      <w:r w:rsidR="009C7449">
        <w:rPr>
          <w:sz w:val="28"/>
          <w:szCs w:val="28"/>
        </w:rPr>
        <w:br/>
      </w:r>
      <w:r w:rsidRPr="009C7449">
        <w:rPr>
          <w:sz w:val="28"/>
          <w:szCs w:val="28"/>
        </w:rPr>
        <w:t>з клопотанням</w:t>
      </w:r>
      <w:r w:rsidR="004F22B3">
        <w:rPr>
          <w:sz w:val="28"/>
          <w:szCs w:val="28"/>
          <w:vertAlign w:val="superscript"/>
        </w:rPr>
        <w:t xml:space="preserve"> </w:t>
      </w:r>
      <w:r w:rsidR="00793170" w:rsidRPr="009C7449">
        <w:rPr>
          <w:sz w:val="28"/>
          <w:szCs w:val="28"/>
        </w:rPr>
        <w:t>визнати так</w:t>
      </w:r>
      <w:r w:rsidR="002D0085" w:rsidRPr="009C7449">
        <w:rPr>
          <w:sz w:val="28"/>
          <w:szCs w:val="28"/>
        </w:rPr>
        <w:t>им</w:t>
      </w:r>
      <w:r w:rsidR="008D17B6" w:rsidRPr="009C7449">
        <w:rPr>
          <w:sz w:val="28"/>
          <w:szCs w:val="28"/>
        </w:rPr>
        <w:t>и</w:t>
      </w:r>
      <w:r w:rsidR="00793170" w:rsidRPr="009C7449">
        <w:rPr>
          <w:sz w:val="28"/>
          <w:szCs w:val="28"/>
        </w:rPr>
        <w:t>, що не відповіда</w:t>
      </w:r>
      <w:r w:rsidR="00761A12" w:rsidRPr="009C7449">
        <w:rPr>
          <w:sz w:val="28"/>
          <w:szCs w:val="28"/>
        </w:rPr>
        <w:t>ють</w:t>
      </w:r>
      <w:r w:rsidR="00793170" w:rsidRPr="009C7449">
        <w:rPr>
          <w:sz w:val="28"/>
          <w:szCs w:val="28"/>
        </w:rPr>
        <w:t xml:space="preserve"> </w:t>
      </w:r>
      <w:r w:rsidR="001E012E" w:rsidRPr="009C7449">
        <w:rPr>
          <w:sz w:val="28"/>
          <w:szCs w:val="28"/>
        </w:rPr>
        <w:t xml:space="preserve">Конституції України </w:t>
      </w:r>
      <w:r w:rsidR="00761A12" w:rsidRPr="009C7449">
        <w:rPr>
          <w:sz w:val="28"/>
          <w:szCs w:val="28"/>
        </w:rPr>
        <w:br/>
      </w:r>
      <w:r w:rsidR="001E012E" w:rsidRPr="009C7449">
        <w:rPr>
          <w:sz w:val="28"/>
          <w:szCs w:val="28"/>
        </w:rPr>
        <w:t>(є неконституційн</w:t>
      </w:r>
      <w:r w:rsidR="00E60D0E" w:rsidRPr="009C7449">
        <w:rPr>
          <w:sz w:val="28"/>
          <w:szCs w:val="28"/>
        </w:rPr>
        <w:t>им</w:t>
      </w:r>
      <w:r w:rsidR="00761A12" w:rsidRPr="009C7449">
        <w:rPr>
          <w:sz w:val="28"/>
          <w:szCs w:val="28"/>
        </w:rPr>
        <w:t>и</w:t>
      </w:r>
      <w:r w:rsidR="001E012E" w:rsidRPr="009C7449">
        <w:rPr>
          <w:sz w:val="28"/>
          <w:szCs w:val="28"/>
        </w:rPr>
        <w:t xml:space="preserve">), положення </w:t>
      </w:r>
      <w:r w:rsidR="00761A12" w:rsidRPr="009C7449">
        <w:rPr>
          <w:bCs/>
          <w:sz w:val="28"/>
          <w:szCs w:val="28"/>
        </w:rPr>
        <w:t>статей 137, 138 Житлового кодексу Української РСР</w:t>
      </w:r>
      <w:r w:rsidR="00E60D0E" w:rsidRPr="009C7449">
        <w:rPr>
          <w:sz w:val="28"/>
          <w:szCs w:val="28"/>
        </w:rPr>
        <w:t xml:space="preserve"> (далі – Кодекс), </w:t>
      </w:r>
      <w:r w:rsidR="00761A12" w:rsidRPr="009C7449">
        <w:rPr>
          <w:sz w:val="28"/>
          <w:szCs w:val="28"/>
        </w:rPr>
        <w:t>якими в</w:t>
      </w:r>
      <w:r w:rsidR="00042C2D" w:rsidRPr="009C7449">
        <w:rPr>
          <w:sz w:val="28"/>
          <w:szCs w:val="28"/>
        </w:rPr>
        <w:t>изначено</w:t>
      </w:r>
      <w:r w:rsidR="00761A12" w:rsidRPr="009C7449">
        <w:rPr>
          <w:sz w:val="28"/>
          <w:szCs w:val="28"/>
        </w:rPr>
        <w:t xml:space="preserve"> порядок організації і діяльності житлово-будівельних кооперативів та контроль виконавчих комітетів місцевих Рад народних депутатів за діяльністю житлово-будівельних кооперативів</w:t>
      </w:r>
      <w:r w:rsidR="00E60D0E" w:rsidRPr="009C7449">
        <w:rPr>
          <w:rStyle w:val="ac"/>
          <w:i w:val="0"/>
          <w:sz w:val="28"/>
          <w:szCs w:val="28"/>
        </w:rPr>
        <w:t>.</w:t>
      </w:r>
    </w:p>
    <w:p w:rsidR="00C96052" w:rsidRPr="009C7449" w:rsidRDefault="00D32F30" w:rsidP="009C7449">
      <w:pPr>
        <w:spacing w:line="360" w:lineRule="auto"/>
        <w:ind w:firstLine="709"/>
        <w:jc w:val="both"/>
        <w:rPr>
          <w:sz w:val="28"/>
          <w:szCs w:val="28"/>
        </w:rPr>
      </w:pPr>
      <w:r w:rsidRPr="009C7449">
        <w:rPr>
          <w:sz w:val="28"/>
          <w:szCs w:val="28"/>
        </w:rPr>
        <w:t>Автор клопотання</w:t>
      </w:r>
      <w:r w:rsidR="00087C9C" w:rsidRPr="009C7449">
        <w:rPr>
          <w:sz w:val="28"/>
          <w:szCs w:val="28"/>
        </w:rPr>
        <w:t xml:space="preserve"> </w:t>
      </w:r>
      <w:r w:rsidR="00B13E91" w:rsidRPr="009C7449">
        <w:rPr>
          <w:sz w:val="28"/>
          <w:szCs w:val="28"/>
        </w:rPr>
        <w:t xml:space="preserve">стверджує, що </w:t>
      </w:r>
      <w:r w:rsidR="007619E4" w:rsidRPr="009C7449">
        <w:rPr>
          <w:sz w:val="28"/>
          <w:szCs w:val="28"/>
        </w:rPr>
        <w:t xml:space="preserve">оспорювані положення Кодексу, </w:t>
      </w:r>
      <w:r w:rsidR="00B13E91" w:rsidRPr="009C7449">
        <w:rPr>
          <w:sz w:val="28"/>
          <w:szCs w:val="28"/>
        </w:rPr>
        <w:t>застосовані в остаточному судовому рішенні</w:t>
      </w:r>
      <w:r w:rsidR="0059354A" w:rsidRPr="009C7449">
        <w:rPr>
          <w:sz w:val="28"/>
          <w:szCs w:val="28"/>
        </w:rPr>
        <w:t xml:space="preserve"> –</w:t>
      </w:r>
      <w:r w:rsidR="003D2604" w:rsidRPr="009C7449">
        <w:rPr>
          <w:sz w:val="28"/>
          <w:szCs w:val="28"/>
        </w:rPr>
        <w:t xml:space="preserve"> п</w:t>
      </w:r>
      <w:r w:rsidR="0059354A" w:rsidRPr="009C7449">
        <w:rPr>
          <w:sz w:val="28"/>
          <w:szCs w:val="28"/>
        </w:rPr>
        <w:t>останові Верховного Суду у складі колегії суддів Касаційного господарського суду від 2 березня 2021 року</w:t>
      </w:r>
      <w:r w:rsidR="007619E4" w:rsidRPr="009C7449">
        <w:rPr>
          <w:sz w:val="28"/>
          <w:szCs w:val="28"/>
        </w:rPr>
        <w:t>,</w:t>
      </w:r>
      <w:r w:rsidR="00B13E91" w:rsidRPr="009C7449">
        <w:rPr>
          <w:sz w:val="28"/>
          <w:szCs w:val="28"/>
        </w:rPr>
        <w:t xml:space="preserve"> </w:t>
      </w:r>
      <w:r w:rsidR="00073FD0" w:rsidRPr="009C7449">
        <w:rPr>
          <w:sz w:val="28"/>
          <w:szCs w:val="28"/>
        </w:rPr>
        <w:t xml:space="preserve">– </w:t>
      </w:r>
      <w:r w:rsidR="005F682C" w:rsidRPr="009C7449">
        <w:rPr>
          <w:sz w:val="28"/>
          <w:szCs w:val="28"/>
        </w:rPr>
        <w:t>„</w:t>
      </w:r>
      <w:r w:rsidR="00B13E91" w:rsidRPr="009C7449">
        <w:rPr>
          <w:sz w:val="28"/>
          <w:szCs w:val="28"/>
        </w:rPr>
        <w:t xml:space="preserve">нівелюють </w:t>
      </w:r>
      <w:r w:rsidR="005F682C" w:rsidRPr="009C7449">
        <w:rPr>
          <w:sz w:val="28"/>
          <w:szCs w:val="28"/>
        </w:rPr>
        <w:t xml:space="preserve">наведене конституційне право власності та </w:t>
      </w:r>
      <w:r w:rsidR="00B13E91" w:rsidRPr="009C7449">
        <w:rPr>
          <w:sz w:val="28"/>
          <w:szCs w:val="28"/>
        </w:rPr>
        <w:t>конституційн</w:t>
      </w:r>
      <w:r w:rsidR="005F682C" w:rsidRPr="009C7449">
        <w:rPr>
          <w:sz w:val="28"/>
          <w:szCs w:val="28"/>
        </w:rPr>
        <w:t>у гарантію</w:t>
      </w:r>
      <w:r w:rsidR="004F22B3">
        <w:rPr>
          <w:sz w:val="28"/>
          <w:szCs w:val="28"/>
        </w:rPr>
        <w:t xml:space="preserve"> </w:t>
      </w:r>
      <w:r w:rsidR="00C96052" w:rsidRPr="009C7449">
        <w:rPr>
          <w:sz w:val="28"/>
          <w:szCs w:val="28"/>
        </w:rPr>
        <w:t>непорушності права власності суб’єкта права на конституційну скаргу</w:t>
      </w:r>
      <w:r w:rsidRPr="009C7449">
        <w:rPr>
          <w:sz w:val="28"/>
          <w:szCs w:val="28"/>
        </w:rPr>
        <w:t>.</w:t>
      </w:r>
      <w:r w:rsidR="00C96052" w:rsidRPr="009C7449">
        <w:rPr>
          <w:sz w:val="28"/>
          <w:szCs w:val="28"/>
        </w:rPr>
        <w:t xml:space="preserve"> </w:t>
      </w:r>
      <w:r w:rsidRPr="009C7449">
        <w:rPr>
          <w:sz w:val="28"/>
          <w:szCs w:val="28"/>
        </w:rPr>
        <w:t>А</w:t>
      </w:r>
      <w:r w:rsidR="00C96052" w:rsidRPr="009C7449">
        <w:rPr>
          <w:sz w:val="28"/>
          <w:szCs w:val="28"/>
        </w:rPr>
        <w:t xml:space="preserve"> також будь-</w:t>
      </w:r>
      <w:r w:rsidR="005F682C" w:rsidRPr="009C7449">
        <w:rPr>
          <w:sz w:val="28"/>
          <w:szCs w:val="28"/>
        </w:rPr>
        <w:t>я</w:t>
      </w:r>
      <w:r w:rsidR="00C96052" w:rsidRPr="009C7449">
        <w:rPr>
          <w:sz w:val="28"/>
          <w:szCs w:val="28"/>
        </w:rPr>
        <w:t>кого іншого сучасно створеного житлово-будівельного кооперативу</w:t>
      </w:r>
      <w:r w:rsidR="005F682C" w:rsidRPr="009C7449">
        <w:rPr>
          <w:sz w:val="28"/>
          <w:szCs w:val="28"/>
        </w:rPr>
        <w:t>“</w:t>
      </w:r>
      <w:r w:rsidRPr="009C7449">
        <w:rPr>
          <w:sz w:val="28"/>
          <w:szCs w:val="28"/>
        </w:rPr>
        <w:t>,</w:t>
      </w:r>
      <w:r w:rsidR="00C96052" w:rsidRPr="009C7449">
        <w:rPr>
          <w:sz w:val="28"/>
          <w:szCs w:val="28"/>
        </w:rPr>
        <w:t xml:space="preserve"> </w:t>
      </w:r>
      <w:r w:rsidR="00423954" w:rsidRPr="009C7449">
        <w:rPr>
          <w:sz w:val="28"/>
          <w:szCs w:val="28"/>
        </w:rPr>
        <w:t>„порушують юридичну визначеність як провідний елемент принципу верховенства права</w:t>
      </w:r>
      <w:r w:rsidR="00575A18" w:rsidRPr="009C7449">
        <w:rPr>
          <w:sz w:val="28"/>
          <w:szCs w:val="28"/>
        </w:rPr>
        <w:t>“</w:t>
      </w:r>
      <w:r w:rsidR="00C96052" w:rsidRPr="009C7449">
        <w:rPr>
          <w:sz w:val="28"/>
          <w:szCs w:val="28"/>
        </w:rPr>
        <w:t>.</w:t>
      </w:r>
    </w:p>
    <w:p w:rsidR="004F22B3" w:rsidRDefault="00501B32" w:rsidP="009C7449">
      <w:pPr>
        <w:spacing w:line="360" w:lineRule="auto"/>
        <w:ind w:firstLine="709"/>
        <w:jc w:val="both"/>
        <w:rPr>
          <w:sz w:val="28"/>
          <w:szCs w:val="28"/>
        </w:rPr>
      </w:pPr>
      <w:r w:rsidRPr="009C7449">
        <w:rPr>
          <w:sz w:val="28"/>
          <w:szCs w:val="28"/>
        </w:rPr>
        <w:t>На думку Кооперативу</w:t>
      </w:r>
      <w:r w:rsidR="00C96052" w:rsidRPr="009C7449">
        <w:rPr>
          <w:sz w:val="28"/>
          <w:szCs w:val="28"/>
        </w:rPr>
        <w:t xml:space="preserve">, застосування </w:t>
      </w:r>
      <w:r w:rsidR="00340C22" w:rsidRPr="009C7449">
        <w:rPr>
          <w:sz w:val="28"/>
          <w:szCs w:val="28"/>
        </w:rPr>
        <w:t xml:space="preserve">положень </w:t>
      </w:r>
      <w:r w:rsidR="00C96052" w:rsidRPr="009C7449">
        <w:rPr>
          <w:sz w:val="28"/>
          <w:szCs w:val="28"/>
        </w:rPr>
        <w:t xml:space="preserve">статей 137, 138 Кодексу призвело до втручання у </w:t>
      </w:r>
      <w:r w:rsidR="00D33B57">
        <w:rPr>
          <w:sz w:val="28"/>
          <w:szCs w:val="28"/>
        </w:rPr>
        <w:t xml:space="preserve">його </w:t>
      </w:r>
      <w:r w:rsidR="00C96052" w:rsidRPr="009C7449">
        <w:rPr>
          <w:sz w:val="28"/>
          <w:szCs w:val="28"/>
        </w:rPr>
        <w:t xml:space="preserve">право власності без дотримання критеріїв правомірності втручання у мирне володіння майном, а </w:t>
      </w:r>
      <w:r w:rsidR="00CF68B2" w:rsidRPr="009C7449">
        <w:rPr>
          <w:sz w:val="28"/>
          <w:szCs w:val="28"/>
        </w:rPr>
        <w:t>„</w:t>
      </w:r>
      <w:r w:rsidR="00C96052" w:rsidRPr="009C7449">
        <w:rPr>
          <w:sz w:val="28"/>
          <w:szCs w:val="28"/>
        </w:rPr>
        <w:t xml:space="preserve">наслідком застосування цих норм є протиправне втручання у право власності </w:t>
      </w:r>
      <w:r w:rsidR="00CF68B2" w:rsidRPr="009C7449">
        <w:rPr>
          <w:sz w:val="28"/>
          <w:szCs w:val="28"/>
        </w:rPr>
        <w:t xml:space="preserve">не тільки суб’єкта права на конституційну скаргу, а й </w:t>
      </w:r>
      <w:r w:rsidR="00C96052" w:rsidRPr="009C7449">
        <w:rPr>
          <w:sz w:val="28"/>
          <w:szCs w:val="28"/>
        </w:rPr>
        <w:t>будь-якого кооперативу, який за напрямом діяльності є житлово-будівельним, порушення його прав рівності серед інших суб</w:t>
      </w:r>
      <w:r w:rsidR="007619E4" w:rsidRPr="009C7449">
        <w:rPr>
          <w:sz w:val="28"/>
          <w:szCs w:val="28"/>
        </w:rPr>
        <w:t>’</w:t>
      </w:r>
      <w:r w:rsidR="00C96052" w:rsidRPr="009C7449">
        <w:rPr>
          <w:sz w:val="28"/>
          <w:szCs w:val="28"/>
        </w:rPr>
        <w:t>єктів права власності перед законом та порушення права на житло кожного члена такого кооперативу, в тому числі соціально незахищених осіб – вимушено переселених осіб та учасників бойових дій</w:t>
      </w:r>
      <w:r w:rsidR="00CF68B2" w:rsidRPr="009C7449">
        <w:rPr>
          <w:sz w:val="28"/>
          <w:szCs w:val="28"/>
        </w:rPr>
        <w:t>“</w:t>
      </w:r>
      <w:r w:rsidR="00C96052" w:rsidRPr="009C7449">
        <w:rPr>
          <w:sz w:val="28"/>
          <w:szCs w:val="28"/>
        </w:rPr>
        <w:t>.</w:t>
      </w:r>
    </w:p>
    <w:p w:rsidR="00C96052" w:rsidRPr="009C7449" w:rsidRDefault="00B060DC" w:rsidP="009C7449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C7449">
        <w:rPr>
          <w:sz w:val="28"/>
          <w:szCs w:val="28"/>
        </w:rPr>
        <w:t xml:space="preserve">Автор клопотання вважає, що </w:t>
      </w:r>
      <w:r w:rsidR="00C96052" w:rsidRPr="009C7449">
        <w:rPr>
          <w:sz w:val="28"/>
          <w:szCs w:val="28"/>
        </w:rPr>
        <w:t xml:space="preserve">положення </w:t>
      </w:r>
      <w:r w:rsidR="00C96052" w:rsidRPr="009C7449">
        <w:rPr>
          <w:bCs/>
          <w:sz w:val="28"/>
          <w:szCs w:val="28"/>
        </w:rPr>
        <w:t xml:space="preserve">статей 137, 138 </w:t>
      </w:r>
      <w:r w:rsidR="002312A1" w:rsidRPr="009C7449">
        <w:rPr>
          <w:bCs/>
          <w:sz w:val="28"/>
          <w:szCs w:val="28"/>
        </w:rPr>
        <w:t>Кодексу</w:t>
      </w:r>
      <w:r w:rsidR="00C96052" w:rsidRPr="009C7449">
        <w:rPr>
          <w:sz w:val="28"/>
          <w:szCs w:val="28"/>
        </w:rPr>
        <w:t xml:space="preserve"> </w:t>
      </w:r>
      <w:r w:rsidRPr="009C7449">
        <w:rPr>
          <w:sz w:val="28"/>
          <w:szCs w:val="28"/>
        </w:rPr>
        <w:t>супереч</w:t>
      </w:r>
      <w:r w:rsidR="00C96052" w:rsidRPr="009C7449">
        <w:rPr>
          <w:sz w:val="28"/>
          <w:szCs w:val="28"/>
        </w:rPr>
        <w:t>а</w:t>
      </w:r>
      <w:r w:rsidRPr="009C7449">
        <w:rPr>
          <w:sz w:val="28"/>
          <w:szCs w:val="28"/>
        </w:rPr>
        <w:t xml:space="preserve">ть </w:t>
      </w:r>
      <w:r w:rsidR="00C45567" w:rsidRPr="009C7449">
        <w:rPr>
          <w:sz w:val="28"/>
          <w:szCs w:val="28"/>
        </w:rPr>
        <w:t>частині</w:t>
      </w:r>
      <w:r w:rsidR="00C96052" w:rsidRPr="009C7449">
        <w:rPr>
          <w:sz w:val="28"/>
          <w:szCs w:val="28"/>
        </w:rPr>
        <w:t xml:space="preserve"> четверт</w:t>
      </w:r>
      <w:r w:rsidR="00C45567" w:rsidRPr="009C7449">
        <w:rPr>
          <w:sz w:val="28"/>
          <w:szCs w:val="28"/>
        </w:rPr>
        <w:t>ій статті 13, частині</w:t>
      </w:r>
      <w:r w:rsidR="00C96052" w:rsidRPr="009C7449">
        <w:rPr>
          <w:sz w:val="28"/>
          <w:szCs w:val="28"/>
        </w:rPr>
        <w:t xml:space="preserve"> перш</w:t>
      </w:r>
      <w:r w:rsidR="00C45567" w:rsidRPr="009C7449">
        <w:rPr>
          <w:sz w:val="28"/>
          <w:szCs w:val="28"/>
        </w:rPr>
        <w:t>ій</w:t>
      </w:r>
      <w:r w:rsidR="00C96052" w:rsidRPr="009C7449">
        <w:rPr>
          <w:sz w:val="28"/>
          <w:szCs w:val="28"/>
        </w:rPr>
        <w:t xml:space="preserve"> статті 19, частин</w:t>
      </w:r>
      <w:r w:rsidR="00C45567" w:rsidRPr="009C7449">
        <w:rPr>
          <w:sz w:val="28"/>
          <w:szCs w:val="28"/>
        </w:rPr>
        <w:t xml:space="preserve">і другій статті 24, частинам </w:t>
      </w:r>
      <w:r w:rsidR="00C96052" w:rsidRPr="009C7449">
        <w:rPr>
          <w:sz w:val="28"/>
          <w:szCs w:val="28"/>
        </w:rPr>
        <w:t>перш</w:t>
      </w:r>
      <w:r w:rsidR="00C45567" w:rsidRPr="009C7449">
        <w:rPr>
          <w:sz w:val="28"/>
          <w:szCs w:val="28"/>
        </w:rPr>
        <w:t>ій</w:t>
      </w:r>
      <w:r w:rsidR="00C96052" w:rsidRPr="009C7449">
        <w:rPr>
          <w:sz w:val="28"/>
          <w:szCs w:val="28"/>
        </w:rPr>
        <w:t>, трет</w:t>
      </w:r>
      <w:r w:rsidR="00C45567" w:rsidRPr="009C7449">
        <w:rPr>
          <w:sz w:val="28"/>
          <w:szCs w:val="28"/>
        </w:rPr>
        <w:t>ій, че</w:t>
      </w:r>
      <w:r w:rsidR="00C96052" w:rsidRPr="009C7449">
        <w:rPr>
          <w:sz w:val="28"/>
          <w:szCs w:val="28"/>
        </w:rPr>
        <w:t>тверт</w:t>
      </w:r>
      <w:r w:rsidR="00C45567" w:rsidRPr="009C7449">
        <w:rPr>
          <w:sz w:val="28"/>
          <w:szCs w:val="28"/>
        </w:rPr>
        <w:t>ій</w:t>
      </w:r>
      <w:r w:rsidR="00C96052" w:rsidRPr="009C7449">
        <w:rPr>
          <w:sz w:val="28"/>
          <w:szCs w:val="28"/>
        </w:rPr>
        <w:t xml:space="preserve"> статті 41, частин</w:t>
      </w:r>
      <w:r w:rsidR="00C45567" w:rsidRPr="009C7449">
        <w:rPr>
          <w:sz w:val="28"/>
          <w:szCs w:val="28"/>
        </w:rPr>
        <w:t>ам</w:t>
      </w:r>
      <w:r w:rsidR="00C96052" w:rsidRPr="009C7449">
        <w:rPr>
          <w:sz w:val="28"/>
          <w:szCs w:val="28"/>
        </w:rPr>
        <w:t xml:space="preserve"> перш</w:t>
      </w:r>
      <w:r w:rsidR="00C45567" w:rsidRPr="009C7449">
        <w:rPr>
          <w:sz w:val="28"/>
          <w:szCs w:val="28"/>
        </w:rPr>
        <w:t>ій</w:t>
      </w:r>
      <w:r w:rsidR="00C96052" w:rsidRPr="009C7449">
        <w:rPr>
          <w:sz w:val="28"/>
          <w:szCs w:val="28"/>
        </w:rPr>
        <w:t>, друг</w:t>
      </w:r>
      <w:r w:rsidR="00C45567" w:rsidRPr="009C7449">
        <w:rPr>
          <w:sz w:val="28"/>
          <w:szCs w:val="28"/>
        </w:rPr>
        <w:t>ій</w:t>
      </w:r>
      <w:r w:rsidR="00C96052" w:rsidRPr="009C7449">
        <w:rPr>
          <w:sz w:val="28"/>
          <w:szCs w:val="28"/>
        </w:rPr>
        <w:t xml:space="preserve"> </w:t>
      </w:r>
      <w:r w:rsidR="00C96052" w:rsidRPr="009C7449">
        <w:rPr>
          <w:sz w:val="28"/>
          <w:szCs w:val="28"/>
        </w:rPr>
        <w:lastRenderedPageBreak/>
        <w:t>статті 47, частин</w:t>
      </w:r>
      <w:r w:rsidR="00C45567" w:rsidRPr="009C7449">
        <w:rPr>
          <w:sz w:val="28"/>
          <w:szCs w:val="28"/>
        </w:rPr>
        <w:t>і</w:t>
      </w:r>
      <w:r w:rsidR="00C96052" w:rsidRPr="009C7449">
        <w:rPr>
          <w:sz w:val="28"/>
          <w:szCs w:val="28"/>
        </w:rPr>
        <w:t xml:space="preserve"> перш</w:t>
      </w:r>
      <w:r w:rsidR="00C45567" w:rsidRPr="009C7449">
        <w:rPr>
          <w:sz w:val="28"/>
          <w:szCs w:val="28"/>
        </w:rPr>
        <w:t>ій</w:t>
      </w:r>
      <w:r w:rsidR="00C96052" w:rsidRPr="009C7449">
        <w:rPr>
          <w:sz w:val="28"/>
          <w:szCs w:val="28"/>
        </w:rPr>
        <w:t xml:space="preserve"> статті 57, частин</w:t>
      </w:r>
      <w:r w:rsidR="00C45567" w:rsidRPr="009C7449">
        <w:rPr>
          <w:sz w:val="28"/>
          <w:szCs w:val="28"/>
        </w:rPr>
        <w:t>і</w:t>
      </w:r>
      <w:r w:rsidR="00C96052" w:rsidRPr="009C7449">
        <w:rPr>
          <w:sz w:val="28"/>
          <w:szCs w:val="28"/>
        </w:rPr>
        <w:t xml:space="preserve"> перш</w:t>
      </w:r>
      <w:r w:rsidR="00C45567" w:rsidRPr="009C7449">
        <w:rPr>
          <w:sz w:val="28"/>
          <w:szCs w:val="28"/>
        </w:rPr>
        <w:t>ій</w:t>
      </w:r>
      <w:r w:rsidR="00C96052" w:rsidRPr="009C7449">
        <w:rPr>
          <w:sz w:val="28"/>
          <w:szCs w:val="28"/>
        </w:rPr>
        <w:t xml:space="preserve"> статті 58 </w:t>
      </w:r>
      <w:r w:rsidR="00340C22" w:rsidRPr="009C7449">
        <w:rPr>
          <w:sz w:val="28"/>
          <w:szCs w:val="28"/>
        </w:rPr>
        <w:t xml:space="preserve">Конституції України </w:t>
      </w:r>
      <w:r w:rsidR="00C96052" w:rsidRPr="009C7449">
        <w:rPr>
          <w:sz w:val="28"/>
          <w:szCs w:val="28"/>
        </w:rPr>
        <w:t>у взаємозв’язку з частинами першою, другою статті 8 та пунктом 1 розділу ХV „Перехідні положення“ Конституції України.</w:t>
      </w:r>
    </w:p>
    <w:p w:rsidR="00E64AE7" w:rsidRPr="009C7449" w:rsidRDefault="00E64AE7" w:rsidP="009C7449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9C7449" w:rsidRDefault="00270C15" w:rsidP="009C7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449">
        <w:rPr>
          <w:rFonts w:ascii="Times New Roman" w:hAnsi="Times New Roman" w:cs="Times New Roman"/>
          <w:sz w:val="28"/>
          <w:szCs w:val="28"/>
        </w:rPr>
        <w:t xml:space="preserve">2. Вирішуючи питання про відкриття конституційного провадження </w:t>
      </w:r>
      <w:r w:rsidR="007F79F8" w:rsidRPr="009C7449">
        <w:rPr>
          <w:rFonts w:ascii="Times New Roman" w:hAnsi="Times New Roman" w:cs="Times New Roman"/>
          <w:sz w:val="28"/>
          <w:szCs w:val="28"/>
        </w:rPr>
        <w:br/>
      </w:r>
      <w:r w:rsidRPr="009C7449">
        <w:rPr>
          <w:rFonts w:ascii="Times New Roman" w:hAnsi="Times New Roman" w:cs="Times New Roman"/>
          <w:sz w:val="28"/>
          <w:szCs w:val="28"/>
        </w:rPr>
        <w:t xml:space="preserve">у справі, </w:t>
      </w:r>
      <w:r w:rsidR="00B72FFB" w:rsidRPr="009C7449">
        <w:rPr>
          <w:rFonts w:ascii="Times New Roman" w:hAnsi="Times New Roman" w:cs="Times New Roman"/>
          <w:sz w:val="28"/>
          <w:szCs w:val="28"/>
        </w:rPr>
        <w:t xml:space="preserve">Друга колегія суддів Другого сенату </w:t>
      </w:r>
      <w:r w:rsidRPr="009C7449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виходить </w:t>
      </w:r>
      <w:r w:rsidR="00C43711" w:rsidRPr="009C7449">
        <w:rPr>
          <w:rFonts w:ascii="Times New Roman" w:hAnsi="Times New Roman" w:cs="Times New Roman"/>
          <w:sz w:val="28"/>
          <w:szCs w:val="28"/>
        </w:rPr>
        <w:t>і</w:t>
      </w:r>
      <w:r w:rsidRPr="009C7449">
        <w:rPr>
          <w:rFonts w:ascii="Times New Roman" w:hAnsi="Times New Roman" w:cs="Times New Roman"/>
          <w:sz w:val="28"/>
          <w:szCs w:val="28"/>
        </w:rPr>
        <w:t>з такого.</w:t>
      </w:r>
    </w:p>
    <w:p w:rsidR="00054777" w:rsidRPr="009C7449" w:rsidRDefault="00375E86" w:rsidP="009C7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449">
        <w:rPr>
          <w:rFonts w:ascii="Times New Roman" w:hAnsi="Times New Roman" w:cs="Times New Roman"/>
          <w:sz w:val="28"/>
          <w:szCs w:val="28"/>
        </w:rPr>
        <w:t>Згідно із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Зако</w:t>
      </w:r>
      <w:r w:rsidRPr="009C7449">
        <w:rPr>
          <w:rFonts w:ascii="Times New Roman" w:hAnsi="Times New Roman" w:cs="Times New Roman"/>
          <w:sz w:val="28"/>
          <w:szCs w:val="28"/>
        </w:rPr>
        <w:t>ном України „Про Конституційний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Суд України“ </w:t>
      </w:r>
      <w:r w:rsidRPr="009C7449">
        <w:rPr>
          <w:rFonts w:ascii="Times New Roman" w:hAnsi="Times New Roman" w:cs="Times New Roman"/>
          <w:sz w:val="28"/>
          <w:szCs w:val="28"/>
        </w:rPr>
        <w:t>конституційною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скар</w:t>
      </w:r>
      <w:r w:rsidRPr="009C7449">
        <w:rPr>
          <w:rFonts w:ascii="Times New Roman" w:hAnsi="Times New Roman" w:cs="Times New Roman"/>
          <w:sz w:val="28"/>
          <w:szCs w:val="28"/>
        </w:rPr>
        <w:t>гою є подане до Конституційного</w:t>
      </w:r>
      <w:r w:rsidR="00A81E00" w:rsidRPr="009C7449">
        <w:rPr>
          <w:rFonts w:ascii="Times New Roman" w:hAnsi="Times New Roman" w:cs="Times New Roman"/>
          <w:sz w:val="28"/>
          <w:szCs w:val="28"/>
        </w:rPr>
        <w:t xml:space="preserve"> Суду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України п</w:t>
      </w:r>
      <w:r w:rsidR="00A81E00" w:rsidRPr="009C7449">
        <w:rPr>
          <w:rFonts w:ascii="Times New Roman" w:hAnsi="Times New Roman" w:cs="Times New Roman"/>
          <w:sz w:val="28"/>
          <w:szCs w:val="28"/>
        </w:rPr>
        <w:t>исьмове клопотання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щ</w:t>
      </w:r>
      <w:r w:rsidR="00A81E00" w:rsidRPr="009C7449">
        <w:rPr>
          <w:rFonts w:ascii="Times New Roman" w:hAnsi="Times New Roman" w:cs="Times New Roman"/>
          <w:sz w:val="28"/>
          <w:szCs w:val="28"/>
        </w:rPr>
        <w:t xml:space="preserve">одо перевірки на відповідність </w:t>
      </w:r>
      <w:r w:rsidR="00501B32" w:rsidRPr="009C7449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3B5402" w:rsidRPr="009C7449">
        <w:rPr>
          <w:rFonts w:ascii="Times New Roman" w:hAnsi="Times New Roman" w:cs="Times New Roman"/>
          <w:sz w:val="28"/>
          <w:szCs w:val="28"/>
        </w:rPr>
        <w:t>України (конституційність) закону України (його окремих положень), що</w:t>
      </w:r>
      <w:r w:rsidR="004F22B3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9C7449">
        <w:rPr>
          <w:rFonts w:ascii="Times New Roman" w:hAnsi="Times New Roman" w:cs="Times New Roman"/>
          <w:sz w:val="28"/>
          <w:szCs w:val="28"/>
        </w:rPr>
        <w:t>застосований в остаточному судовому рішенні у справі</w:t>
      </w:r>
      <w:r w:rsidR="004F22B3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суб’єкта </w:t>
      </w:r>
      <w:r w:rsidR="00A81E00" w:rsidRPr="009C7449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на конституційну </w:t>
      </w:r>
      <w:r w:rsidRPr="009C7449">
        <w:rPr>
          <w:rFonts w:ascii="Times New Roman" w:hAnsi="Times New Roman" w:cs="Times New Roman"/>
          <w:sz w:val="28"/>
          <w:szCs w:val="28"/>
        </w:rPr>
        <w:t>скаргу (частина перша статті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55); у </w:t>
      </w:r>
      <w:r w:rsidRPr="009C7449">
        <w:rPr>
          <w:rFonts w:ascii="Times New Roman" w:hAnsi="Times New Roman" w:cs="Times New Roman"/>
          <w:sz w:val="28"/>
          <w:szCs w:val="28"/>
        </w:rPr>
        <w:t>конституційній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скарзі має міститис</w:t>
      </w:r>
      <w:r w:rsidR="00C43711" w:rsidRPr="009C7449">
        <w:rPr>
          <w:rFonts w:ascii="Times New Roman" w:hAnsi="Times New Roman" w:cs="Times New Roman"/>
          <w:sz w:val="28"/>
          <w:szCs w:val="28"/>
        </w:rPr>
        <w:t>ь</w:t>
      </w:r>
      <w:r w:rsidR="00042C2D" w:rsidRPr="009C7449">
        <w:rPr>
          <w:rFonts w:ascii="Times New Roman" w:hAnsi="Times New Roman" w:cs="Times New Roman"/>
          <w:sz w:val="28"/>
          <w:szCs w:val="28"/>
        </w:rPr>
        <w:t>, зокрема,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обґрунтування тверджень щодо </w:t>
      </w:r>
      <w:r w:rsidR="00A81E00" w:rsidRPr="009C7449">
        <w:rPr>
          <w:rFonts w:ascii="Times New Roman" w:hAnsi="Times New Roman" w:cs="Times New Roman"/>
          <w:sz w:val="28"/>
          <w:szCs w:val="28"/>
        </w:rPr>
        <w:t>неконституційності закону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Укр</w:t>
      </w:r>
      <w:r w:rsidR="00A81E00" w:rsidRPr="009C7449">
        <w:rPr>
          <w:rFonts w:ascii="Times New Roman" w:hAnsi="Times New Roman" w:cs="Times New Roman"/>
          <w:sz w:val="28"/>
          <w:szCs w:val="28"/>
        </w:rPr>
        <w:t xml:space="preserve">аїни (його </w:t>
      </w:r>
      <w:r w:rsidRPr="009C7449">
        <w:rPr>
          <w:rFonts w:ascii="Times New Roman" w:hAnsi="Times New Roman" w:cs="Times New Roman"/>
          <w:sz w:val="28"/>
          <w:szCs w:val="28"/>
        </w:rPr>
        <w:t>окремих положень)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із </w:t>
      </w:r>
      <w:r w:rsidRPr="009C7449">
        <w:rPr>
          <w:rFonts w:ascii="Times New Roman" w:hAnsi="Times New Roman" w:cs="Times New Roman"/>
          <w:sz w:val="28"/>
          <w:szCs w:val="28"/>
        </w:rPr>
        <w:t>зазначенням того,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яке з гар</w:t>
      </w:r>
      <w:r w:rsidRPr="009C7449">
        <w:rPr>
          <w:rFonts w:ascii="Times New Roman" w:hAnsi="Times New Roman" w:cs="Times New Roman"/>
          <w:sz w:val="28"/>
          <w:szCs w:val="28"/>
        </w:rPr>
        <w:t>антованих Конституцією України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прав </w:t>
      </w:r>
      <w:r w:rsidR="00A81E00" w:rsidRPr="009C7449">
        <w:rPr>
          <w:rFonts w:ascii="Times New Roman" w:hAnsi="Times New Roman" w:cs="Times New Roman"/>
          <w:sz w:val="28"/>
          <w:szCs w:val="28"/>
        </w:rPr>
        <w:t>людини,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на думку суб’єкта права на конституційну скаргу, зазнало </w:t>
      </w:r>
      <w:r w:rsidR="00C43711" w:rsidRPr="009C7449">
        <w:rPr>
          <w:rFonts w:ascii="Times New Roman" w:hAnsi="Times New Roman" w:cs="Times New Roman"/>
          <w:sz w:val="28"/>
          <w:szCs w:val="28"/>
        </w:rPr>
        <w:t>порушення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внаслідок застосування закону (п</w:t>
      </w:r>
      <w:r w:rsidRPr="009C7449">
        <w:rPr>
          <w:rFonts w:ascii="Times New Roman" w:hAnsi="Times New Roman" w:cs="Times New Roman"/>
          <w:sz w:val="28"/>
          <w:szCs w:val="28"/>
        </w:rPr>
        <w:t>ункт 6</w:t>
      </w:r>
      <w:r w:rsidR="00A81E00" w:rsidRPr="009C7449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другої статті 55); конституційна скарга вважається прийнятною за умов її відповідності</w:t>
      </w:r>
      <w:r w:rsidR="004F22B3">
        <w:rPr>
          <w:rFonts w:ascii="Times New Roman" w:hAnsi="Times New Roman" w:cs="Times New Roman"/>
          <w:sz w:val="28"/>
          <w:szCs w:val="28"/>
        </w:rPr>
        <w:t xml:space="preserve"> </w:t>
      </w:r>
      <w:r w:rsidRPr="009C7449">
        <w:rPr>
          <w:rFonts w:ascii="Times New Roman" w:hAnsi="Times New Roman" w:cs="Times New Roman"/>
          <w:sz w:val="28"/>
          <w:szCs w:val="28"/>
        </w:rPr>
        <w:t>вимогам, передбаченим, зокрема, статтею</w:t>
      </w:r>
      <w:r w:rsidR="003B5402" w:rsidRPr="009C7449">
        <w:rPr>
          <w:rFonts w:ascii="Times New Roman" w:hAnsi="Times New Roman" w:cs="Times New Roman"/>
          <w:sz w:val="28"/>
          <w:szCs w:val="28"/>
        </w:rPr>
        <w:t xml:space="preserve"> 55 цього закону (абзац п</w:t>
      </w:r>
      <w:r w:rsidR="00026E90" w:rsidRPr="009C7449">
        <w:rPr>
          <w:rFonts w:ascii="Times New Roman" w:hAnsi="Times New Roman" w:cs="Times New Roman"/>
          <w:sz w:val="28"/>
          <w:szCs w:val="28"/>
        </w:rPr>
        <w:t>ерший частини першої статті 77)</w:t>
      </w:r>
      <w:r w:rsidR="00054777" w:rsidRPr="009C7449">
        <w:rPr>
          <w:rFonts w:ascii="Times New Roman" w:hAnsi="Times New Roman" w:cs="Times New Roman"/>
          <w:sz w:val="28"/>
          <w:szCs w:val="28"/>
        </w:rPr>
        <w:t>.</w:t>
      </w:r>
    </w:p>
    <w:p w:rsidR="00D4529B" w:rsidRPr="009C7449" w:rsidRDefault="00BE2819" w:rsidP="009C7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C7449">
        <w:rPr>
          <w:rFonts w:ascii="Times New Roman" w:hAnsi="Times New Roman" w:cs="Times New Roman"/>
          <w:sz w:val="28"/>
          <w:szCs w:val="28"/>
        </w:rPr>
        <w:t>Із</w:t>
      </w:r>
      <w:r w:rsidR="00A035B4" w:rsidRPr="009C7449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та долучених до неї матеріалів вбачається, що автор клопотання</w:t>
      </w:r>
      <w:r w:rsidR="004039C7" w:rsidRPr="009C7449">
        <w:rPr>
          <w:rFonts w:ascii="Times New Roman" w:hAnsi="Times New Roman" w:cs="Times New Roman"/>
          <w:sz w:val="28"/>
          <w:szCs w:val="28"/>
        </w:rPr>
        <w:t>,</w:t>
      </w:r>
      <w:r w:rsidR="00A035B4" w:rsidRPr="009C7449">
        <w:rPr>
          <w:rFonts w:ascii="Times New Roman" w:hAnsi="Times New Roman" w:cs="Times New Roman"/>
          <w:sz w:val="28"/>
          <w:szCs w:val="28"/>
        </w:rPr>
        <w:t xml:space="preserve"> </w:t>
      </w:r>
      <w:r w:rsidR="004039C7" w:rsidRPr="009C7449">
        <w:rPr>
          <w:rFonts w:ascii="Times New Roman" w:hAnsi="Times New Roman" w:cs="Times New Roman"/>
          <w:sz w:val="28"/>
          <w:szCs w:val="28"/>
        </w:rPr>
        <w:t>цитуючи</w:t>
      </w:r>
      <w:r w:rsidR="004F22B3">
        <w:rPr>
          <w:rFonts w:ascii="Times New Roman" w:hAnsi="Times New Roman" w:cs="Times New Roman"/>
          <w:sz w:val="28"/>
          <w:szCs w:val="28"/>
        </w:rPr>
        <w:t xml:space="preserve"> </w:t>
      </w:r>
      <w:r w:rsidR="004039C7" w:rsidRPr="009C7449">
        <w:rPr>
          <w:rFonts w:ascii="Times New Roman" w:hAnsi="Times New Roman" w:cs="Times New Roman"/>
          <w:sz w:val="28"/>
          <w:szCs w:val="28"/>
        </w:rPr>
        <w:t>окремі норми Конституції України</w:t>
      </w:r>
      <w:r w:rsidR="00E90332" w:rsidRPr="009C7449">
        <w:rPr>
          <w:rFonts w:ascii="Times New Roman" w:hAnsi="Times New Roman" w:cs="Times New Roman"/>
          <w:sz w:val="28"/>
          <w:szCs w:val="28"/>
        </w:rPr>
        <w:t xml:space="preserve">, </w:t>
      </w:r>
      <w:r w:rsidR="00994B46" w:rsidRPr="009C7449">
        <w:rPr>
          <w:rFonts w:ascii="Times New Roman" w:hAnsi="Times New Roman" w:cs="Times New Roman"/>
          <w:sz w:val="28"/>
          <w:szCs w:val="28"/>
        </w:rPr>
        <w:t xml:space="preserve">Кодексу, </w:t>
      </w:r>
      <w:r w:rsidR="004039C7" w:rsidRPr="009C7449">
        <w:rPr>
          <w:rFonts w:ascii="Times New Roman" w:hAnsi="Times New Roman" w:cs="Times New Roman"/>
          <w:sz w:val="28"/>
          <w:szCs w:val="28"/>
        </w:rPr>
        <w:t>законів України</w:t>
      </w:r>
      <w:r w:rsidR="003A51FE" w:rsidRPr="009C7449">
        <w:rPr>
          <w:rFonts w:ascii="Times New Roman" w:hAnsi="Times New Roman" w:cs="Times New Roman"/>
          <w:sz w:val="28"/>
          <w:szCs w:val="28"/>
        </w:rPr>
        <w:t>,</w:t>
      </w:r>
      <w:r w:rsidR="00766979" w:rsidRPr="009C7449">
        <w:rPr>
          <w:rFonts w:ascii="Times New Roman" w:hAnsi="Times New Roman" w:cs="Times New Roman"/>
          <w:sz w:val="28"/>
          <w:szCs w:val="28"/>
        </w:rPr>
        <w:t xml:space="preserve"> </w:t>
      </w:r>
      <w:r w:rsidR="00F67A3D" w:rsidRPr="009C7449">
        <w:rPr>
          <w:rFonts w:ascii="Times New Roman" w:hAnsi="Times New Roman" w:cs="Times New Roman"/>
          <w:sz w:val="28"/>
          <w:szCs w:val="28"/>
        </w:rPr>
        <w:t xml:space="preserve">інших нормативних актів, </w:t>
      </w:r>
      <w:r w:rsidR="00BA742D" w:rsidRPr="009C7449">
        <w:rPr>
          <w:rFonts w:ascii="Times New Roman" w:hAnsi="Times New Roman" w:cs="Times New Roman"/>
          <w:sz w:val="28"/>
          <w:szCs w:val="28"/>
        </w:rPr>
        <w:t>посилаючись на р</w:t>
      </w:r>
      <w:r w:rsidR="001E6F5D" w:rsidRPr="009C7449">
        <w:rPr>
          <w:rFonts w:ascii="Times New Roman" w:hAnsi="Times New Roman" w:cs="Times New Roman"/>
          <w:sz w:val="28"/>
          <w:szCs w:val="28"/>
        </w:rPr>
        <w:t>ішення Конституційного Суду України</w:t>
      </w:r>
      <w:r w:rsidR="00B262F9" w:rsidRPr="009C7449">
        <w:rPr>
          <w:rFonts w:ascii="Times New Roman" w:hAnsi="Times New Roman" w:cs="Times New Roman"/>
          <w:sz w:val="28"/>
          <w:szCs w:val="28"/>
        </w:rPr>
        <w:t>,</w:t>
      </w:r>
      <w:r w:rsidR="00127542" w:rsidRPr="009C7449">
        <w:rPr>
          <w:rFonts w:ascii="Times New Roman" w:hAnsi="Times New Roman" w:cs="Times New Roman"/>
          <w:sz w:val="28"/>
          <w:szCs w:val="28"/>
        </w:rPr>
        <w:t xml:space="preserve"> Верховного Суду України,</w:t>
      </w:r>
      <w:r w:rsidR="00B262F9" w:rsidRPr="009C7449">
        <w:rPr>
          <w:rFonts w:ascii="Times New Roman" w:hAnsi="Times New Roman" w:cs="Times New Roman"/>
          <w:sz w:val="28"/>
          <w:szCs w:val="28"/>
        </w:rPr>
        <w:t xml:space="preserve"> </w:t>
      </w:r>
      <w:r w:rsidR="003037C6" w:rsidRPr="009C7449">
        <w:rPr>
          <w:rFonts w:ascii="Times New Roman" w:hAnsi="Times New Roman" w:cs="Times New Roman"/>
          <w:sz w:val="28"/>
          <w:szCs w:val="28"/>
        </w:rPr>
        <w:t xml:space="preserve">Верховного Суду, </w:t>
      </w:r>
      <w:r w:rsidR="00800653" w:rsidRPr="009C7449">
        <w:rPr>
          <w:rFonts w:ascii="Times New Roman" w:hAnsi="Times New Roman" w:cs="Times New Roman"/>
          <w:sz w:val="28"/>
          <w:szCs w:val="28"/>
        </w:rPr>
        <w:t xml:space="preserve">Європейського суду з прав людини, міжнародні акти, </w:t>
      </w:r>
      <w:r w:rsidR="00A035B4" w:rsidRPr="009C7449">
        <w:rPr>
          <w:rFonts w:ascii="Times New Roman" w:hAnsi="Times New Roman" w:cs="Times New Roman"/>
          <w:sz w:val="28"/>
          <w:szCs w:val="28"/>
        </w:rPr>
        <w:t xml:space="preserve">не навів </w:t>
      </w:r>
      <w:r w:rsidR="00D4529B" w:rsidRPr="009C7449">
        <w:rPr>
          <w:rFonts w:ascii="Times New Roman" w:hAnsi="Times New Roman" w:cs="Times New Roman"/>
          <w:sz w:val="28"/>
          <w:szCs w:val="28"/>
        </w:rPr>
        <w:t>аргументів</w:t>
      </w:r>
      <w:r w:rsidR="00A035B4" w:rsidRPr="009C7449">
        <w:rPr>
          <w:rFonts w:ascii="Times New Roman" w:hAnsi="Times New Roman" w:cs="Times New Roman"/>
          <w:sz w:val="28"/>
          <w:szCs w:val="28"/>
        </w:rPr>
        <w:t xml:space="preserve"> щодо неконституційності </w:t>
      </w:r>
      <w:r w:rsidR="00340C22" w:rsidRPr="009C7449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2D3FF0" w:rsidRPr="009C7449">
        <w:rPr>
          <w:rFonts w:ascii="Times New Roman" w:hAnsi="Times New Roman" w:cs="Times New Roman"/>
          <w:bCs/>
          <w:sz w:val="28"/>
          <w:szCs w:val="28"/>
        </w:rPr>
        <w:t xml:space="preserve">статей 137, 138 </w:t>
      </w:r>
      <w:r w:rsidR="0054643F" w:rsidRPr="009C7449">
        <w:rPr>
          <w:rFonts w:ascii="Times New Roman" w:hAnsi="Times New Roman" w:cs="Times New Roman"/>
          <w:sz w:val="28"/>
          <w:szCs w:val="28"/>
        </w:rPr>
        <w:t>Кодексу</w:t>
      </w:r>
      <w:r w:rsidR="00A035B4" w:rsidRPr="009C7449">
        <w:rPr>
          <w:rFonts w:ascii="Times New Roman" w:hAnsi="Times New Roman" w:cs="Times New Roman"/>
          <w:sz w:val="28"/>
          <w:szCs w:val="28"/>
        </w:rPr>
        <w:t xml:space="preserve">, </w:t>
      </w:r>
      <w:r w:rsidR="002F0835" w:rsidRPr="009C7449">
        <w:rPr>
          <w:rFonts w:ascii="Times New Roman" w:hAnsi="Times New Roman" w:cs="Times New Roman"/>
          <w:sz w:val="28"/>
          <w:szCs w:val="28"/>
        </w:rPr>
        <w:t xml:space="preserve">а </w:t>
      </w:r>
      <w:r w:rsidR="00A035B4" w:rsidRPr="009C7449">
        <w:rPr>
          <w:rFonts w:ascii="Times New Roman" w:hAnsi="Times New Roman" w:cs="Times New Roman"/>
          <w:sz w:val="28"/>
          <w:szCs w:val="28"/>
        </w:rPr>
        <w:t xml:space="preserve">фактично висловив незгоду </w:t>
      </w:r>
      <w:r w:rsidR="002F0835" w:rsidRPr="009C7449">
        <w:rPr>
          <w:rFonts w:ascii="Times New Roman" w:hAnsi="Times New Roman" w:cs="Times New Roman"/>
          <w:sz w:val="28"/>
          <w:szCs w:val="28"/>
        </w:rPr>
        <w:t>і</w:t>
      </w:r>
      <w:r w:rsidR="00A035B4" w:rsidRPr="009C7449">
        <w:rPr>
          <w:rFonts w:ascii="Times New Roman" w:hAnsi="Times New Roman" w:cs="Times New Roman"/>
          <w:sz w:val="28"/>
          <w:szCs w:val="28"/>
        </w:rPr>
        <w:t xml:space="preserve">з </w:t>
      </w:r>
      <w:r w:rsidR="008C42D8" w:rsidRPr="009C7449">
        <w:rPr>
          <w:rFonts w:ascii="Times New Roman" w:hAnsi="Times New Roman" w:cs="Times New Roman"/>
          <w:sz w:val="28"/>
          <w:szCs w:val="28"/>
        </w:rPr>
        <w:t>судов</w:t>
      </w:r>
      <w:r w:rsidR="00D6695B" w:rsidRPr="009C7449">
        <w:rPr>
          <w:rFonts w:ascii="Times New Roman" w:hAnsi="Times New Roman" w:cs="Times New Roman"/>
          <w:sz w:val="28"/>
          <w:szCs w:val="28"/>
        </w:rPr>
        <w:t>им</w:t>
      </w:r>
      <w:r w:rsidR="003C6079" w:rsidRPr="009C7449">
        <w:rPr>
          <w:rFonts w:ascii="Times New Roman" w:hAnsi="Times New Roman" w:cs="Times New Roman"/>
          <w:sz w:val="28"/>
          <w:szCs w:val="28"/>
        </w:rPr>
        <w:t>и</w:t>
      </w:r>
      <w:r w:rsidR="00486572" w:rsidRPr="009C7449">
        <w:rPr>
          <w:rFonts w:ascii="Times New Roman" w:hAnsi="Times New Roman" w:cs="Times New Roman"/>
          <w:sz w:val="28"/>
          <w:szCs w:val="28"/>
        </w:rPr>
        <w:t xml:space="preserve"> </w:t>
      </w:r>
      <w:r w:rsidR="00DA0E2D" w:rsidRPr="009C7449">
        <w:rPr>
          <w:rFonts w:ascii="Times New Roman" w:hAnsi="Times New Roman" w:cs="Times New Roman"/>
          <w:sz w:val="28"/>
          <w:szCs w:val="28"/>
        </w:rPr>
        <w:t>рішенням</w:t>
      </w:r>
      <w:r w:rsidR="003C6079" w:rsidRPr="009C7449">
        <w:rPr>
          <w:rFonts w:ascii="Times New Roman" w:hAnsi="Times New Roman" w:cs="Times New Roman"/>
          <w:sz w:val="28"/>
          <w:szCs w:val="28"/>
        </w:rPr>
        <w:t>и</w:t>
      </w:r>
      <w:r w:rsidR="00DA0E2D" w:rsidRPr="009C7449">
        <w:rPr>
          <w:rFonts w:ascii="Times New Roman" w:hAnsi="Times New Roman" w:cs="Times New Roman"/>
          <w:sz w:val="28"/>
          <w:szCs w:val="28"/>
        </w:rPr>
        <w:t xml:space="preserve"> у його справі</w:t>
      </w:r>
      <w:r w:rsidR="00486572" w:rsidRPr="009C7449">
        <w:rPr>
          <w:rFonts w:ascii="Times New Roman" w:hAnsi="Times New Roman" w:cs="Times New Roman"/>
          <w:iCs/>
          <w:sz w:val="28"/>
          <w:szCs w:val="28"/>
        </w:rPr>
        <w:t xml:space="preserve">. Крім того, </w:t>
      </w:r>
      <w:r w:rsidR="00D60977" w:rsidRPr="009C7449">
        <w:rPr>
          <w:rFonts w:ascii="Times New Roman" w:hAnsi="Times New Roman" w:cs="Times New Roman"/>
          <w:sz w:val="28"/>
          <w:szCs w:val="28"/>
        </w:rPr>
        <w:t>суб’єкт права на конституційну скаргу</w:t>
      </w:r>
      <w:r w:rsidR="0001780D" w:rsidRPr="009C74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6572" w:rsidRPr="009C7449">
        <w:rPr>
          <w:rFonts w:ascii="Times New Roman" w:hAnsi="Times New Roman" w:cs="Times New Roman"/>
          <w:iCs/>
          <w:sz w:val="28"/>
          <w:szCs w:val="28"/>
        </w:rPr>
        <w:t>не погоджується</w:t>
      </w:r>
      <w:r w:rsidR="00486572" w:rsidRPr="009C7449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94524" w:rsidRPr="009C7449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із </w:t>
      </w:r>
      <w:r w:rsidR="00194524" w:rsidRPr="009C7449">
        <w:rPr>
          <w:rFonts w:ascii="Times New Roman" w:hAnsi="Times New Roman" w:cs="Times New Roman"/>
          <w:sz w:val="28"/>
          <w:szCs w:val="28"/>
        </w:rPr>
        <w:t>законодавчим</w:t>
      </w:r>
      <w:r w:rsidR="004F22B3">
        <w:rPr>
          <w:rFonts w:ascii="Times New Roman" w:hAnsi="Times New Roman" w:cs="Times New Roman"/>
          <w:sz w:val="28"/>
          <w:szCs w:val="28"/>
        </w:rPr>
        <w:t xml:space="preserve"> </w:t>
      </w:r>
      <w:r w:rsidR="00194524" w:rsidRPr="009C7449">
        <w:rPr>
          <w:rFonts w:ascii="Times New Roman" w:hAnsi="Times New Roman" w:cs="Times New Roman"/>
          <w:sz w:val="28"/>
          <w:szCs w:val="28"/>
        </w:rPr>
        <w:t xml:space="preserve">регулюванням </w:t>
      </w:r>
      <w:r w:rsidR="002D3FF0" w:rsidRPr="009C7449">
        <w:rPr>
          <w:rStyle w:val="ac"/>
          <w:i w:val="0"/>
          <w:sz w:val="28"/>
          <w:szCs w:val="28"/>
        </w:rPr>
        <w:t>порядку набуття у приватну власність земельних ділянок</w:t>
      </w:r>
      <w:r w:rsidR="00194524" w:rsidRPr="009C7449">
        <w:rPr>
          <w:rFonts w:ascii="Times New Roman" w:hAnsi="Times New Roman" w:cs="Times New Roman"/>
          <w:sz w:val="28"/>
          <w:szCs w:val="28"/>
        </w:rPr>
        <w:t xml:space="preserve">, </w:t>
      </w:r>
      <w:r w:rsidR="00D4529B" w:rsidRPr="009C7449">
        <w:rPr>
          <w:rFonts w:ascii="Times New Roman" w:hAnsi="Times New Roman" w:cs="Times New Roman"/>
          <w:sz w:val="28"/>
          <w:szCs w:val="28"/>
        </w:rPr>
        <w:t>що не мож</w:t>
      </w:r>
      <w:r w:rsidR="002F0835" w:rsidRPr="009C7449">
        <w:rPr>
          <w:rFonts w:ascii="Times New Roman" w:hAnsi="Times New Roman" w:cs="Times New Roman"/>
          <w:sz w:val="28"/>
          <w:szCs w:val="28"/>
        </w:rPr>
        <w:t>е</w:t>
      </w:r>
      <w:r w:rsidR="00D4529B" w:rsidRPr="009C7449">
        <w:rPr>
          <w:rFonts w:ascii="Times New Roman" w:hAnsi="Times New Roman" w:cs="Times New Roman"/>
          <w:sz w:val="28"/>
          <w:szCs w:val="28"/>
        </w:rPr>
        <w:t xml:space="preserve"> вважати</w:t>
      </w:r>
      <w:r w:rsidR="002F0835" w:rsidRPr="009C7449">
        <w:rPr>
          <w:rFonts w:ascii="Times New Roman" w:hAnsi="Times New Roman" w:cs="Times New Roman"/>
          <w:sz w:val="28"/>
          <w:szCs w:val="28"/>
        </w:rPr>
        <w:t>ся</w:t>
      </w:r>
      <w:r w:rsidR="00D4529B" w:rsidRPr="009C7449">
        <w:rPr>
          <w:rFonts w:ascii="Times New Roman" w:hAnsi="Times New Roman" w:cs="Times New Roman"/>
          <w:sz w:val="28"/>
          <w:szCs w:val="28"/>
        </w:rPr>
        <w:t xml:space="preserve"> належним обґрунтуванням тверджень щодо невідповідності Конституції </w:t>
      </w:r>
      <w:r w:rsidR="00D4529B" w:rsidRPr="009C7449">
        <w:rPr>
          <w:rFonts w:ascii="Times New Roman" w:hAnsi="Times New Roman" w:cs="Times New Roman"/>
          <w:sz w:val="28"/>
          <w:szCs w:val="28"/>
        </w:rPr>
        <w:lastRenderedPageBreak/>
        <w:t>України оспорюван</w:t>
      </w:r>
      <w:r w:rsidR="00FB4853" w:rsidRPr="009C7449">
        <w:rPr>
          <w:rFonts w:ascii="Times New Roman" w:hAnsi="Times New Roman" w:cs="Times New Roman"/>
          <w:sz w:val="28"/>
          <w:szCs w:val="28"/>
        </w:rPr>
        <w:t>их</w:t>
      </w:r>
      <w:r w:rsidR="00D4529B" w:rsidRPr="009C7449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FB4853" w:rsidRPr="009C7449">
        <w:rPr>
          <w:rFonts w:ascii="Times New Roman" w:hAnsi="Times New Roman" w:cs="Times New Roman"/>
          <w:sz w:val="28"/>
          <w:szCs w:val="28"/>
        </w:rPr>
        <w:t>ь</w:t>
      </w:r>
      <w:r w:rsidR="00D4529B" w:rsidRPr="009C7449">
        <w:rPr>
          <w:rFonts w:ascii="Times New Roman" w:hAnsi="Times New Roman" w:cs="Times New Roman"/>
          <w:sz w:val="28"/>
          <w:szCs w:val="28"/>
        </w:rPr>
        <w:t xml:space="preserve"> Кодексу в розумінні пункту 6 частини другої статті 55 Закону України „Про Конституційний Суд України“.</w:t>
      </w:r>
    </w:p>
    <w:p w:rsidR="001E3CE1" w:rsidRPr="009C7449" w:rsidRDefault="00250D9E" w:rsidP="009C7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449">
        <w:rPr>
          <w:rFonts w:ascii="Times New Roman" w:hAnsi="Times New Roman" w:cs="Times New Roman"/>
          <w:sz w:val="28"/>
          <w:szCs w:val="28"/>
        </w:rPr>
        <w:t>Отже, н</w:t>
      </w:r>
      <w:r w:rsidR="001E3CE1" w:rsidRPr="009C7449">
        <w:rPr>
          <w:rFonts w:ascii="Times New Roman" w:hAnsi="Times New Roman" w:cs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367493" w:rsidRPr="009C7449" w:rsidRDefault="00367493" w:rsidP="009C7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5" w:rsidRPr="009C7449" w:rsidRDefault="00813F65" w:rsidP="009C7449">
      <w:pPr>
        <w:spacing w:line="360" w:lineRule="auto"/>
        <w:ind w:firstLine="709"/>
        <w:jc w:val="both"/>
        <w:rPr>
          <w:sz w:val="28"/>
          <w:szCs w:val="28"/>
        </w:rPr>
      </w:pPr>
      <w:r w:rsidRPr="009C7449">
        <w:rPr>
          <w:sz w:val="28"/>
          <w:szCs w:val="28"/>
        </w:rPr>
        <w:t xml:space="preserve">Враховуючи викладене та керуючись статтями 147, </w:t>
      </w:r>
      <w:r w:rsidRPr="009C7449">
        <w:rPr>
          <w:color w:val="000000"/>
          <w:sz w:val="28"/>
          <w:szCs w:val="28"/>
          <w:shd w:val="clear" w:color="auto" w:fill="FFFFFF"/>
        </w:rPr>
        <w:t>151</w:t>
      </w:r>
      <w:r w:rsidRPr="009C7449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9C7449">
        <w:rPr>
          <w:color w:val="000000"/>
          <w:sz w:val="28"/>
          <w:szCs w:val="28"/>
          <w:shd w:val="clear" w:color="auto" w:fill="FFFFFF"/>
        </w:rPr>
        <w:t xml:space="preserve">, </w:t>
      </w:r>
      <w:r w:rsidRPr="009C7449">
        <w:rPr>
          <w:sz w:val="28"/>
          <w:szCs w:val="28"/>
        </w:rPr>
        <w:t>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083A65" w:rsidRPr="009C7449" w:rsidRDefault="00083A65" w:rsidP="009C7449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9C7449" w:rsidRDefault="00270C15" w:rsidP="009C7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449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083A65" w:rsidRPr="009C7449" w:rsidRDefault="00083A65" w:rsidP="009C74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0C15" w:rsidRPr="009C7449" w:rsidRDefault="00270C15" w:rsidP="009C7449">
      <w:pPr>
        <w:spacing w:line="360" w:lineRule="auto"/>
        <w:ind w:firstLine="709"/>
        <w:jc w:val="both"/>
        <w:rPr>
          <w:sz w:val="28"/>
          <w:szCs w:val="28"/>
        </w:rPr>
      </w:pPr>
      <w:r w:rsidRPr="009C7449">
        <w:rPr>
          <w:sz w:val="28"/>
          <w:szCs w:val="28"/>
        </w:rPr>
        <w:t>1. Відмовити у відкритті конституційног</w:t>
      </w:r>
      <w:r w:rsidR="009C7449">
        <w:rPr>
          <w:sz w:val="28"/>
          <w:szCs w:val="28"/>
        </w:rPr>
        <w:t>о провадження у справі</w:t>
      </w:r>
      <w:r w:rsidR="009C7449">
        <w:rPr>
          <w:sz w:val="28"/>
          <w:szCs w:val="28"/>
        </w:rPr>
        <w:br/>
      </w:r>
      <w:r w:rsidRPr="009C7449">
        <w:rPr>
          <w:sz w:val="28"/>
          <w:szCs w:val="28"/>
        </w:rPr>
        <w:t xml:space="preserve">за конституційною </w:t>
      </w:r>
      <w:r w:rsidR="00576B42" w:rsidRPr="009C7449">
        <w:rPr>
          <w:sz w:val="28"/>
          <w:szCs w:val="28"/>
        </w:rPr>
        <w:t xml:space="preserve">скаргою </w:t>
      </w:r>
      <w:r w:rsidR="009C7449">
        <w:rPr>
          <w:sz w:val="28"/>
          <w:szCs w:val="28"/>
        </w:rPr>
        <w:t>обслуговуючого кооперативу</w:t>
      </w:r>
      <w:r w:rsidR="009C7449">
        <w:rPr>
          <w:sz w:val="28"/>
          <w:szCs w:val="28"/>
        </w:rPr>
        <w:br/>
      </w:r>
      <w:r w:rsidR="00340C22" w:rsidRPr="009C7449">
        <w:rPr>
          <w:sz w:val="28"/>
          <w:szCs w:val="28"/>
        </w:rPr>
        <w:t>«</w:t>
      </w:r>
      <w:r w:rsidR="00CA2A4B" w:rsidRPr="009C7449">
        <w:rPr>
          <w:sz w:val="28"/>
          <w:szCs w:val="28"/>
        </w:rPr>
        <w:t>Житлово-будівельний кооператив „Кальміус“</w:t>
      </w:r>
      <w:r w:rsidR="00340C22" w:rsidRPr="009C7449">
        <w:rPr>
          <w:sz w:val="28"/>
          <w:szCs w:val="28"/>
        </w:rPr>
        <w:t>»</w:t>
      </w:r>
      <w:r w:rsidR="009C7449">
        <w:rPr>
          <w:sz w:val="28"/>
          <w:szCs w:val="28"/>
        </w:rPr>
        <w:t xml:space="preserve"> </w:t>
      </w:r>
      <w:r w:rsidR="00CA2A4B" w:rsidRPr="009C7449">
        <w:rPr>
          <w:sz w:val="28"/>
          <w:szCs w:val="28"/>
        </w:rPr>
        <w:t xml:space="preserve">щодо відповідності Конституції України (конституційності) положень </w:t>
      </w:r>
      <w:r w:rsidR="00CA2A4B" w:rsidRPr="009C7449">
        <w:rPr>
          <w:bCs/>
          <w:sz w:val="28"/>
          <w:szCs w:val="28"/>
        </w:rPr>
        <w:t xml:space="preserve">статей 137, 138 Житлового кодексу Української РСР </w:t>
      </w:r>
      <w:r w:rsidRPr="009C7449">
        <w:rPr>
          <w:sz w:val="28"/>
          <w:szCs w:val="28"/>
        </w:rPr>
        <w:t>на підставі пункт</w:t>
      </w:r>
      <w:r w:rsidR="001F5FC0" w:rsidRPr="009C7449">
        <w:rPr>
          <w:sz w:val="28"/>
          <w:szCs w:val="28"/>
        </w:rPr>
        <w:t>у</w:t>
      </w:r>
      <w:r w:rsidRPr="009C7449">
        <w:rPr>
          <w:sz w:val="28"/>
          <w:szCs w:val="28"/>
        </w:rPr>
        <w:t xml:space="preserve"> 4</w:t>
      </w:r>
      <w:r w:rsidR="00840B23" w:rsidRPr="009C7449">
        <w:rPr>
          <w:sz w:val="28"/>
          <w:szCs w:val="28"/>
        </w:rPr>
        <w:t xml:space="preserve"> </w:t>
      </w:r>
      <w:r w:rsidRPr="009C7449">
        <w:rPr>
          <w:sz w:val="28"/>
          <w:szCs w:val="28"/>
        </w:rPr>
        <w:t>статті 62 Закону України „Про Конституційний Суд України“ –</w:t>
      </w:r>
      <w:r w:rsidR="001F5FC0" w:rsidRPr="009C7449">
        <w:rPr>
          <w:sz w:val="28"/>
          <w:szCs w:val="28"/>
        </w:rPr>
        <w:t xml:space="preserve"> </w:t>
      </w:r>
      <w:r w:rsidRPr="009C7449">
        <w:rPr>
          <w:sz w:val="28"/>
          <w:szCs w:val="28"/>
        </w:rPr>
        <w:t>неприйнятність конституційної скарги.</w:t>
      </w:r>
    </w:p>
    <w:p w:rsidR="008B7B1C" w:rsidRPr="009C7449" w:rsidRDefault="008B7B1C" w:rsidP="009C7449">
      <w:pPr>
        <w:spacing w:line="360" w:lineRule="auto"/>
        <w:ind w:firstLine="709"/>
        <w:jc w:val="both"/>
        <w:rPr>
          <w:sz w:val="28"/>
          <w:szCs w:val="28"/>
        </w:rPr>
      </w:pPr>
    </w:p>
    <w:p w:rsidR="007F2D8A" w:rsidRPr="009C7449" w:rsidRDefault="00270C15" w:rsidP="009C7449">
      <w:pPr>
        <w:spacing w:line="360" w:lineRule="auto"/>
        <w:ind w:firstLine="709"/>
        <w:jc w:val="both"/>
        <w:rPr>
          <w:sz w:val="28"/>
          <w:szCs w:val="28"/>
        </w:rPr>
      </w:pPr>
      <w:r w:rsidRPr="009C7449">
        <w:rPr>
          <w:sz w:val="28"/>
          <w:szCs w:val="28"/>
        </w:rPr>
        <w:t>2. Ухвала є остаточною.</w:t>
      </w:r>
    </w:p>
    <w:p w:rsidR="009C7449" w:rsidRDefault="009C7449" w:rsidP="009C7449">
      <w:pPr>
        <w:ind w:firstLine="709"/>
        <w:jc w:val="both"/>
        <w:rPr>
          <w:sz w:val="28"/>
          <w:szCs w:val="28"/>
        </w:rPr>
      </w:pPr>
    </w:p>
    <w:p w:rsidR="009C7449" w:rsidRDefault="009C7449" w:rsidP="009C7449">
      <w:pPr>
        <w:ind w:firstLine="709"/>
        <w:jc w:val="both"/>
        <w:rPr>
          <w:sz w:val="28"/>
          <w:szCs w:val="28"/>
        </w:rPr>
      </w:pPr>
    </w:p>
    <w:p w:rsidR="006E6863" w:rsidRDefault="006E6863" w:rsidP="006E6863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6863" w:rsidRPr="006161F7" w:rsidRDefault="006E6863" w:rsidP="006E6863">
      <w:pPr>
        <w:pStyle w:val="12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61F7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6E6863" w:rsidRPr="006161F7" w:rsidRDefault="006E6863" w:rsidP="006E6863">
      <w:pPr>
        <w:pStyle w:val="12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61F7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6E6863" w:rsidRPr="006E6863" w:rsidRDefault="006E6863" w:rsidP="006E6863">
      <w:pPr>
        <w:pStyle w:val="12"/>
        <w:autoSpaceDE w:val="0"/>
        <w:autoSpaceDN w:val="0"/>
        <w:adjustRightInd w:val="0"/>
        <w:spacing w:after="0" w:line="240" w:lineRule="auto"/>
        <w:ind w:left="4254"/>
        <w:jc w:val="center"/>
        <w:rPr>
          <w:sz w:val="28"/>
          <w:szCs w:val="28"/>
          <w:lang w:val="ru-RU"/>
        </w:rPr>
      </w:pPr>
      <w:r w:rsidRPr="006161F7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6E6863" w:rsidRPr="006E6863" w:rsidSect="009C7449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B2" w:rsidRDefault="00EC4BB2">
      <w:r>
        <w:separator/>
      </w:r>
    </w:p>
  </w:endnote>
  <w:endnote w:type="continuationSeparator" w:id="0">
    <w:p w:rsidR="00EC4BB2" w:rsidRDefault="00EC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49" w:rsidRPr="009C7449" w:rsidRDefault="009C7449">
    <w:pPr>
      <w:pStyle w:val="a8"/>
      <w:rPr>
        <w:sz w:val="10"/>
        <w:szCs w:val="10"/>
      </w:rPr>
    </w:pPr>
    <w:r w:rsidRPr="009C7449">
      <w:rPr>
        <w:sz w:val="10"/>
        <w:szCs w:val="10"/>
      </w:rPr>
      <w:fldChar w:fldCharType="begin"/>
    </w:r>
    <w:r w:rsidRPr="009C7449">
      <w:rPr>
        <w:sz w:val="10"/>
        <w:szCs w:val="10"/>
      </w:rPr>
      <w:instrText xml:space="preserve"> FILENAME \p \* MERGEFORMAT </w:instrText>
    </w:r>
    <w:r w:rsidRPr="009C7449">
      <w:rPr>
        <w:sz w:val="10"/>
        <w:szCs w:val="10"/>
      </w:rPr>
      <w:fldChar w:fldCharType="separate"/>
    </w:r>
    <w:r w:rsidR="006E6863">
      <w:rPr>
        <w:noProof/>
        <w:sz w:val="10"/>
        <w:szCs w:val="10"/>
      </w:rPr>
      <w:t>G:\2021\Suddi\II senat\II koleg\30.docx</w:t>
    </w:r>
    <w:r w:rsidRPr="009C744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49" w:rsidRPr="009C7449" w:rsidRDefault="009C7449">
    <w:pPr>
      <w:pStyle w:val="a8"/>
      <w:rPr>
        <w:sz w:val="10"/>
        <w:szCs w:val="10"/>
      </w:rPr>
    </w:pPr>
    <w:r w:rsidRPr="009C7449">
      <w:rPr>
        <w:sz w:val="10"/>
        <w:szCs w:val="10"/>
      </w:rPr>
      <w:fldChar w:fldCharType="begin"/>
    </w:r>
    <w:r w:rsidRPr="009C7449">
      <w:rPr>
        <w:sz w:val="10"/>
        <w:szCs w:val="10"/>
      </w:rPr>
      <w:instrText xml:space="preserve"> FILENAME \p \* MERGEFORMAT </w:instrText>
    </w:r>
    <w:r w:rsidRPr="009C7449">
      <w:rPr>
        <w:sz w:val="10"/>
        <w:szCs w:val="10"/>
      </w:rPr>
      <w:fldChar w:fldCharType="separate"/>
    </w:r>
    <w:r w:rsidR="006E6863">
      <w:rPr>
        <w:noProof/>
        <w:sz w:val="10"/>
        <w:szCs w:val="10"/>
      </w:rPr>
      <w:t>G:\2021\Suddi\II senat\II koleg\30.docx</w:t>
    </w:r>
    <w:r w:rsidRPr="009C744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B2" w:rsidRDefault="00EC4BB2">
      <w:r>
        <w:separator/>
      </w:r>
    </w:p>
  </w:footnote>
  <w:footnote w:type="continuationSeparator" w:id="0">
    <w:p w:rsidR="00EC4BB2" w:rsidRDefault="00EC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Default="00145410" w:rsidP="00E25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28" w:rsidRDefault="00E25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Pr="009C5A23" w:rsidRDefault="00145410" w:rsidP="00E2502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4F22B3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E25028" w:rsidRDefault="00E250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1131ED"/>
    <w:multiLevelType w:val="hybridMultilevel"/>
    <w:tmpl w:val="E6584F3A"/>
    <w:lvl w:ilvl="0" w:tplc="2188E79C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1D9A56EB"/>
    <w:multiLevelType w:val="multilevel"/>
    <w:tmpl w:val="85ACB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E17286"/>
    <w:multiLevelType w:val="hybridMultilevel"/>
    <w:tmpl w:val="356AA3A6"/>
    <w:lvl w:ilvl="0" w:tplc="C43A7BD6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1652DE4"/>
    <w:multiLevelType w:val="hybridMultilevel"/>
    <w:tmpl w:val="7A9633F2"/>
    <w:lvl w:ilvl="0" w:tplc="07EEAF8E">
      <w:start w:val="3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EEB"/>
    <w:rsid w:val="00005264"/>
    <w:rsid w:val="00005796"/>
    <w:rsid w:val="00006BC0"/>
    <w:rsid w:val="00011097"/>
    <w:rsid w:val="00012C86"/>
    <w:rsid w:val="00013C18"/>
    <w:rsid w:val="0001780D"/>
    <w:rsid w:val="00021FD7"/>
    <w:rsid w:val="00026955"/>
    <w:rsid w:val="00026AF6"/>
    <w:rsid w:val="00026E90"/>
    <w:rsid w:val="00031B38"/>
    <w:rsid w:val="00032CF2"/>
    <w:rsid w:val="000353C2"/>
    <w:rsid w:val="00035B53"/>
    <w:rsid w:val="00042C2D"/>
    <w:rsid w:val="00054777"/>
    <w:rsid w:val="00054D25"/>
    <w:rsid w:val="000553D2"/>
    <w:rsid w:val="00061C6F"/>
    <w:rsid w:val="00073FD0"/>
    <w:rsid w:val="00074832"/>
    <w:rsid w:val="00074D55"/>
    <w:rsid w:val="00083A65"/>
    <w:rsid w:val="00083DE0"/>
    <w:rsid w:val="00087C9C"/>
    <w:rsid w:val="00092DB9"/>
    <w:rsid w:val="000A466A"/>
    <w:rsid w:val="000A770C"/>
    <w:rsid w:val="000B09DA"/>
    <w:rsid w:val="000B4AEA"/>
    <w:rsid w:val="000B53F3"/>
    <w:rsid w:val="000B7B1E"/>
    <w:rsid w:val="000C1D58"/>
    <w:rsid w:val="000C350E"/>
    <w:rsid w:val="000C39FD"/>
    <w:rsid w:val="000D0E33"/>
    <w:rsid w:val="000D2CE7"/>
    <w:rsid w:val="000D373D"/>
    <w:rsid w:val="000D3C5B"/>
    <w:rsid w:val="000D65FE"/>
    <w:rsid w:val="000E0D47"/>
    <w:rsid w:val="000E12D8"/>
    <w:rsid w:val="000E228D"/>
    <w:rsid w:val="000E3B76"/>
    <w:rsid w:val="000E70A5"/>
    <w:rsid w:val="000F1FB1"/>
    <w:rsid w:val="000F3FE4"/>
    <w:rsid w:val="000F4397"/>
    <w:rsid w:val="00101002"/>
    <w:rsid w:val="00102E57"/>
    <w:rsid w:val="001035C8"/>
    <w:rsid w:val="00104394"/>
    <w:rsid w:val="00110651"/>
    <w:rsid w:val="0012111A"/>
    <w:rsid w:val="001243D6"/>
    <w:rsid w:val="001245E7"/>
    <w:rsid w:val="00125791"/>
    <w:rsid w:val="00127542"/>
    <w:rsid w:val="001350DC"/>
    <w:rsid w:val="00135EEE"/>
    <w:rsid w:val="001406F3"/>
    <w:rsid w:val="00142E72"/>
    <w:rsid w:val="00143422"/>
    <w:rsid w:val="00145410"/>
    <w:rsid w:val="00146C0F"/>
    <w:rsid w:val="001544A6"/>
    <w:rsid w:val="001662C9"/>
    <w:rsid w:val="00167428"/>
    <w:rsid w:val="00176DEA"/>
    <w:rsid w:val="00182C8D"/>
    <w:rsid w:val="00186E67"/>
    <w:rsid w:val="001871D2"/>
    <w:rsid w:val="001876CC"/>
    <w:rsid w:val="001915CA"/>
    <w:rsid w:val="001934D4"/>
    <w:rsid w:val="00193F32"/>
    <w:rsid w:val="00194524"/>
    <w:rsid w:val="00195BB4"/>
    <w:rsid w:val="00196032"/>
    <w:rsid w:val="00196264"/>
    <w:rsid w:val="001A5B7C"/>
    <w:rsid w:val="001A6C4C"/>
    <w:rsid w:val="001A7825"/>
    <w:rsid w:val="001A7979"/>
    <w:rsid w:val="001B0573"/>
    <w:rsid w:val="001C0240"/>
    <w:rsid w:val="001C0C86"/>
    <w:rsid w:val="001C2728"/>
    <w:rsid w:val="001D0B18"/>
    <w:rsid w:val="001D3A5A"/>
    <w:rsid w:val="001D7CD4"/>
    <w:rsid w:val="001E012E"/>
    <w:rsid w:val="001E2528"/>
    <w:rsid w:val="001E2A4A"/>
    <w:rsid w:val="001E3CE1"/>
    <w:rsid w:val="001E5150"/>
    <w:rsid w:val="001E6F5D"/>
    <w:rsid w:val="001E7480"/>
    <w:rsid w:val="001E7783"/>
    <w:rsid w:val="001F0161"/>
    <w:rsid w:val="001F4AF3"/>
    <w:rsid w:val="001F5FC0"/>
    <w:rsid w:val="00204A3A"/>
    <w:rsid w:val="00204FC0"/>
    <w:rsid w:val="002112FA"/>
    <w:rsid w:val="00214342"/>
    <w:rsid w:val="0021448A"/>
    <w:rsid w:val="002162E9"/>
    <w:rsid w:val="002218C4"/>
    <w:rsid w:val="00221C4D"/>
    <w:rsid w:val="00225537"/>
    <w:rsid w:val="00226614"/>
    <w:rsid w:val="00227C55"/>
    <w:rsid w:val="002312A1"/>
    <w:rsid w:val="0023174D"/>
    <w:rsid w:val="00234CF6"/>
    <w:rsid w:val="0024395B"/>
    <w:rsid w:val="002466AF"/>
    <w:rsid w:val="00250AAF"/>
    <w:rsid w:val="00250D9E"/>
    <w:rsid w:val="002526DA"/>
    <w:rsid w:val="00253F33"/>
    <w:rsid w:val="00255AFF"/>
    <w:rsid w:val="00257991"/>
    <w:rsid w:val="00263270"/>
    <w:rsid w:val="002640BD"/>
    <w:rsid w:val="00270C15"/>
    <w:rsid w:val="00270EEB"/>
    <w:rsid w:val="00272464"/>
    <w:rsid w:val="00272DD9"/>
    <w:rsid w:val="0028006A"/>
    <w:rsid w:val="00281C26"/>
    <w:rsid w:val="00283EA5"/>
    <w:rsid w:val="00284AB3"/>
    <w:rsid w:val="0028570E"/>
    <w:rsid w:val="002873F6"/>
    <w:rsid w:val="00291660"/>
    <w:rsid w:val="0029742A"/>
    <w:rsid w:val="002A10F8"/>
    <w:rsid w:val="002A7ABC"/>
    <w:rsid w:val="002B2492"/>
    <w:rsid w:val="002B6F23"/>
    <w:rsid w:val="002C2D19"/>
    <w:rsid w:val="002C60A9"/>
    <w:rsid w:val="002D0085"/>
    <w:rsid w:val="002D20C4"/>
    <w:rsid w:val="002D283F"/>
    <w:rsid w:val="002D3FF0"/>
    <w:rsid w:val="002D5754"/>
    <w:rsid w:val="002D57A0"/>
    <w:rsid w:val="002E1EFF"/>
    <w:rsid w:val="002E271E"/>
    <w:rsid w:val="002E41C4"/>
    <w:rsid w:val="002E5509"/>
    <w:rsid w:val="002F0835"/>
    <w:rsid w:val="002F3ED8"/>
    <w:rsid w:val="002F4975"/>
    <w:rsid w:val="002F61B8"/>
    <w:rsid w:val="002F6AB6"/>
    <w:rsid w:val="00301DBB"/>
    <w:rsid w:val="003022FD"/>
    <w:rsid w:val="003037C6"/>
    <w:rsid w:val="00312592"/>
    <w:rsid w:val="0032508E"/>
    <w:rsid w:val="00333DA4"/>
    <w:rsid w:val="00335A60"/>
    <w:rsid w:val="00337C75"/>
    <w:rsid w:val="003403A1"/>
    <w:rsid w:val="00340C22"/>
    <w:rsid w:val="0035136D"/>
    <w:rsid w:val="0035407D"/>
    <w:rsid w:val="003558C8"/>
    <w:rsid w:val="00361D09"/>
    <w:rsid w:val="00362202"/>
    <w:rsid w:val="00364CC8"/>
    <w:rsid w:val="00367493"/>
    <w:rsid w:val="0037126B"/>
    <w:rsid w:val="003714A4"/>
    <w:rsid w:val="0037592B"/>
    <w:rsid w:val="00375E86"/>
    <w:rsid w:val="00395438"/>
    <w:rsid w:val="003A51FE"/>
    <w:rsid w:val="003B1769"/>
    <w:rsid w:val="003B2942"/>
    <w:rsid w:val="003B46D5"/>
    <w:rsid w:val="003B5402"/>
    <w:rsid w:val="003B5DE6"/>
    <w:rsid w:val="003C1DB9"/>
    <w:rsid w:val="003C31AD"/>
    <w:rsid w:val="003C386B"/>
    <w:rsid w:val="003C5DC5"/>
    <w:rsid w:val="003C6079"/>
    <w:rsid w:val="003D2604"/>
    <w:rsid w:val="003D265B"/>
    <w:rsid w:val="003D3F55"/>
    <w:rsid w:val="003E3DD3"/>
    <w:rsid w:val="003E4D7E"/>
    <w:rsid w:val="003F2FEA"/>
    <w:rsid w:val="003F675F"/>
    <w:rsid w:val="0040014A"/>
    <w:rsid w:val="00402D56"/>
    <w:rsid w:val="004039C7"/>
    <w:rsid w:val="00403CEA"/>
    <w:rsid w:val="00404807"/>
    <w:rsid w:val="004121C1"/>
    <w:rsid w:val="004127AA"/>
    <w:rsid w:val="00420970"/>
    <w:rsid w:val="00420BA1"/>
    <w:rsid w:val="00422B71"/>
    <w:rsid w:val="00423954"/>
    <w:rsid w:val="00424335"/>
    <w:rsid w:val="00424E5F"/>
    <w:rsid w:val="00433117"/>
    <w:rsid w:val="004332A1"/>
    <w:rsid w:val="00441F9E"/>
    <w:rsid w:val="0044245B"/>
    <w:rsid w:val="00442BD5"/>
    <w:rsid w:val="00443E91"/>
    <w:rsid w:val="00444BA4"/>
    <w:rsid w:val="0044783B"/>
    <w:rsid w:val="0045398D"/>
    <w:rsid w:val="0045535F"/>
    <w:rsid w:val="004563D2"/>
    <w:rsid w:val="00461163"/>
    <w:rsid w:val="00466059"/>
    <w:rsid w:val="004672FC"/>
    <w:rsid w:val="004717C2"/>
    <w:rsid w:val="00475D95"/>
    <w:rsid w:val="004825DA"/>
    <w:rsid w:val="00483C87"/>
    <w:rsid w:val="004840B8"/>
    <w:rsid w:val="00486572"/>
    <w:rsid w:val="004870E5"/>
    <w:rsid w:val="00487534"/>
    <w:rsid w:val="004A0730"/>
    <w:rsid w:val="004A1020"/>
    <w:rsid w:val="004A112E"/>
    <w:rsid w:val="004A4793"/>
    <w:rsid w:val="004B183E"/>
    <w:rsid w:val="004B2068"/>
    <w:rsid w:val="004B2C4C"/>
    <w:rsid w:val="004B3C71"/>
    <w:rsid w:val="004C0632"/>
    <w:rsid w:val="004C3A99"/>
    <w:rsid w:val="004C3C7E"/>
    <w:rsid w:val="004C406D"/>
    <w:rsid w:val="004C40B7"/>
    <w:rsid w:val="004C4DB9"/>
    <w:rsid w:val="004C597D"/>
    <w:rsid w:val="004C6DAC"/>
    <w:rsid w:val="004D1A8C"/>
    <w:rsid w:val="004D2C54"/>
    <w:rsid w:val="004D6C4F"/>
    <w:rsid w:val="004E30DA"/>
    <w:rsid w:val="004E5150"/>
    <w:rsid w:val="004E5E5C"/>
    <w:rsid w:val="004F039E"/>
    <w:rsid w:val="004F22B3"/>
    <w:rsid w:val="004F4176"/>
    <w:rsid w:val="004F64DD"/>
    <w:rsid w:val="004F7D7F"/>
    <w:rsid w:val="00501B32"/>
    <w:rsid w:val="00505EBD"/>
    <w:rsid w:val="0050718C"/>
    <w:rsid w:val="00521A1D"/>
    <w:rsid w:val="00527D49"/>
    <w:rsid w:val="0053169C"/>
    <w:rsid w:val="00531AFD"/>
    <w:rsid w:val="00532092"/>
    <w:rsid w:val="005335BF"/>
    <w:rsid w:val="0054643F"/>
    <w:rsid w:val="00546B08"/>
    <w:rsid w:val="00547D3A"/>
    <w:rsid w:val="00551439"/>
    <w:rsid w:val="005514F6"/>
    <w:rsid w:val="005541E9"/>
    <w:rsid w:val="00564350"/>
    <w:rsid w:val="00566007"/>
    <w:rsid w:val="00574701"/>
    <w:rsid w:val="0057473A"/>
    <w:rsid w:val="00575A18"/>
    <w:rsid w:val="00575F42"/>
    <w:rsid w:val="00576B42"/>
    <w:rsid w:val="005810C2"/>
    <w:rsid w:val="005836AF"/>
    <w:rsid w:val="005844B9"/>
    <w:rsid w:val="0058520D"/>
    <w:rsid w:val="005861FC"/>
    <w:rsid w:val="00586E6C"/>
    <w:rsid w:val="005913D3"/>
    <w:rsid w:val="0059354A"/>
    <w:rsid w:val="005A0975"/>
    <w:rsid w:val="005A2E3B"/>
    <w:rsid w:val="005A60A1"/>
    <w:rsid w:val="005A6383"/>
    <w:rsid w:val="005A74FA"/>
    <w:rsid w:val="005B2350"/>
    <w:rsid w:val="005B46F6"/>
    <w:rsid w:val="005C4638"/>
    <w:rsid w:val="005D12D3"/>
    <w:rsid w:val="005D2E60"/>
    <w:rsid w:val="005D39E5"/>
    <w:rsid w:val="005D5F55"/>
    <w:rsid w:val="005D7982"/>
    <w:rsid w:val="005F0E63"/>
    <w:rsid w:val="005F36B3"/>
    <w:rsid w:val="005F4D5D"/>
    <w:rsid w:val="005F66C0"/>
    <w:rsid w:val="005F682C"/>
    <w:rsid w:val="005F7C52"/>
    <w:rsid w:val="006041ED"/>
    <w:rsid w:val="0061784D"/>
    <w:rsid w:val="006224A8"/>
    <w:rsid w:val="00623A33"/>
    <w:rsid w:val="00630F1B"/>
    <w:rsid w:val="006368AE"/>
    <w:rsid w:val="006375CC"/>
    <w:rsid w:val="006508E5"/>
    <w:rsid w:val="00650A6F"/>
    <w:rsid w:val="00653FA8"/>
    <w:rsid w:val="00655631"/>
    <w:rsid w:val="00663B36"/>
    <w:rsid w:val="00667267"/>
    <w:rsid w:val="00667B26"/>
    <w:rsid w:val="00672268"/>
    <w:rsid w:val="006748E5"/>
    <w:rsid w:val="00676F56"/>
    <w:rsid w:val="00681FD9"/>
    <w:rsid w:val="00683182"/>
    <w:rsid w:val="0068382B"/>
    <w:rsid w:val="00691DAC"/>
    <w:rsid w:val="006931F9"/>
    <w:rsid w:val="00694786"/>
    <w:rsid w:val="00696881"/>
    <w:rsid w:val="0069727A"/>
    <w:rsid w:val="006A27B5"/>
    <w:rsid w:val="006A6AF4"/>
    <w:rsid w:val="006B4179"/>
    <w:rsid w:val="006C25EC"/>
    <w:rsid w:val="006C473F"/>
    <w:rsid w:val="006C767E"/>
    <w:rsid w:val="006C7A99"/>
    <w:rsid w:val="006D3E96"/>
    <w:rsid w:val="006D620E"/>
    <w:rsid w:val="006E6863"/>
    <w:rsid w:val="006E700D"/>
    <w:rsid w:val="006F0E6C"/>
    <w:rsid w:val="006F46E9"/>
    <w:rsid w:val="006F59DA"/>
    <w:rsid w:val="00704B9D"/>
    <w:rsid w:val="00707B32"/>
    <w:rsid w:val="00723041"/>
    <w:rsid w:val="0072337D"/>
    <w:rsid w:val="0073162C"/>
    <w:rsid w:val="007436F9"/>
    <w:rsid w:val="00745410"/>
    <w:rsid w:val="00745F45"/>
    <w:rsid w:val="00747A7E"/>
    <w:rsid w:val="00747B47"/>
    <w:rsid w:val="00752960"/>
    <w:rsid w:val="00752999"/>
    <w:rsid w:val="007619E4"/>
    <w:rsid w:val="00761A12"/>
    <w:rsid w:val="00762562"/>
    <w:rsid w:val="00766979"/>
    <w:rsid w:val="00770F1F"/>
    <w:rsid w:val="00772A89"/>
    <w:rsid w:val="00772B61"/>
    <w:rsid w:val="007765EE"/>
    <w:rsid w:val="00784F10"/>
    <w:rsid w:val="00793068"/>
    <w:rsid w:val="00793170"/>
    <w:rsid w:val="007A18C0"/>
    <w:rsid w:val="007A5D16"/>
    <w:rsid w:val="007A7EE5"/>
    <w:rsid w:val="007B069D"/>
    <w:rsid w:val="007B1BBF"/>
    <w:rsid w:val="007B3F4C"/>
    <w:rsid w:val="007B5752"/>
    <w:rsid w:val="007B63B3"/>
    <w:rsid w:val="007B713C"/>
    <w:rsid w:val="007B7676"/>
    <w:rsid w:val="007C0589"/>
    <w:rsid w:val="007C066F"/>
    <w:rsid w:val="007C1161"/>
    <w:rsid w:val="007D4192"/>
    <w:rsid w:val="007D44E2"/>
    <w:rsid w:val="007D5E68"/>
    <w:rsid w:val="007D72A5"/>
    <w:rsid w:val="007D7417"/>
    <w:rsid w:val="007D7CFF"/>
    <w:rsid w:val="007E793D"/>
    <w:rsid w:val="007E7DED"/>
    <w:rsid w:val="007F2D8A"/>
    <w:rsid w:val="007F41AB"/>
    <w:rsid w:val="007F4B1D"/>
    <w:rsid w:val="007F79F8"/>
    <w:rsid w:val="007F7D48"/>
    <w:rsid w:val="00800653"/>
    <w:rsid w:val="00800C73"/>
    <w:rsid w:val="00801796"/>
    <w:rsid w:val="00806862"/>
    <w:rsid w:val="00811510"/>
    <w:rsid w:val="0081222D"/>
    <w:rsid w:val="00812BB7"/>
    <w:rsid w:val="00813F65"/>
    <w:rsid w:val="0081780B"/>
    <w:rsid w:val="00821255"/>
    <w:rsid w:val="00823FA8"/>
    <w:rsid w:val="00825D0A"/>
    <w:rsid w:val="00825E02"/>
    <w:rsid w:val="00827258"/>
    <w:rsid w:val="008367E6"/>
    <w:rsid w:val="00840945"/>
    <w:rsid w:val="00840B23"/>
    <w:rsid w:val="00841B19"/>
    <w:rsid w:val="00845E72"/>
    <w:rsid w:val="00852BE8"/>
    <w:rsid w:val="00853BB1"/>
    <w:rsid w:val="00860A6C"/>
    <w:rsid w:val="00860B0C"/>
    <w:rsid w:val="00866A29"/>
    <w:rsid w:val="00872C6B"/>
    <w:rsid w:val="00874F69"/>
    <w:rsid w:val="00877215"/>
    <w:rsid w:val="00884491"/>
    <w:rsid w:val="00885289"/>
    <w:rsid w:val="00896911"/>
    <w:rsid w:val="008A1252"/>
    <w:rsid w:val="008A39DE"/>
    <w:rsid w:val="008A71CB"/>
    <w:rsid w:val="008A7C83"/>
    <w:rsid w:val="008B290A"/>
    <w:rsid w:val="008B4B7E"/>
    <w:rsid w:val="008B4FA6"/>
    <w:rsid w:val="008B7B1C"/>
    <w:rsid w:val="008C1842"/>
    <w:rsid w:val="008C1E5B"/>
    <w:rsid w:val="008C42D8"/>
    <w:rsid w:val="008C4727"/>
    <w:rsid w:val="008C7AE0"/>
    <w:rsid w:val="008D12F0"/>
    <w:rsid w:val="008D17B6"/>
    <w:rsid w:val="008D1EBA"/>
    <w:rsid w:val="008D3AAE"/>
    <w:rsid w:val="008E0CC4"/>
    <w:rsid w:val="008F0E9B"/>
    <w:rsid w:val="009003F2"/>
    <w:rsid w:val="00904FE8"/>
    <w:rsid w:val="00907198"/>
    <w:rsid w:val="00911612"/>
    <w:rsid w:val="00913E61"/>
    <w:rsid w:val="00916287"/>
    <w:rsid w:val="0092044E"/>
    <w:rsid w:val="00920CDC"/>
    <w:rsid w:val="00926A5B"/>
    <w:rsid w:val="0092705F"/>
    <w:rsid w:val="0093229E"/>
    <w:rsid w:val="009333B4"/>
    <w:rsid w:val="00933B83"/>
    <w:rsid w:val="00934AA8"/>
    <w:rsid w:val="00941089"/>
    <w:rsid w:val="00941728"/>
    <w:rsid w:val="00954BB9"/>
    <w:rsid w:val="00954E66"/>
    <w:rsid w:val="009557F3"/>
    <w:rsid w:val="00956415"/>
    <w:rsid w:val="009564B0"/>
    <w:rsid w:val="00956A4B"/>
    <w:rsid w:val="00957B92"/>
    <w:rsid w:val="00962231"/>
    <w:rsid w:val="00964241"/>
    <w:rsid w:val="00964280"/>
    <w:rsid w:val="009711A0"/>
    <w:rsid w:val="0097283E"/>
    <w:rsid w:val="0098174D"/>
    <w:rsid w:val="00982A18"/>
    <w:rsid w:val="0099036A"/>
    <w:rsid w:val="00992F93"/>
    <w:rsid w:val="00994B46"/>
    <w:rsid w:val="00997A82"/>
    <w:rsid w:val="00997FE0"/>
    <w:rsid w:val="009A00C9"/>
    <w:rsid w:val="009A4B48"/>
    <w:rsid w:val="009A6CB0"/>
    <w:rsid w:val="009A7BA3"/>
    <w:rsid w:val="009B731F"/>
    <w:rsid w:val="009C1819"/>
    <w:rsid w:val="009C2715"/>
    <w:rsid w:val="009C4611"/>
    <w:rsid w:val="009C52D6"/>
    <w:rsid w:val="009C7449"/>
    <w:rsid w:val="009D31BA"/>
    <w:rsid w:val="009D4E1E"/>
    <w:rsid w:val="009E0BB7"/>
    <w:rsid w:val="009E0C8C"/>
    <w:rsid w:val="009E39AA"/>
    <w:rsid w:val="009E4727"/>
    <w:rsid w:val="009F6902"/>
    <w:rsid w:val="00A0040E"/>
    <w:rsid w:val="00A01A63"/>
    <w:rsid w:val="00A035B4"/>
    <w:rsid w:val="00A04574"/>
    <w:rsid w:val="00A06016"/>
    <w:rsid w:val="00A0674B"/>
    <w:rsid w:val="00A175DD"/>
    <w:rsid w:val="00A326BD"/>
    <w:rsid w:val="00A33CC9"/>
    <w:rsid w:val="00A368A7"/>
    <w:rsid w:val="00A416DB"/>
    <w:rsid w:val="00A41E77"/>
    <w:rsid w:val="00A447A1"/>
    <w:rsid w:val="00A54447"/>
    <w:rsid w:val="00A55B84"/>
    <w:rsid w:val="00A62D3C"/>
    <w:rsid w:val="00A6417B"/>
    <w:rsid w:val="00A65FF9"/>
    <w:rsid w:val="00A70D34"/>
    <w:rsid w:val="00A72308"/>
    <w:rsid w:val="00A760FE"/>
    <w:rsid w:val="00A76D38"/>
    <w:rsid w:val="00A77050"/>
    <w:rsid w:val="00A81E00"/>
    <w:rsid w:val="00A8346A"/>
    <w:rsid w:val="00A86384"/>
    <w:rsid w:val="00A96EFB"/>
    <w:rsid w:val="00AA23AC"/>
    <w:rsid w:val="00AB0D41"/>
    <w:rsid w:val="00AB1FA1"/>
    <w:rsid w:val="00AB460E"/>
    <w:rsid w:val="00AC63C6"/>
    <w:rsid w:val="00AC68DC"/>
    <w:rsid w:val="00AD640A"/>
    <w:rsid w:val="00AE0D0A"/>
    <w:rsid w:val="00AE19F6"/>
    <w:rsid w:val="00AE2222"/>
    <w:rsid w:val="00AE2971"/>
    <w:rsid w:val="00AE2C10"/>
    <w:rsid w:val="00AE44C4"/>
    <w:rsid w:val="00AE51AA"/>
    <w:rsid w:val="00AE5EF1"/>
    <w:rsid w:val="00AE74FE"/>
    <w:rsid w:val="00AF0886"/>
    <w:rsid w:val="00B05C6A"/>
    <w:rsid w:val="00B060DC"/>
    <w:rsid w:val="00B069F0"/>
    <w:rsid w:val="00B13E91"/>
    <w:rsid w:val="00B16C37"/>
    <w:rsid w:val="00B262F9"/>
    <w:rsid w:val="00B26B1F"/>
    <w:rsid w:val="00B26DB7"/>
    <w:rsid w:val="00B3455E"/>
    <w:rsid w:val="00B35808"/>
    <w:rsid w:val="00B37162"/>
    <w:rsid w:val="00B37239"/>
    <w:rsid w:val="00B37568"/>
    <w:rsid w:val="00B412C0"/>
    <w:rsid w:val="00B44EE4"/>
    <w:rsid w:val="00B471AF"/>
    <w:rsid w:val="00B47222"/>
    <w:rsid w:val="00B544DC"/>
    <w:rsid w:val="00B560B0"/>
    <w:rsid w:val="00B62D51"/>
    <w:rsid w:val="00B641EA"/>
    <w:rsid w:val="00B71B18"/>
    <w:rsid w:val="00B72FFB"/>
    <w:rsid w:val="00B73917"/>
    <w:rsid w:val="00B7418A"/>
    <w:rsid w:val="00B75E42"/>
    <w:rsid w:val="00B76AC9"/>
    <w:rsid w:val="00B82C3C"/>
    <w:rsid w:val="00B83CF6"/>
    <w:rsid w:val="00B83F7A"/>
    <w:rsid w:val="00B84E32"/>
    <w:rsid w:val="00B85F4E"/>
    <w:rsid w:val="00B861B0"/>
    <w:rsid w:val="00B86C62"/>
    <w:rsid w:val="00B913DE"/>
    <w:rsid w:val="00B95C7F"/>
    <w:rsid w:val="00B95FB5"/>
    <w:rsid w:val="00B96086"/>
    <w:rsid w:val="00B96790"/>
    <w:rsid w:val="00BA440B"/>
    <w:rsid w:val="00BA742D"/>
    <w:rsid w:val="00BA78EE"/>
    <w:rsid w:val="00BB2A23"/>
    <w:rsid w:val="00BC0156"/>
    <w:rsid w:val="00BC4B19"/>
    <w:rsid w:val="00BD1771"/>
    <w:rsid w:val="00BD3F24"/>
    <w:rsid w:val="00BD7A6F"/>
    <w:rsid w:val="00BE0874"/>
    <w:rsid w:val="00BE126D"/>
    <w:rsid w:val="00BE1E4C"/>
    <w:rsid w:val="00BE2819"/>
    <w:rsid w:val="00BE2F4D"/>
    <w:rsid w:val="00BF0D5F"/>
    <w:rsid w:val="00C00408"/>
    <w:rsid w:val="00C016A6"/>
    <w:rsid w:val="00C01B69"/>
    <w:rsid w:val="00C03030"/>
    <w:rsid w:val="00C100CE"/>
    <w:rsid w:val="00C100D6"/>
    <w:rsid w:val="00C208E7"/>
    <w:rsid w:val="00C20B58"/>
    <w:rsid w:val="00C21128"/>
    <w:rsid w:val="00C26BB0"/>
    <w:rsid w:val="00C32ED5"/>
    <w:rsid w:val="00C33259"/>
    <w:rsid w:val="00C36378"/>
    <w:rsid w:val="00C37ECA"/>
    <w:rsid w:val="00C43711"/>
    <w:rsid w:val="00C43ACA"/>
    <w:rsid w:val="00C45567"/>
    <w:rsid w:val="00C45A49"/>
    <w:rsid w:val="00C52FDB"/>
    <w:rsid w:val="00C534F7"/>
    <w:rsid w:val="00C546C8"/>
    <w:rsid w:val="00C5578B"/>
    <w:rsid w:val="00C57126"/>
    <w:rsid w:val="00C57EDE"/>
    <w:rsid w:val="00C61841"/>
    <w:rsid w:val="00C63535"/>
    <w:rsid w:val="00C65284"/>
    <w:rsid w:val="00C65376"/>
    <w:rsid w:val="00C65D19"/>
    <w:rsid w:val="00C66486"/>
    <w:rsid w:val="00C71875"/>
    <w:rsid w:val="00C732C3"/>
    <w:rsid w:val="00C74B4A"/>
    <w:rsid w:val="00C842A9"/>
    <w:rsid w:val="00C90DC4"/>
    <w:rsid w:val="00C9374B"/>
    <w:rsid w:val="00C96052"/>
    <w:rsid w:val="00C96D29"/>
    <w:rsid w:val="00CA2A4B"/>
    <w:rsid w:val="00CA34D1"/>
    <w:rsid w:val="00CB0F6D"/>
    <w:rsid w:val="00CB57C8"/>
    <w:rsid w:val="00CB58BD"/>
    <w:rsid w:val="00CB78DD"/>
    <w:rsid w:val="00CC4CFF"/>
    <w:rsid w:val="00CD5094"/>
    <w:rsid w:val="00CD5A30"/>
    <w:rsid w:val="00CF0E30"/>
    <w:rsid w:val="00CF32C3"/>
    <w:rsid w:val="00CF4188"/>
    <w:rsid w:val="00CF5FCB"/>
    <w:rsid w:val="00CF68B2"/>
    <w:rsid w:val="00CF7769"/>
    <w:rsid w:val="00D03C4C"/>
    <w:rsid w:val="00D07555"/>
    <w:rsid w:val="00D10419"/>
    <w:rsid w:val="00D10F5C"/>
    <w:rsid w:val="00D154A1"/>
    <w:rsid w:val="00D16AB8"/>
    <w:rsid w:val="00D20387"/>
    <w:rsid w:val="00D20E46"/>
    <w:rsid w:val="00D2193E"/>
    <w:rsid w:val="00D23798"/>
    <w:rsid w:val="00D23ACF"/>
    <w:rsid w:val="00D272BE"/>
    <w:rsid w:val="00D32F30"/>
    <w:rsid w:val="00D336E5"/>
    <w:rsid w:val="00D33B57"/>
    <w:rsid w:val="00D35336"/>
    <w:rsid w:val="00D37A6D"/>
    <w:rsid w:val="00D41BC9"/>
    <w:rsid w:val="00D439D5"/>
    <w:rsid w:val="00D4529B"/>
    <w:rsid w:val="00D4740E"/>
    <w:rsid w:val="00D55F54"/>
    <w:rsid w:val="00D56352"/>
    <w:rsid w:val="00D60977"/>
    <w:rsid w:val="00D61462"/>
    <w:rsid w:val="00D61767"/>
    <w:rsid w:val="00D62281"/>
    <w:rsid w:val="00D6347B"/>
    <w:rsid w:val="00D65FAC"/>
    <w:rsid w:val="00D6695B"/>
    <w:rsid w:val="00D7441B"/>
    <w:rsid w:val="00D80F0A"/>
    <w:rsid w:val="00D84565"/>
    <w:rsid w:val="00D8536D"/>
    <w:rsid w:val="00D86986"/>
    <w:rsid w:val="00D97D77"/>
    <w:rsid w:val="00DA05EC"/>
    <w:rsid w:val="00DA0E2D"/>
    <w:rsid w:val="00DA273D"/>
    <w:rsid w:val="00DB6FD8"/>
    <w:rsid w:val="00DC5856"/>
    <w:rsid w:val="00DD2F1C"/>
    <w:rsid w:val="00DD5073"/>
    <w:rsid w:val="00DD5E17"/>
    <w:rsid w:val="00DE35D6"/>
    <w:rsid w:val="00DF576A"/>
    <w:rsid w:val="00DF7C77"/>
    <w:rsid w:val="00E047FD"/>
    <w:rsid w:val="00E07E2C"/>
    <w:rsid w:val="00E1007A"/>
    <w:rsid w:val="00E14935"/>
    <w:rsid w:val="00E167BC"/>
    <w:rsid w:val="00E203B8"/>
    <w:rsid w:val="00E20CF2"/>
    <w:rsid w:val="00E25028"/>
    <w:rsid w:val="00E25075"/>
    <w:rsid w:val="00E37B15"/>
    <w:rsid w:val="00E41B93"/>
    <w:rsid w:val="00E431D9"/>
    <w:rsid w:val="00E47043"/>
    <w:rsid w:val="00E50592"/>
    <w:rsid w:val="00E511C1"/>
    <w:rsid w:val="00E52510"/>
    <w:rsid w:val="00E56258"/>
    <w:rsid w:val="00E60D0E"/>
    <w:rsid w:val="00E6392E"/>
    <w:rsid w:val="00E63EDF"/>
    <w:rsid w:val="00E64AE7"/>
    <w:rsid w:val="00E7036A"/>
    <w:rsid w:val="00E72645"/>
    <w:rsid w:val="00E748C0"/>
    <w:rsid w:val="00E768C2"/>
    <w:rsid w:val="00E84B20"/>
    <w:rsid w:val="00E86ED0"/>
    <w:rsid w:val="00E90332"/>
    <w:rsid w:val="00E93344"/>
    <w:rsid w:val="00E967A1"/>
    <w:rsid w:val="00E973D2"/>
    <w:rsid w:val="00EA28B4"/>
    <w:rsid w:val="00EA2C61"/>
    <w:rsid w:val="00EA4965"/>
    <w:rsid w:val="00EA6252"/>
    <w:rsid w:val="00EA673F"/>
    <w:rsid w:val="00EC0C6E"/>
    <w:rsid w:val="00EC185F"/>
    <w:rsid w:val="00EC3404"/>
    <w:rsid w:val="00EC4BB2"/>
    <w:rsid w:val="00EC5C6E"/>
    <w:rsid w:val="00ED00C3"/>
    <w:rsid w:val="00EE0177"/>
    <w:rsid w:val="00EE35BA"/>
    <w:rsid w:val="00EE369F"/>
    <w:rsid w:val="00EE7DE7"/>
    <w:rsid w:val="00EF2312"/>
    <w:rsid w:val="00EF3812"/>
    <w:rsid w:val="00F03BD0"/>
    <w:rsid w:val="00F04961"/>
    <w:rsid w:val="00F04F07"/>
    <w:rsid w:val="00F05E7C"/>
    <w:rsid w:val="00F05F8B"/>
    <w:rsid w:val="00F10CB0"/>
    <w:rsid w:val="00F13A81"/>
    <w:rsid w:val="00F17925"/>
    <w:rsid w:val="00F17E62"/>
    <w:rsid w:val="00F238F0"/>
    <w:rsid w:val="00F37854"/>
    <w:rsid w:val="00F413E7"/>
    <w:rsid w:val="00F53562"/>
    <w:rsid w:val="00F540E2"/>
    <w:rsid w:val="00F576EE"/>
    <w:rsid w:val="00F57F99"/>
    <w:rsid w:val="00F6773C"/>
    <w:rsid w:val="00F67A3D"/>
    <w:rsid w:val="00F7379B"/>
    <w:rsid w:val="00F85426"/>
    <w:rsid w:val="00F901F6"/>
    <w:rsid w:val="00F929A3"/>
    <w:rsid w:val="00F94F90"/>
    <w:rsid w:val="00F96F9D"/>
    <w:rsid w:val="00FA16F7"/>
    <w:rsid w:val="00FA20A9"/>
    <w:rsid w:val="00FA418E"/>
    <w:rsid w:val="00FB4853"/>
    <w:rsid w:val="00FB540D"/>
    <w:rsid w:val="00FB60AD"/>
    <w:rsid w:val="00FB615D"/>
    <w:rsid w:val="00FC02B2"/>
    <w:rsid w:val="00FC34AF"/>
    <w:rsid w:val="00FC3F72"/>
    <w:rsid w:val="00FC432E"/>
    <w:rsid w:val="00FC4C57"/>
    <w:rsid w:val="00FC4CEE"/>
    <w:rsid w:val="00FC4F8D"/>
    <w:rsid w:val="00FC6656"/>
    <w:rsid w:val="00FC6B65"/>
    <w:rsid w:val="00FD0162"/>
    <w:rsid w:val="00FD0556"/>
    <w:rsid w:val="00FD0E78"/>
    <w:rsid w:val="00FD4157"/>
    <w:rsid w:val="00FD5788"/>
    <w:rsid w:val="00FD6C26"/>
    <w:rsid w:val="00FF1202"/>
    <w:rsid w:val="00FF18A8"/>
    <w:rsid w:val="00FF4346"/>
    <w:rsid w:val="00FF64AA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170E0-2C15-49BB-9AB6-CABCBF61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4AF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1F4AF3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1F4AF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1F4AF3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11"/>
    <w:rsid w:val="000D3C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Bodytext"/>
    <w:rsid w:val="000D3C5B"/>
    <w:pPr>
      <w:shd w:val="clear" w:color="auto" w:fill="FFFFFF"/>
      <w:spacing w:line="322" w:lineRule="exact"/>
      <w:ind w:firstLine="680"/>
      <w:jc w:val="both"/>
    </w:pPr>
    <w:rPr>
      <w:sz w:val="27"/>
      <w:szCs w:val="27"/>
    </w:rPr>
  </w:style>
  <w:style w:type="character" w:customStyle="1" w:styleId="rvts9">
    <w:name w:val="rvts9"/>
    <w:rsid w:val="00DF7C77"/>
  </w:style>
  <w:style w:type="character" w:styleId="aa">
    <w:name w:val="Hyperlink"/>
    <w:uiPriority w:val="99"/>
    <w:semiHidden/>
    <w:unhideWhenUsed/>
    <w:rsid w:val="00125791"/>
    <w:rPr>
      <w:color w:val="0000FF"/>
      <w:u w:val="single"/>
    </w:rPr>
  </w:style>
  <w:style w:type="paragraph" w:customStyle="1" w:styleId="rvps2">
    <w:name w:val="rvps2"/>
    <w:basedOn w:val="a"/>
    <w:rsid w:val="00853BB1"/>
    <w:pPr>
      <w:spacing w:before="100" w:beforeAutospacing="1" w:after="100" w:afterAutospacing="1"/>
    </w:pPr>
  </w:style>
  <w:style w:type="character" w:customStyle="1" w:styleId="ab">
    <w:name w:val="Основний текст_"/>
    <w:rsid w:val="001E2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rvts46">
    <w:name w:val="rvts46"/>
    <w:rsid w:val="00D56352"/>
  </w:style>
  <w:style w:type="character" w:customStyle="1" w:styleId="ac">
    <w:name w:val="Основний текст + Курсив"/>
    <w:rsid w:val="00E60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pt">
    <w:name w:val="Основний текст + Курсив;Інтервал 1 pt"/>
    <w:rsid w:val="00E60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  <w:u w:val="single"/>
    </w:rPr>
  </w:style>
  <w:style w:type="paragraph" w:customStyle="1" w:styleId="12">
    <w:name w:val="Абзац списка1"/>
    <w:basedOn w:val="a"/>
    <w:rsid w:val="006E6863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3830</Words>
  <Characters>2184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Links>
    <vt:vector size="36" baseType="variant">
      <vt:variant>
        <vt:i4>5701706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n10834</vt:lpwstr>
      </vt:variant>
      <vt:variant>
        <vt:i4>5767240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n10714</vt:lpwstr>
      </vt:variant>
      <vt:variant>
        <vt:i4>6160448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n10693</vt:lpwstr>
      </vt:variant>
      <vt:variant>
        <vt:i4>5701706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n10834</vt:lpwstr>
      </vt:variant>
      <vt:variant>
        <vt:i4>5767240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n10714</vt:lpwstr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n10693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2021-07-06T09:07:00Z</cp:lastPrinted>
  <dcterms:created xsi:type="dcterms:W3CDTF">2023-08-30T07:14:00Z</dcterms:created>
  <dcterms:modified xsi:type="dcterms:W3CDTF">2023-08-30T07:14:00Z</dcterms:modified>
</cp:coreProperties>
</file>