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61F" w:rsidRDefault="000D161F" w:rsidP="00A91313">
      <w:pPr>
        <w:spacing w:after="0" w:line="240" w:lineRule="auto"/>
        <w:jc w:val="both"/>
        <w:rPr>
          <w:rFonts w:cs="Times New Roman"/>
          <w:b/>
          <w:szCs w:val="28"/>
        </w:rPr>
      </w:pPr>
    </w:p>
    <w:p w:rsidR="000D161F" w:rsidRDefault="000D161F" w:rsidP="00A91313">
      <w:pPr>
        <w:spacing w:after="0" w:line="240" w:lineRule="auto"/>
        <w:jc w:val="both"/>
        <w:rPr>
          <w:rFonts w:cs="Times New Roman"/>
          <w:b/>
          <w:szCs w:val="28"/>
        </w:rPr>
      </w:pPr>
    </w:p>
    <w:p w:rsidR="000D161F" w:rsidRDefault="000D161F" w:rsidP="00A91313">
      <w:pPr>
        <w:spacing w:after="0" w:line="240" w:lineRule="auto"/>
        <w:jc w:val="both"/>
        <w:rPr>
          <w:rFonts w:cs="Times New Roman"/>
          <w:b/>
          <w:szCs w:val="28"/>
        </w:rPr>
      </w:pPr>
    </w:p>
    <w:p w:rsidR="000D161F" w:rsidRDefault="000D161F" w:rsidP="00A91313">
      <w:pPr>
        <w:spacing w:after="0" w:line="240" w:lineRule="auto"/>
        <w:jc w:val="both"/>
        <w:rPr>
          <w:rFonts w:cs="Times New Roman"/>
          <w:b/>
          <w:szCs w:val="28"/>
        </w:rPr>
      </w:pPr>
    </w:p>
    <w:p w:rsidR="000D161F" w:rsidRDefault="000D161F" w:rsidP="00A91313">
      <w:pPr>
        <w:spacing w:after="0" w:line="240" w:lineRule="auto"/>
        <w:jc w:val="both"/>
        <w:rPr>
          <w:rFonts w:cs="Times New Roman"/>
          <w:b/>
          <w:szCs w:val="28"/>
        </w:rPr>
      </w:pPr>
    </w:p>
    <w:p w:rsidR="000D161F" w:rsidRDefault="000D161F" w:rsidP="00A91313">
      <w:pPr>
        <w:spacing w:after="0" w:line="240" w:lineRule="auto"/>
        <w:jc w:val="both"/>
        <w:rPr>
          <w:rFonts w:cs="Times New Roman"/>
          <w:b/>
          <w:szCs w:val="28"/>
        </w:rPr>
      </w:pPr>
    </w:p>
    <w:p w:rsidR="000D161F" w:rsidRDefault="000D161F" w:rsidP="00A91313">
      <w:pPr>
        <w:spacing w:after="0" w:line="240" w:lineRule="auto"/>
        <w:jc w:val="both"/>
        <w:rPr>
          <w:rFonts w:cs="Times New Roman"/>
          <w:b/>
          <w:szCs w:val="28"/>
        </w:rPr>
      </w:pPr>
    </w:p>
    <w:p w:rsidR="00174D70" w:rsidRPr="00304897" w:rsidRDefault="00174D70" w:rsidP="00174D70">
      <w:pPr>
        <w:tabs>
          <w:tab w:val="center" w:pos="4820"/>
        </w:tabs>
        <w:spacing w:after="0" w:line="240" w:lineRule="auto"/>
        <w:jc w:val="both"/>
        <w:rPr>
          <w:rFonts w:cs="Times New Roman"/>
          <w:b/>
          <w:szCs w:val="28"/>
        </w:rPr>
      </w:pPr>
      <w:r w:rsidRPr="00304897">
        <w:rPr>
          <w:rFonts w:cs="Times New Roman"/>
          <w:b/>
          <w:szCs w:val="28"/>
        </w:rPr>
        <w:t>про відкриття конституційного провадження у справі за конституційною скаргою Бухтоярової Оксани Василівни щодо відповідності Конституції України (конституційності) абзацу п’ятнадцятого частини першої</w:t>
      </w:r>
      <w:r>
        <w:rPr>
          <w:rFonts w:cs="Times New Roman"/>
          <w:b/>
          <w:szCs w:val="28"/>
        </w:rPr>
        <w:br/>
      </w:r>
      <w:r w:rsidRPr="00304897">
        <w:rPr>
          <w:rFonts w:cs="Times New Roman"/>
          <w:b/>
          <w:szCs w:val="28"/>
        </w:rPr>
        <w:t>статті 1, підпункту „в“ пункту 2 частини першої статті 3, частини першої статті 45,</w:t>
      </w:r>
      <w:r w:rsidRPr="00304897">
        <w:rPr>
          <w:rFonts w:cs="Times New Roman"/>
          <w:b/>
          <w:bCs/>
          <w:szCs w:val="28"/>
        </w:rPr>
        <w:t xml:space="preserve"> частини першої статті 51</w:t>
      </w:r>
      <w:r w:rsidRPr="00304897">
        <w:rPr>
          <w:rFonts w:cs="Times New Roman"/>
          <w:b/>
          <w:bCs/>
          <w:szCs w:val="28"/>
          <w:vertAlign w:val="superscript"/>
        </w:rPr>
        <w:t>1</w:t>
      </w:r>
      <w:r w:rsidR="001A1C4D">
        <w:rPr>
          <w:rFonts w:cs="Times New Roman"/>
          <w:b/>
          <w:bCs/>
          <w:szCs w:val="28"/>
          <w:vertAlign w:val="superscript"/>
        </w:rPr>
        <w:t xml:space="preserve"> </w:t>
      </w:r>
      <w:r w:rsidRPr="00304897">
        <w:rPr>
          <w:rFonts w:cs="Times New Roman"/>
          <w:b/>
          <w:szCs w:val="28"/>
        </w:rPr>
        <w:t xml:space="preserve">Закону України „Про запобігання корупції“, пункту 1 частини першої статті 238 Кодексу адміністративного </w:t>
      </w:r>
      <w:r>
        <w:rPr>
          <w:rFonts w:cs="Times New Roman"/>
          <w:b/>
          <w:szCs w:val="28"/>
        </w:rPr>
        <w:br/>
      </w:r>
      <w:r>
        <w:rPr>
          <w:rFonts w:cs="Times New Roman"/>
          <w:b/>
          <w:szCs w:val="28"/>
        </w:rPr>
        <w:tab/>
      </w:r>
      <w:r w:rsidRPr="00304897">
        <w:rPr>
          <w:rFonts w:cs="Times New Roman"/>
          <w:b/>
          <w:szCs w:val="28"/>
        </w:rPr>
        <w:t>судочинства України</w:t>
      </w:r>
    </w:p>
    <w:p w:rsidR="00174D70" w:rsidRDefault="00174D70" w:rsidP="00174D70">
      <w:pPr>
        <w:spacing w:after="0" w:line="240" w:lineRule="auto"/>
        <w:jc w:val="both"/>
        <w:rPr>
          <w:rFonts w:cs="Times New Roman"/>
          <w:szCs w:val="28"/>
        </w:rPr>
      </w:pPr>
    </w:p>
    <w:p w:rsidR="00174D70" w:rsidRDefault="00174D70" w:rsidP="00174D70">
      <w:pPr>
        <w:spacing w:after="0" w:line="240" w:lineRule="auto"/>
        <w:jc w:val="both"/>
        <w:rPr>
          <w:rFonts w:cs="Times New Roman"/>
          <w:szCs w:val="28"/>
        </w:rPr>
      </w:pPr>
    </w:p>
    <w:p w:rsidR="00174D70" w:rsidRPr="00304897" w:rsidRDefault="00174D70" w:rsidP="00174D70">
      <w:pPr>
        <w:tabs>
          <w:tab w:val="right" w:pos="9638"/>
        </w:tabs>
        <w:spacing w:after="0" w:line="240" w:lineRule="auto"/>
        <w:rPr>
          <w:rFonts w:cs="Times New Roman"/>
          <w:szCs w:val="28"/>
        </w:rPr>
      </w:pPr>
      <w:r w:rsidRPr="00304897">
        <w:rPr>
          <w:rFonts w:cs="Times New Roman"/>
          <w:szCs w:val="28"/>
        </w:rPr>
        <w:t xml:space="preserve">К и ї в </w:t>
      </w:r>
      <w:r w:rsidRPr="00304897">
        <w:rPr>
          <w:rFonts w:cs="Times New Roman"/>
          <w:szCs w:val="28"/>
        </w:rPr>
        <w:tab/>
        <w:t xml:space="preserve">Справа </w:t>
      </w:r>
      <w:r w:rsidR="001A1C4D">
        <w:rPr>
          <w:rFonts w:cs="Times New Roman"/>
          <w:szCs w:val="28"/>
        </w:rPr>
        <w:t xml:space="preserve">№ </w:t>
      </w:r>
      <w:r w:rsidRPr="00304897">
        <w:rPr>
          <w:rFonts w:cs="Times New Roman"/>
          <w:szCs w:val="28"/>
        </w:rPr>
        <w:t>3-79/2023(157/23)</w:t>
      </w:r>
    </w:p>
    <w:p w:rsidR="00174D70" w:rsidRPr="00304897" w:rsidRDefault="00174D70" w:rsidP="00174D70">
      <w:pPr>
        <w:spacing w:after="0" w:line="240" w:lineRule="auto"/>
        <w:rPr>
          <w:rFonts w:cs="Times New Roman"/>
          <w:szCs w:val="28"/>
        </w:rPr>
      </w:pPr>
      <w:r>
        <w:rPr>
          <w:rFonts w:cs="Times New Roman"/>
          <w:szCs w:val="28"/>
        </w:rPr>
        <w:t>15</w:t>
      </w:r>
      <w:r w:rsidRPr="00304897">
        <w:rPr>
          <w:rFonts w:cs="Times New Roman"/>
          <w:szCs w:val="28"/>
        </w:rPr>
        <w:t xml:space="preserve"> червня 2023 року</w:t>
      </w:r>
    </w:p>
    <w:p w:rsidR="00174D70" w:rsidRPr="00304897" w:rsidRDefault="001A1C4D" w:rsidP="00174D70">
      <w:pPr>
        <w:spacing w:after="0" w:line="240" w:lineRule="auto"/>
        <w:jc w:val="both"/>
        <w:rPr>
          <w:rFonts w:cs="Times New Roman"/>
          <w:szCs w:val="28"/>
        </w:rPr>
      </w:pPr>
      <w:r>
        <w:rPr>
          <w:rFonts w:cs="Times New Roman"/>
          <w:szCs w:val="28"/>
        </w:rPr>
        <w:t xml:space="preserve">№ </w:t>
      </w:r>
      <w:bookmarkStart w:id="0" w:name="_GoBack"/>
      <w:r w:rsidR="00174D70">
        <w:rPr>
          <w:rFonts w:cs="Times New Roman"/>
          <w:szCs w:val="28"/>
        </w:rPr>
        <w:t>95</w:t>
      </w:r>
      <w:r w:rsidR="00174D70" w:rsidRPr="00304897">
        <w:rPr>
          <w:rFonts w:cs="Times New Roman"/>
          <w:szCs w:val="28"/>
        </w:rPr>
        <w:t>-3(ІІ)</w:t>
      </w:r>
      <w:bookmarkEnd w:id="0"/>
      <w:r w:rsidR="00174D70" w:rsidRPr="00304897">
        <w:rPr>
          <w:rFonts w:cs="Times New Roman"/>
          <w:szCs w:val="28"/>
        </w:rPr>
        <w:t>/2023</w:t>
      </w:r>
    </w:p>
    <w:p w:rsidR="00174D70" w:rsidRDefault="00174D70" w:rsidP="00174D70">
      <w:pPr>
        <w:spacing w:after="0" w:line="240" w:lineRule="auto"/>
        <w:jc w:val="both"/>
        <w:rPr>
          <w:rFonts w:cs="Times New Roman"/>
          <w:szCs w:val="28"/>
        </w:rPr>
      </w:pPr>
    </w:p>
    <w:p w:rsidR="00174D70" w:rsidRPr="00304897" w:rsidRDefault="00174D70" w:rsidP="00174D70">
      <w:pPr>
        <w:spacing w:after="0" w:line="240" w:lineRule="auto"/>
        <w:ind w:firstLine="567"/>
        <w:jc w:val="both"/>
        <w:rPr>
          <w:rFonts w:cs="Times New Roman"/>
          <w:szCs w:val="28"/>
        </w:rPr>
      </w:pPr>
      <w:r w:rsidRPr="00304897">
        <w:rPr>
          <w:rFonts w:cs="Times New Roman"/>
          <w:szCs w:val="28"/>
        </w:rPr>
        <w:t>Третя колегія суддів Другого сенату Конституційного Суду України</w:t>
      </w:r>
      <w:r w:rsidRPr="00304897">
        <w:rPr>
          <w:rFonts w:cs="Times New Roman"/>
          <w:szCs w:val="28"/>
        </w:rPr>
        <w:br/>
        <w:t>у складі:</w:t>
      </w:r>
    </w:p>
    <w:p w:rsidR="00174D70" w:rsidRPr="00304897" w:rsidRDefault="00174D70" w:rsidP="00174D70">
      <w:pPr>
        <w:spacing w:after="0" w:line="240" w:lineRule="auto"/>
        <w:ind w:firstLine="567"/>
        <w:jc w:val="both"/>
        <w:rPr>
          <w:rFonts w:cs="Times New Roman"/>
          <w:szCs w:val="28"/>
        </w:rPr>
      </w:pPr>
    </w:p>
    <w:p w:rsidR="00174D70" w:rsidRPr="00304897" w:rsidRDefault="00174D70" w:rsidP="00174D70">
      <w:pPr>
        <w:spacing w:after="0" w:line="240" w:lineRule="auto"/>
        <w:ind w:firstLine="567"/>
        <w:jc w:val="both"/>
        <w:rPr>
          <w:rFonts w:cs="Times New Roman"/>
          <w:szCs w:val="28"/>
        </w:rPr>
      </w:pPr>
      <w:r w:rsidRPr="00304897">
        <w:rPr>
          <w:rFonts w:cs="Times New Roman"/>
          <w:szCs w:val="28"/>
        </w:rPr>
        <w:t>Первомайський Олег Олексійович (голова засідання, доповідач),</w:t>
      </w:r>
    </w:p>
    <w:p w:rsidR="00174D70" w:rsidRPr="00304897" w:rsidRDefault="00174D70" w:rsidP="00174D70">
      <w:pPr>
        <w:spacing w:after="0" w:line="240" w:lineRule="auto"/>
        <w:ind w:firstLine="567"/>
        <w:jc w:val="both"/>
        <w:rPr>
          <w:rFonts w:cs="Times New Roman"/>
          <w:szCs w:val="28"/>
        </w:rPr>
      </w:pPr>
      <w:r w:rsidRPr="00304897">
        <w:rPr>
          <w:rFonts w:cs="Times New Roman"/>
          <w:szCs w:val="28"/>
        </w:rPr>
        <w:t>Городовенко Віктор Валентинович,</w:t>
      </w:r>
    </w:p>
    <w:p w:rsidR="00174D70" w:rsidRPr="00304897" w:rsidRDefault="00174D70" w:rsidP="00174D70">
      <w:pPr>
        <w:spacing w:after="0" w:line="240" w:lineRule="auto"/>
        <w:ind w:firstLine="567"/>
        <w:jc w:val="both"/>
        <w:rPr>
          <w:rFonts w:cs="Times New Roman"/>
          <w:szCs w:val="28"/>
        </w:rPr>
      </w:pPr>
      <w:r w:rsidRPr="00304897">
        <w:rPr>
          <w:rFonts w:cs="Times New Roman"/>
          <w:szCs w:val="28"/>
        </w:rPr>
        <w:t>Юровська Галина Валентинівна,</w:t>
      </w:r>
    </w:p>
    <w:p w:rsidR="00174D70" w:rsidRPr="00304897" w:rsidRDefault="00174D70" w:rsidP="00174D70">
      <w:pPr>
        <w:spacing w:after="0" w:line="240" w:lineRule="auto"/>
        <w:ind w:firstLine="567"/>
        <w:jc w:val="both"/>
        <w:rPr>
          <w:rFonts w:cs="Times New Roman"/>
          <w:szCs w:val="28"/>
        </w:rPr>
      </w:pPr>
    </w:p>
    <w:p w:rsidR="00174D70" w:rsidRPr="00304897" w:rsidRDefault="00174D70" w:rsidP="00174D70">
      <w:pPr>
        <w:spacing w:after="0" w:line="360" w:lineRule="auto"/>
        <w:ind w:firstLine="567"/>
        <w:jc w:val="both"/>
        <w:rPr>
          <w:rFonts w:cs="Times New Roman"/>
          <w:szCs w:val="28"/>
        </w:rPr>
      </w:pPr>
      <w:r w:rsidRPr="00304897">
        <w:rPr>
          <w:rFonts w:cs="Times New Roman"/>
          <w:szCs w:val="28"/>
        </w:rPr>
        <w:t>розглянула на засіданні питання щодо відкриття конституційного провадження у справі за конституційною скаргою Бухтоярової Оксани Василівни щодо відповідності Конституції України (конституційності)</w:t>
      </w:r>
      <w:r>
        <w:rPr>
          <w:rFonts w:cs="Times New Roman"/>
          <w:szCs w:val="28"/>
        </w:rPr>
        <w:br/>
      </w:r>
      <w:r w:rsidRPr="00304897">
        <w:rPr>
          <w:rFonts w:cs="Times New Roman"/>
          <w:szCs w:val="28"/>
        </w:rPr>
        <w:t>абзацу п’ятнадцятого частини першої статті 1, підпункту „в“ пункту 2 частини першої статті 3, частини першої статті 45, частини першої статті 51</w:t>
      </w:r>
      <w:r w:rsidRPr="00304897">
        <w:rPr>
          <w:rFonts w:cs="Times New Roman"/>
          <w:szCs w:val="28"/>
          <w:vertAlign w:val="superscript"/>
        </w:rPr>
        <w:t>1</w:t>
      </w:r>
      <w:r w:rsidRPr="00304897">
        <w:rPr>
          <w:rFonts w:cs="Times New Roman"/>
          <w:szCs w:val="28"/>
        </w:rPr>
        <w:t xml:space="preserve"> Закону України „Про запобігання корупції“ від </w:t>
      </w:r>
      <w:r w:rsidRPr="00304897">
        <w:rPr>
          <w:rFonts w:cs="Times New Roman"/>
          <w:bCs/>
          <w:szCs w:val="28"/>
        </w:rPr>
        <w:t xml:space="preserve">14 жовтня 2014 року </w:t>
      </w:r>
      <w:r w:rsidR="001A1C4D">
        <w:rPr>
          <w:rFonts w:cs="Times New Roman"/>
          <w:bCs/>
          <w:szCs w:val="28"/>
        </w:rPr>
        <w:t xml:space="preserve">№ </w:t>
      </w:r>
      <w:r w:rsidRPr="00304897">
        <w:rPr>
          <w:rFonts w:cs="Times New Roman"/>
          <w:bCs/>
          <w:szCs w:val="28"/>
        </w:rPr>
        <w:t>1700–</w:t>
      </w:r>
      <w:r w:rsidRPr="00304897">
        <w:rPr>
          <w:rFonts w:cs="Times New Roman"/>
          <w:bCs/>
          <w:szCs w:val="28"/>
          <w:lang w:val="ru-RU"/>
        </w:rPr>
        <w:t>VII</w:t>
      </w:r>
      <w:r w:rsidRPr="00304897">
        <w:rPr>
          <w:rFonts w:cs="Times New Roman"/>
          <w:szCs w:val="28"/>
        </w:rPr>
        <w:t xml:space="preserve"> (Відомості Верховної Ради України, 2014 р., </w:t>
      </w:r>
      <w:r w:rsidR="001A1C4D">
        <w:rPr>
          <w:rFonts w:cs="Times New Roman"/>
          <w:szCs w:val="28"/>
        </w:rPr>
        <w:t xml:space="preserve">№ </w:t>
      </w:r>
      <w:r w:rsidRPr="00304897">
        <w:rPr>
          <w:rFonts w:cs="Times New Roman"/>
          <w:szCs w:val="28"/>
        </w:rPr>
        <w:t>49, ст. 2056) зі змінами, пункту 1 частини першої статті 238 Кодексу адміністративного судочинства України.</w:t>
      </w:r>
    </w:p>
    <w:p w:rsidR="00174D70" w:rsidRPr="00304897" w:rsidRDefault="00174D70" w:rsidP="00174D70">
      <w:pPr>
        <w:spacing w:after="0" w:line="360" w:lineRule="auto"/>
        <w:ind w:firstLine="567"/>
        <w:jc w:val="both"/>
        <w:rPr>
          <w:rFonts w:cs="Times New Roman"/>
          <w:szCs w:val="28"/>
        </w:rPr>
      </w:pPr>
    </w:p>
    <w:p w:rsidR="00174D70" w:rsidRPr="00304897" w:rsidRDefault="00174D70" w:rsidP="00174D70">
      <w:pPr>
        <w:spacing w:after="0" w:line="360" w:lineRule="auto"/>
        <w:ind w:firstLine="567"/>
        <w:jc w:val="both"/>
        <w:rPr>
          <w:rFonts w:cs="Times New Roman"/>
          <w:szCs w:val="28"/>
        </w:rPr>
      </w:pPr>
      <w:r w:rsidRPr="00304897">
        <w:rPr>
          <w:rFonts w:cs="Times New Roman"/>
          <w:szCs w:val="28"/>
        </w:rPr>
        <w:t>Заслухавши суддю-доповідача Первомайського О.О. та дослідивши матеріали справи, Третя колегія суддів Другого сенату Конституційного Суду України</w:t>
      </w:r>
    </w:p>
    <w:p w:rsidR="00174D70" w:rsidRPr="00304897" w:rsidRDefault="00174D70" w:rsidP="00174D70">
      <w:pPr>
        <w:spacing w:after="0" w:line="360" w:lineRule="auto"/>
        <w:jc w:val="center"/>
        <w:rPr>
          <w:rFonts w:cs="Times New Roman"/>
          <w:b/>
          <w:szCs w:val="28"/>
        </w:rPr>
      </w:pPr>
      <w:r w:rsidRPr="00304897">
        <w:rPr>
          <w:rFonts w:cs="Times New Roman"/>
          <w:b/>
          <w:szCs w:val="28"/>
        </w:rPr>
        <w:lastRenderedPageBreak/>
        <w:t>у с т а н о в и л а:</w:t>
      </w:r>
    </w:p>
    <w:p w:rsidR="00174D70" w:rsidRPr="00304897" w:rsidRDefault="00174D70" w:rsidP="00174D70">
      <w:pPr>
        <w:spacing w:after="0" w:line="240" w:lineRule="auto"/>
        <w:ind w:firstLine="567"/>
        <w:jc w:val="both"/>
        <w:rPr>
          <w:rFonts w:eastAsiaTheme="minorHAnsi" w:cs="Times New Roman"/>
          <w:szCs w:val="28"/>
          <w:shd w:val="clear" w:color="auto" w:fill="FFFFFF"/>
          <w:lang w:eastAsia="ru-RU"/>
        </w:rPr>
      </w:pPr>
    </w:p>
    <w:p w:rsidR="00174D70" w:rsidRPr="00304897" w:rsidRDefault="00174D70" w:rsidP="00174D70">
      <w:pPr>
        <w:spacing w:after="0" w:line="360" w:lineRule="auto"/>
        <w:ind w:firstLine="567"/>
        <w:jc w:val="both"/>
        <w:rPr>
          <w:rFonts w:eastAsiaTheme="minorHAnsi" w:cs="Times New Roman"/>
          <w:szCs w:val="28"/>
          <w:shd w:val="clear" w:color="auto" w:fill="FFFFFF"/>
        </w:rPr>
      </w:pPr>
      <w:r w:rsidRPr="00304897">
        <w:rPr>
          <w:rFonts w:eastAsiaTheme="minorHAnsi" w:cs="Times New Roman"/>
          <w:szCs w:val="28"/>
          <w:shd w:val="clear" w:color="auto" w:fill="FFFFFF"/>
          <w:lang w:eastAsia="ru-RU"/>
        </w:rPr>
        <w:t>1. Бухтоярова О.В.</w:t>
      </w:r>
      <w:r w:rsidRPr="00304897">
        <w:rPr>
          <w:rFonts w:eastAsiaTheme="minorHAnsi" w:cs="Times New Roman"/>
          <w:szCs w:val="28"/>
          <w:shd w:val="clear" w:color="auto" w:fill="FFFFFF"/>
        </w:rPr>
        <w:t xml:space="preserve"> звернулась </w:t>
      </w:r>
      <w:r w:rsidRPr="00304897">
        <w:rPr>
          <w:rFonts w:eastAsiaTheme="minorHAnsi" w:cs="Times New Roman"/>
          <w:szCs w:val="28"/>
          <w:shd w:val="clear" w:color="auto" w:fill="FFFFFF"/>
          <w:lang w:eastAsia="ru-RU"/>
        </w:rPr>
        <w:t xml:space="preserve">до </w:t>
      </w:r>
      <w:r w:rsidRPr="00304897">
        <w:rPr>
          <w:rFonts w:eastAsiaTheme="minorHAnsi" w:cs="Times New Roman"/>
          <w:szCs w:val="28"/>
          <w:shd w:val="clear" w:color="auto" w:fill="FFFFFF"/>
        </w:rPr>
        <w:t xml:space="preserve">Конституційного </w:t>
      </w:r>
      <w:r w:rsidRPr="00304897">
        <w:rPr>
          <w:rFonts w:eastAsiaTheme="minorHAnsi" w:cs="Times New Roman"/>
          <w:szCs w:val="28"/>
          <w:shd w:val="clear" w:color="auto" w:fill="FFFFFF"/>
          <w:lang w:eastAsia="ru-RU"/>
        </w:rPr>
        <w:t xml:space="preserve">Суду </w:t>
      </w:r>
      <w:r w:rsidRPr="00304897">
        <w:rPr>
          <w:rFonts w:eastAsiaTheme="minorHAnsi" w:cs="Times New Roman"/>
          <w:szCs w:val="28"/>
          <w:shd w:val="clear" w:color="auto" w:fill="FFFFFF"/>
        </w:rPr>
        <w:t>України з клопотанням перевірити на відповідність:</w:t>
      </w:r>
    </w:p>
    <w:p w:rsidR="00174D70" w:rsidRPr="00304897" w:rsidRDefault="00174D70" w:rsidP="00174D70">
      <w:pPr>
        <w:spacing w:after="0" w:line="360" w:lineRule="auto"/>
        <w:ind w:firstLine="567"/>
        <w:jc w:val="both"/>
        <w:rPr>
          <w:rFonts w:eastAsiaTheme="minorHAnsi" w:cs="Times New Roman"/>
          <w:bCs/>
          <w:szCs w:val="28"/>
          <w:shd w:val="clear" w:color="auto" w:fill="FFFFFF"/>
        </w:rPr>
      </w:pPr>
      <w:r w:rsidRPr="00304897">
        <w:rPr>
          <w:rFonts w:eastAsiaTheme="minorHAnsi" w:cs="Times New Roman"/>
          <w:szCs w:val="28"/>
          <w:shd w:val="clear" w:color="auto" w:fill="FFFFFF"/>
        </w:rPr>
        <w:t>– частині першій статті 19 Конституції України (конституційність)</w:t>
      </w:r>
      <w:r w:rsidRPr="00304897">
        <w:rPr>
          <w:rFonts w:eastAsiaTheme="minorHAnsi" w:cs="Times New Roman"/>
          <w:szCs w:val="28"/>
          <w:shd w:val="clear" w:color="auto" w:fill="FFFFFF"/>
        </w:rPr>
        <w:br/>
        <w:t xml:space="preserve">абзац п’ятнадцятий частини першої </w:t>
      </w:r>
      <w:r>
        <w:rPr>
          <w:rFonts w:eastAsiaTheme="minorHAnsi" w:cs="Times New Roman"/>
          <w:szCs w:val="28"/>
          <w:shd w:val="clear" w:color="auto" w:fill="FFFFFF"/>
        </w:rPr>
        <w:t>статті 1, підпункт „в“ пункту 2</w:t>
      </w:r>
      <w:r>
        <w:rPr>
          <w:rFonts w:eastAsiaTheme="minorHAnsi" w:cs="Times New Roman"/>
          <w:szCs w:val="28"/>
          <w:shd w:val="clear" w:color="auto" w:fill="FFFFFF"/>
        </w:rPr>
        <w:br/>
      </w:r>
      <w:r w:rsidRPr="00304897">
        <w:rPr>
          <w:rFonts w:eastAsiaTheme="minorHAnsi" w:cs="Times New Roman"/>
          <w:szCs w:val="28"/>
          <w:shd w:val="clear" w:color="auto" w:fill="FFFFFF"/>
        </w:rPr>
        <w:t xml:space="preserve">частини першої статті 3, частину першу статті 45 Закону України „Про запобігання корупції“ від </w:t>
      </w:r>
      <w:r w:rsidRPr="00304897">
        <w:rPr>
          <w:rFonts w:eastAsiaTheme="minorHAnsi" w:cs="Times New Roman"/>
          <w:bCs/>
          <w:szCs w:val="28"/>
          <w:shd w:val="clear" w:color="auto" w:fill="FFFFFF"/>
        </w:rPr>
        <w:t xml:space="preserve">14 жовтня 2014 року </w:t>
      </w:r>
      <w:r w:rsidR="001A1C4D">
        <w:rPr>
          <w:rFonts w:eastAsiaTheme="minorHAnsi" w:cs="Times New Roman"/>
          <w:bCs/>
          <w:szCs w:val="28"/>
          <w:shd w:val="clear" w:color="auto" w:fill="FFFFFF"/>
        </w:rPr>
        <w:t xml:space="preserve">№ </w:t>
      </w:r>
      <w:r w:rsidRPr="00304897">
        <w:rPr>
          <w:rFonts w:eastAsiaTheme="minorHAnsi" w:cs="Times New Roman"/>
          <w:bCs/>
          <w:szCs w:val="28"/>
          <w:shd w:val="clear" w:color="auto" w:fill="FFFFFF"/>
        </w:rPr>
        <w:t>1700–</w:t>
      </w:r>
      <w:r w:rsidRPr="00304897">
        <w:rPr>
          <w:rFonts w:eastAsiaTheme="minorHAnsi" w:cs="Times New Roman"/>
          <w:bCs/>
          <w:szCs w:val="28"/>
          <w:shd w:val="clear" w:color="auto" w:fill="FFFFFF"/>
          <w:lang w:val="ru-RU"/>
        </w:rPr>
        <w:t>VII</w:t>
      </w:r>
      <w:r w:rsidRPr="00304897">
        <w:rPr>
          <w:rFonts w:eastAsiaTheme="minorHAnsi" w:cs="Times New Roman"/>
          <w:bCs/>
          <w:szCs w:val="28"/>
          <w:shd w:val="clear" w:color="auto" w:fill="FFFFFF"/>
        </w:rPr>
        <w:t xml:space="preserve"> зі змінами (далі – Закон </w:t>
      </w:r>
      <w:r w:rsidR="001A1C4D">
        <w:rPr>
          <w:rFonts w:eastAsiaTheme="minorHAnsi" w:cs="Times New Roman"/>
          <w:bCs/>
          <w:szCs w:val="28"/>
          <w:shd w:val="clear" w:color="auto" w:fill="FFFFFF"/>
        </w:rPr>
        <w:t xml:space="preserve">№ </w:t>
      </w:r>
      <w:r w:rsidRPr="00304897">
        <w:rPr>
          <w:rFonts w:eastAsiaTheme="minorHAnsi" w:cs="Times New Roman"/>
          <w:bCs/>
          <w:szCs w:val="28"/>
          <w:shd w:val="clear" w:color="auto" w:fill="FFFFFF"/>
        </w:rPr>
        <w:t>1700);</w:t>
      </w:r>
    </w:p>
    <w:p w:rsidR="00174D70" w:rsidRPr="00304897" w:rsidRDefault="00174D70" w:rsidP="00174D70">
      <w:pPr>
        <w:spacing w:after="0" w:line="360" w:lineRule="auto"/>
        <w:ind w:firstLine="567"/>
        <w:jc w:val="both"/>
        <w:rPr>
          <w:rFonts w:eastAsiaTheme="minorHAnsi" w:cs="Times New Roman"/>
          <w:bCs/>
          <w:szCs w:val="28"/>
          <w:shd w:val="clear" w:color="auto" w:fill="FFFFFF"/>
        </w:rPr>
      </w:pPr>
      <w:r w:rsidRPr="00304897">
        <w:rPr>
          <w:rFonts w:eastAsiaTheme="minorHAnsi" w:cs="Times New Roman"/>
          <w:bCs/>
          <w:szCs w:val="28"/>
          <w:shd w:val="clear" w:color="auto" w:fill="FFFFFF"/>
        </w:rPr>
        <w:t>–</w:t>
      </w:r>
      <w:r w:rsidR="001A1C4D">
        <w:rPr>
          <w:rFonts w:eastAsiaTheme="minorHAnsi" w:cs="Times New Roman"/>
          <w:bCs/>
          <w:szCs w:val="28"/>
          <w:shd w:val="clear" w:color="auto" w:fill="FFFFFF"/>
        </w:rPr>
        <w:t xml:space="preserve"> </w:t>
      </w:r>
      <w:r w:rsidRPr="00304897">
        <w:rPr>
          <w:rFonts w:eastAsiaTheme="minorHAnsi" w:cs="Times New Roman"/>
          <w:bCs/>
          <w:szCs w:val="28"/>
          <w:shd w:val="clear" w:color="auto" w:fill="FFFFFF"/>
        </w:rPr>
        <w:t>частині другій статті 19 Конституції України (конституційність)</w:t>
      </w:r>
      <w:r w:rsidRPr="00304897">
        <w:rPr>
          <w:rFonts w:eastAsiaTheme="minorHAnsi" w:cs="Times New Roman"/>
          <w:bCs/>
          <w:szCs w:val="28"/>
          <w:shd w:val="clear" w:color="auto" w:fill="FFFFFF"/>
        </w:rPr>
        <w:br/>
        <w:t>частину першу статті 51</w:t>
      </w:r>
      <w:r w:rsidRPr="00304897">
        <w:rPr>
          <w:rFonts w:eastAsiaTheme="minorHAnsi" w:cs="Times New Roman"/>
          <w:bCs/>
          <w:szCs w:val="28"/>
          <w:shd w:val="clear" w:color="auto" w:fill="FFFFFF"/>
          <w:vertAlign w:val="superscript"/>
        </w:rPr>
        <w:t xml:space="preserve">1 </w:t>
      </w:r>
      <w:r w:rsidRPr="00304897">
        <w:rPr>
          <w:rFonts w:eastAsiaTheme="minorHAnsi" w:cs="Times New Roman"/>
          <w:bCs/>
          <w:szCs w:val="28"/>
          <w:shd w:val="clear" w:color="auto" w:fill="FFFFFF"/>
        </w:rPr>
        <w:t xml:space="preserve">Закону </w:t>
      </w:r>
      <w:r w:rsidR="001A1C4D">
        <w:rPr>
          <w:rFonts w:eastAsiaTheme="minorHAnsi" w:cs="Times New Roman"/>
          <w:bCs/>
          <w:szCs w:val="28"/>
          <w:shd w:val="clear" w:color="auto" w:fill="FFFFFF"/>
        </w:rPr>
        <w:t xml:space="preserve">№ </w:t>
      </w:r>
      <w:r w:rsidRPr="00304897">
        <w:rPr>
          <w:rFonts w:eastAsiaTheme="minorHAnsi" w:cs="Times New Roman"/>
          <w:bCs/>
          <w:szCs w:val="28"/>
          <w:shd w:val="clear" w:color="auto" w:fill="FFFFFF"/>
        </w:rPr>
        <w:t>1700;</w:t>
      </w:r>
    </w:p>
    <w:p w:rsidR="001A1C4D" w:rsidRDefault="00174D70" w:rsidP="00174D70">
      <w:pPr>
        <w:spacing w:after="0" w:line="360" w:lineRule="auto"/>
        <w:ind w:firstLine="567"/>
        <w:jc w:val="both"/>
        <w:rPr>
          <w:rFonts w:eastAsiaTheme="minorHAnsi" w:cs="Times New Roman"/>
          <w:bCs/>
          <w:szCs w:val="28"/>
          <w:shd w:val="clear" w:color="auto" w:fill="FFFFFF"/>
        </w:rPr>
      </w:pPr>
      <w:r w:rsidRPr="00304897">
        <w:rPr>
          <w:rFonts w:eastAsiaTheme="minorHAnsi" w:cs="Times New Roman"/>
          <w:szCs w:val="28"/>
          <w:shd w:val="clear" w:color="auto" w:fill="FFFFFF"/>
        </w:rPr>
        <w:t xml:space="preserve">– частинам першій, другій, шостій статті 55 Конституції України (конституційність) пункт 1 частини першої статті 238 Кодексу адміністративного судочинства України </w:t>
      </w:r>
      <w:r w:rsidRPr="00304897">
        <w:rPr>
          <w:rFonts w:eastAsiaTheme="minorHAnsi" w:cs="Times New Roman"/>
          <w:bCs/>
          <w:szCs w:val="28"/>
          <w:shd w:val="clear" w:color="auto" w:fill="FFFFFF"/>
        </w:rPr>
        <w:t>(далі – Кодекс).</w:t>
      </w:r>
    </w:p>
    <w:p w:rsidR="00174D70" w:rsidRPr="00304897" w:rsidRDefault="00174D70" w:rsidP="00174D70">
      <w:pPr>
        <w:spacing w:after="0" w:line="240" w:lineRule="auto"/>
        <w:ind w:firstLine="567"/>
        <w:jc w:val="both"/>
        <w:rPr>
          <w:rFonts w:eastAsiaTheme="minorHAnsi" w:cs="Times New Roman"/>
          <w:bCs/>
          <w:szCs w:val="28"/>
          <w:shd w:val="clear" w:color="auto" w:fill="FFFFFF"/>
        </w:rPr>
      </w:pPr>
    </w:p>
    <w:p w:rsidR="00174D70" w:rsidRPr="00304897" w:rsidRDefault="00174D70" w:rsidP="00174D70">
      <w:pPr>
        <w:spacing w:after="0" w:line="360" w:lineRule="auto"/>
        <w:ind w:firstLine="567"/>
        <w:jc w:val="both"/>
        <w:rPr>
          <w:rFonts w:eastAsiaTheme="minorHAnsi" w:cs="Times New Roman"/>
          <w:bCs/>
          <w:szCs w:val="28"/>
          <w:shd w:val="clear" w:color="auto" w:fill="FFFFFF"/>
        </w:rPr>
      </w:pPr>
      <w:r w:rsidRPr="00304897">
        <w:rPr>
          <w:rFonts w:eastAsiaTheme="minorHAnsi" w:cs="Times New Roman"/>
          <w:bCs/>
          <w:szCs w:val="28"/>
          <w:shd w:val="clear" w:color="auto" w:fill="FFFFFF"/>
        </w:rPr>
        <w:t>1.1. Відповідно до абзацу п’ятнадцятого частини першої статті 1</w:t>
      </w:r>
      <w:r>
        <w:rPr>
          <w:rFonts w:eastAsiaTheme="minorHAnsi" w:cs="Times New Roman"/>
          <w:bCs/>
          <w:szCs w:val="28"/>
          <w:shd w:val="clear" w:color="auto" w:fill="FFFFFF"/>
        </w:rPr>
        <w:br/>
      </w:r>
      <w:r w:rsidRPr="00304897">
        <w:rPr>
          <w:rFonts w:eastAsiaTheme="minorHAnsi" w:cs="Times New Roman"/>
          <w:bCs/>
          <w:szCs w:val="28"/>
          <w:shd w:val="clear" w:color="auto" w:fill="FFFFFF"/>
        </w:rPr>
        <w:t xml:space="preserve">Закону </w:t>
      </w:r>
      <w:r w:rsidR="001A1C4D">
        <w:rPr>
          <w:rFonts w:eastAsiaTheme="minorHAnsi" w:cs="Times New Roman"/>
          <w:bCs/>
          <w:szCs w:val="28"/>
          <w:shd w:val="clear" w:color="auto" w:fill="FFFFFF"/>
        </w:rPr>
        <w:t xml:space="preserve">№ </w:t>
      </w:r>
      <w:r w:rsidRPr="00304897">
        <w:rPr>
          <w:rFonts w:eastAsiaTheme="minorHAnsi" w:cs="Times New Roman"/>
          <w:bCs/>
          <w:szCs w:val="28"/>
          <w:shd w:val="clear" w:color="auto" w:fill="FFFFFF"/>
        </w:rPr>
        <w:t>1700 „</w:t>
      </w:r>
      <w:r w:rsidRPr="00304897">
        <w:rPr>
          <w:rFonts w:cs="Times New Roman"/>
          <w:szCs w:val="28"/>
          <w:shd w:val="clear" w:color="auto" w:fill="FFFFFF"/>
        </w:rPr>
        <w:t>суб’єкти декларування – особи, зазначені у пункті 1,</w:t>
      </w:r>
      <w:r w:rsidRPr="00304897">
        <w:rPr>
          <w:rFonts w:cs="Times New Roman"/>
          <w:szCs w:val="28"/>
          <w:shd w:val="clear" w:color="auto" w:fill="FFFFFF"/>
        </w:rPr>
        <w:br/>
      </w:r>
      <w:hyperlink r:id="rId13" w:anchor="n38" w:history="1">
        <w:r w:rsidRPr="00304897">
          <w:rPr>
            <w:rFonts w:cs="Times New Roman"/>
            <w:szCs w:val="28"/>
          </w:rPr>
          <w:t xml:space="preserve">підпунктах </w:t>
        </w:r>
      </w:hyperlink>
      <w:r w:rsidRPr="00304897">
        <w:rPr>
          <w:rFonts w:cs="Times New Roman"/>
          <w:szCs w:val="28"/>
        </w:rPr>
        <w:t>„а“</w:t>
      </w:r>
      <w:r w:rsidRPr="00304897">
        <w:rPr>
          <w:rFonts w:cs="Times New Roman"/>
          <w:szCs w:val="28"/>
          <w:shd w:val="clear" w:color="auto" w:fill="FFFFFF"/>
        </w:rPr>
        <w:t xml:space="preserve"> і „в“ пункту 2, пункті 4 частини першої статті 3 цього Закону, інші особи, які зобов’язані подавати декларацію відповідно до цього Закону“.</w:t>
      </w:r>
    </w:p>
    <w:p w:rsidR="00174D70" w:rsidRPr="00304897" w:rsidRDefault="00174D70" w:rsidP="00174D70">
      <w:pPr>
        <w:pStyle w:val="a9"/>
        <w:spacing w:after="0" w:line="360" w:lineRule="auto"/>
        <w:ind w:left="0" w:firstLine="567"/>
        <w:jc w:val="both"/>
        <w:rPr>
          <w:rFonts w:cs="Times New Roman"/>
          <w:bCs/>
          <w:szCs w:val="28"/>
          <w:shd w:val="clear" w:color="auto" w:fill="FFFFFF"/>
        </w:rPr>
      </w:pPr>
      <w:r w:rsidRPr="00304897">
        <w:rPr>
          <w:rFonts w:cs="Times New Roman"/>
          <w:szCs w:val="28"/>
          <w:shd w:val="clear" w:color="auto" w:fill="FFFFFF"/>
        </w:rPr>
        <w:t>Згідно з підпунктом „в“ пункту 2 частини першої статті 3</w:t>
      </w:r>
      <w:r>
        <w:rPr>
          <w:rFonts w:cs="Times New Roman"/>
          <w:szCs w:val="28"/>
          <w:shd w:val="clear" w:color="auto" w:fill="FFFFFF"/>
        </w:rPr>
        <w:t xml:space="preserve"> </w:t>
      </w:r>
      <w:r w:rsidRPr="00304897">
        <w:rPr>
          <w:rFonts w:cs="Times New Roman"/>
          <w:bCs/>
          <w:szCs w:val="28"/>
          <w:shd w:val="clear" w:color="auto" w:fill="FFFFFF"/>
        </w:rPr>
        <w:t xml:space="preserve">Закону </w:t>
      </w:r>
      <w:r w:rsidR="001A1C4D">
        <w:rPr>
          <w:rFonts w:cs="Times New Roman"/>
          <w:bCs/>
          <w:szCs w:val="28"/>
          <w:shd w:val="clear" w:color="auto" w:fill="FFFFFF"/>
        </w:rPr>
        <w:t xml:space="preserve">№ </w:t>
      </w:r>
      <w:r w:rsidRPr="00304897">
        <w:rPr>
          <w:rFonts w:cs="Times New Roman"/>
          <w:bCs/>
          <w:szCs w:val="28"/>
          <w:shd w:val="clear" w:color="auto" w:fill="FFFFFF"/>
        </w:rPr>
        <w:t xml:space="preserve">1700 суб’єктами, на яких поширюється дія Закону </w:t>
      </w:r>
      <w:r w:rsidR="001A1C4D">
        <w:rPr>
          <w:rFonts w:cs="Times New Roman"/>
          <w:bCs/>
          <w:szCs w:val="28"/>
          <w:shd w:val="clear" w:color="auto" w:fill="FFFFFF"/>
        </w:rPr>
        <w:t xml:space="preserve">№ </w:t>
      </w:r>
      <w:r w:rsidRPr="00304897">
        <w:rPr>
          <w:rFonts w:cs="Times New Roman"/>
          <w:bCs/>
          <w:szCs w:val="28"/>
          <w:shd w:val="clear" w:color="auto" w:fill="FFFFFF"/>
        </w:rPr>
        <w:t>1700</w:t>
      </w:r>
      <w:r w:rsidR="00743165">
        <w:rPr>
          <w:rFonts w:cs="Times New Roman"/>
          <w:bCs/>
          <w:szCs w:val="28"/>
          <w:shd w:val="clear" w:color="auto" w:fill="FFFFFF"/>
        </w:rPr>
        <w:t>,</w:t>
      </w:r>
      <w:r w:rsidRPr="00304897">
        <w:rPr>
          <w:rFonts w:cs="Times New Roman"/>
          <w:bCs/>
          <w:szCs w:val="28"/>
          <w:shd w:val="clear" w:color="auto" w:fill="FFFFFF"/>
        </w:rPr>
        <w:t xml:space="preserve"> є особи, яких для цілей Закону </w:t>
      </w:r>
      <w:r w:rsidR="001A1C4D">
        <w:rPr>
          <w:rFonts w:cs="Times New Roman"/>
          <w:bCs/>
          <w:szCs w:val="28"/>
          <w:shd w:val="clear" w:color="auto" w:fill="FFFFFF"/>
        </w:rPr>
        <w:t xml:space="preserve">№ </w:t>
      </w:r>
      <w:r w:rsidRPr="00304897">
        <w:rPr>
          <w:rFonts w:cs="Times New Roman"/>
          <w:bCs/>
          <w:szCs w:val="28"/>
          <w:shd w:val="clear" w:color="auto" w:fill="FFFFFF"/>
        </w:rPr>
        <w:t>1700 прирівнюють до осіб, уповноважених на виконання функцій держави або місцевого са</w:t>
      </w:r>
      <w:r>
        <w:rPr>
          <w:rFonts w:cs="Times New Roman"/>
          <w:bCs/>
          <w:szCs w:val="28"/>
          <w:shd w:val="clear" w:color="auto" w:fill="FFFFFF"/>
        </w:rPr>
        <w:t xml:space="preserve">моврядування: </w:t>
      </w:r>
      <w:r w:rsidR="00743165">
        <w:rPr>
          <w:rFonts w:cs="Times New Roman"/>
          <w:bCs/>
          <w:szCs w:val="28"/>
          <w:shd w:val="clear" w:color="auto" w:fill="FFFFFF"/>
        </w:rPr>
        <w:t>«</w:t>
      </w:r>
      <w:r>
        <w:rPr>
          <w:rFonts w:cs="Times New Roman"/>
          <w:bCs/>
          <w:szCs w:val="28"/>
          <w:shd w:val="clear" w:color="auto" w:fill="FFFFFF"/>
        </w:rPr>
        <w:t xml:space="preserve">в) представники </w:t>
      </w:r>
      <w:r w:rsidRPr="00304897">
        <w:rPr>
          <w:rFonts w:cs="Times New Roman"/>
          <w:bCs/>
          <w:szCs w:val="28"/>
          <w:shd w:val="clear" w:color="auto" w:fill="FFFFFF"/>
        </w:rPr>
        <w:t xml:space="preserve">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Закону України „Про державну службу“, Закону України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Закону України „Про </w:t>
      </w:r>
      <w:r w:rsidRPr="00304897">
        <w:rPr>
          <w:rFonts w:cs="Times New Roman"/>
          <w:bCs/>
          <w:szCs w:val="28"/>
          <w:shd w:val="clear" w:color="auto" w:fill="FFFFFF"/>
        </w:rPr>
        <w:lastRenderedPageBreak/>
        <w:t>судоустрій і статус суддів“, і при цьому не є особами, зазначеними у пункті 1, підпункті „а“ пункту 2 частини першої цієї статті</w:t>
      </w:r>
      <w:r w:rsidR="00743165">
        <w:rPr>
          <w:rFonts w:cs="Times New Roman"/>
          <w:bCs/>
          <w:szCs w:val="28"/>
          <w:shd w:val="clear" w:color="auto" w:fill="FFFFFF"/>
        </w:rPr>
        <w:t>»</w:t>
      </w:r>
      <w:r w:rsidRPr="00304897">
        <w:rPr>
          <w:rFonts w:cs="Times New Roman"/>
          <w:bCs/>
          <w:szCs w:val="28"/>
          <w:shd w:val="clear" w:color="auto" w:fill="FFFFFF"/>
        </w:rPr>
        <w:t>.</w:t>
      </w:r>
    </w:p>
    <w:p w:rsidR="00174D70" w:rsidRPr="00304897" w:rsidRDefault="00174D70" w:rsidP="00174D70">
      <w:pPr>
        <w:pStyle w:val="a9"/>
        <w:spacing w:after="0" w:line="360" w:lineRule="auto"/>
        <w:ind w:left="0" w:firstLine="567"/>
        <w:jc w:val="both"/>
        <w:rPr>
          <w:rFonts w:cs="Times New Roman"/>
          <w:bCs/>
          <w:szCs w:val="28"/>
          <w:shd w:val="clear" w:color="auto" w:fill="FFFFFF"/>
        </w:rPr>
      </w:pPr>
      <w:r w:rsidRPr="00304897">
        <w:rPr>
          <w:rFonts w:cs="Times New Roman"/>
          <w:bCs/>
          <w:szCs w:val="28"/>
          <w:shd w:val="clear" w:color="auto" w:fill="FFFFFF"/>
        </w:rPr>
        <w:t xml:space="preserve">Відповідно до частини першої статті 45 Закону </w:t>
      </w:r>
      <w:r w:rsidR="001A1C4D">
        <w:rPr>
          <w:rFonts w:cs="Times New Roman"/>
          <w:bCs/>
          <w:szCs w:val="28"/>
          <w:shd w:val="clear" w:color="auto" w:fill="FFFFFF"/>
        </w:rPr>
        <w:t xml:space="preserve">№ </w:t>
      </w:r>
      <w:r w:rsidRPr="00304897">
        <w:rPr>
          <w:rFonts w:cs="Times New Roman"/>
          <w:bCs/>
          <w:szCs w:val="28"/>
          <w:shd w:val="clear" w:color="auto" w:fill="FFFFFF"/>
        </w:rPr>
        <w:t xml:space="preserve">1700 </w:t>
      </w:r>
      <w:r w:rsidR="00743165">
        <w:rPr>
          <w:rFonts w:cs="Times New Roman"/>
          <w:bCs/>
          <w:szCs w:val="28"/>
          <w:shd w:val="clear" w:color="auto" w:fill="FFFFFF"/>
        </w:rPr>
        <w:t>«</w:t>
      </w:r>
      <w:r w:rsidRPr="00304897">
        <w:rPr>
          <w:rFonts w:cs="Times New Roman"/>
          <w:bCs/>
          <w:szCs w:val="28"/>
          <w:shd w:val="clear" w:color="auto" w:fill="FFFFFF"/>
        </w:rPr>
        <w:t>особи, зазначені у пункті 1, підпунктах „а“, „в“ і „г“ пункту 2 частини першої статті 3 цього Закону, зобов’язані щорічно до 1 квітня подавати шляхом заповнення на офіційному</w:t>
      </w:r>
      <w:r w:rsidRPr="00304897">
        <w:rPr>
          <w:rFonts w:cs="Times New Roman"/>
          <w:bCs/>
          <w:szCs w:val="28"/>
          <w:shd w:val="clear" w:color="auto" w:fill="FFFFFF"/>
        </w:rPr>
        <w:br/>
        <w:t>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r w:rsidR="00743165">
        <w:rPr>
          <w:rFonts w:cs="Times New Roman"/>
          <w:bCs/>
          <w:szCs w:val="28"/>
          <w:shd w:val="clear" w:color="auto" w:fill="FFFFFF"/>
        </w:rPr>
        <w:t>»</w:t>
      </w:r>
      <w:r w:rsidRPr="00304897">
        <w:rPr>
          <w:rFonts w:cs="Times New Roman"/>
          <w:bCs/>
          <w:szCs w:val="28"/>
          <w:shd w:val="clear" w:color="auto" w:fill="FFFFFF"/>
        </w:rPr>
        <w:t>.</w:t>
      </w:r>
    </w:p>
    <w:p w:rsidR="00174D70" w:rsidRPr="00304897" w:rsidRDefault="00174D70" w:rsidP="00174D70">
      <w:pPr>
        <w:spacing w:after="0" w:line="360" w:lineRule="auto"/>
        <w:ind w:firstLine="567"/>
        <w:jc w:val="both"/>
        <w:rPr>
          <w:rFonts w:eastAsiaTheme="minorHAnsi" w:cs="Times New Roman"/>
          <w:bCs/>
          <w:szCs w:val="28"/>
          <w:shd w:val="clear" w:color="auto" w:fill="FFFFFF"/>
        </w:rPr>
      </w:pPr>
      <w:r w:rsidRPr="00304897">
        <w:rPr>
          <w:rFonts w:cs="Times New Roman"/>
          <w:bCs/>
          <w:szCs w:val="28"/>
          <w:shd w:val="clear" w:color="auto" w:fill="FFFFFF"/>
        </w:rPr>
        <w:t xml:space="preserve">Згідно з </w:t>
      </w:r>
      <w:r w:rsidRPr="00304897">
        <w:rPr>
          <w:rFonts w:eastAsiaTheme="minorHAnsi" w:cs="Times New Roman"/>
          <w:bCs/>
          <w:szCs w:val="28"/>
          <w:shd w:val="clear" w:color="auto" w:fill="FFFFFF"/>
        </w:rPr>
        <w:t>частиною першою статті 51</w:t>
      </w:r>
      <w:r w:rsidRPr="00304897">
        <w:rPr>
          <w:rFonts w:eastAsiaTheme="minorHAnsi" w:cs="Times New Roman"/>
          <w:bCs/>
          <w:szCs w:val="28"/>
          <w:shd w:val="clear" w:color="auto" w:fill="FFFFFF"/>
          <w:vertAlign w:val="superscript"/>
        </w:rPr>
        <w:t xml:space="preserve">1 </w:t>
      </w:r>
      <w:r w:rsidRPr="00304897">
        <w:rPr>
          <w:rFonts w:eastAsiaTheme="minorHAnsi" w:cs="Times New Roman"/>
          <w:bCs/>
          <w:szCs w:val="28"/>
          <w:shd w:val="clear" w:color="auto" w:fill="FFFFFF"/>
        </w:rPr>
        <w:t xml:space="preserve">Закону </w:t>
      </w:r>
      <w:r w:rsidR="001A1C4D">
        <w:rPr>
          <w:rFonts w:eastAsiaTheme="minorHAnsi" w:cs="Times New Roman"/>
          <w:bCs/>
          <w:szCs w:val="28"/>
          <w:shd w:val="clear" w:color="auto" w:fill="FFFFFF"/>
        </w:rPr>
        <w:t xml:space="preserve">№ </w:t>
      </w:r>
      <w:r w:rsidRPr="00304897">
        <w:rPr>
          <w:rFonts w:eastAsiaTheme="minorHAnsi" w:cs="Times New Roman"/>
          <w:bCs/>
          <w:szCs w:val="28"/>
          <w:shd w:val="clear" w:color="auto" w:fill="FFFFFF"/>
        </w:rPr>
        <w:t>1700 „Національне агентство проводить щодо декларацій, поданих суб’єктами декларування, такі види контролю:</w:t>
      </w:r>
    </w:p>
    <w:p w:rsidR="00174D70" w:rsidRPr="00304897" w:rsidRDefault="00174D70" w:rsidP="00174D70">
      <w:pPr>
        <w:spacing w:after="0" w:line="360" w:lineRule="auto"/>
        <w:ind w:firstLine="567"/>
        <w:jc w:val="both"/>
        <w:rPr>
          <w:rFonts w:eastAsiaTheme="minorHAnsi" w:cs="Times New Roman"/>
          <w:bCs/>
          <w:szCs w:val="28"/>
          <w:shd w:val="clear" w:color="auto" w:fill="FFFFFF"/>
        </w:rPr>
      </w:pPr>
      <w:bookmarkStart w:id="1" w:name="n1718"/>
      <w:bookmarkEnd w:id="1"/>
      <w:r w:rsidRPr="00304897">
        <w:rPr>
          <w:rFonts w:eastAsiaTheme="minorHAnsi" w:cs="Times New Roman"/>
          <w:bCs/>
          <w:szCs w:val="28"/>
          <w:shd w:val="clear" w:color="auto" w:fill="FFFFFF"/>
        </w:rPr>
        <w:t>1) щодо своєчасності подання;</w:t>
      </w:r>
    </w:p>
    <w:p w:rsidR="00174D70" w:rsidRPr="00304897" w:rsidRDefault="00174D70" w:rsidP="00174D70">
      <w:pPr>
        <w:spacing w:after="0" w:line="360" w:lineRule="auto"/>
        <w:ind w:firstLine="567"/>
        <w:jc w:val="both"/>
        <w:rPr>
          <w:rFonts w:eastAsiaTheme="minorHAnsi" w:cs="Times New Roman"/>
          <w:bCs/>
          <w:szCs w:val="28"/>
          <w:shd w:val="clear" w:color="auto" w:fill="FFFFFF"/>
        </w:rPr>
      </w:pPr>
      <w:bookmarkStart w:id="2" w:name="n1719"/>
      <w:bookmarkEnd w:id="2"/>
      <w:r w:rsidRPr="00304897">
        <w:rPr>
          <w:rFonts w:eastAsiaTheme="minorHAnsi" w:cs="Times New Roman"/>
          <w:bCs/>
          <w:szCs w:val="28"/>
          <w:shd w:val="clear" w:color="auto" w:fill="FFFFFF"/>
        </w:rPr>
        <w:t>2) щодо правильності та повноти заповнення;</w:t>
      </w:r>
    </w:p>
    <w:p w:rsidR="00174D70" w:rsidRPr="00304897" w:rsidRDefault="00174D70" w:rsidP="00174D70">
      <w:pPr>
        <w:spacing w:after="0" w:line="360" w:lineRule="auto"/>
        <w:ind w:firstLine="567"/>
        <w:jc w:val="both"/>
        <w:rPr>
          <w:rFonts w:eastAsiaTheme="minorHAnsi" w:cs="Times New Roman"/>
          <w:bCs/>
          <w:szCs w:val="28"/>
          <w:shd w:val="clear" w:color="auto" w:fill="FFFFFF"/>
        </w:rPr>
      </w:pPr>
      <w:bookmarkStart w:id="3" w:name="n1720"/>
      <w:bookmarkEnd w:id="3"/>
      <w:r w:rsidRPr="00304897">
        <w:rPr>
          <w:rFonts w:eastAsiaTheme="minorHAnsi" w:cs="Times New Roman"/>
          <w:bCs/>
          <w:szCs w:val="28"/>
          <w:shd w:val="clear" w:color="auto" w:fill="FFFFFF"/>
        </w:rPr>
        <w:t>3) логічний та арифметичний контроль“.</w:t>
      </w:r>
    </w:p>
    <w:p w:rsidR="00174D70" w:rsidRPr="00304897" w:rsidRDefault="00174D70" w:rsidP="00174D70">
      <w:pPr>
        <w:spacing w:after="0" w:line="360" w:lineRule="auto"/>
        <w:ind w:firstLine="567"/>
        <w:jc w:val="both"/>
        <w:rPr>
          <w:rFonts w:eastAsiaTheme="minorHAnsi" w:cs="Times New Roman"/>
          <w:bCs/>
          <w:szCs w:val="28"/>
          <w:shd w:val="clear" w:color="auto" w:fill="FFFFFF"/>
        </w:rPr>
      </w:pPr>
      <w:r w:rsidRPr="00304897">
        <w:rPr>
          <w:rFonts w:eastAsiaTheme="minorHAnsi" w:cs="Times New Roman"/>
          <w:bCs/>
          <w:szCs w:val="28"/>
          <w:shd w:val="clear" w:color="auto" w:fill="FFFFFF"/>
        </w:rPr>
        <w:t>За</w:t>
      </w:r>
      <w:r w:rsidR="001A1C4D">
        <w:rPr>
          <w:rFonts w:eastAsiaTheme="minorHAnsi" w:cs="Times New Roman"/>
          <w:bCs/>
          <w:szCs w:val="28"/>
          <w:shd w:val="clear" w:color="auto" w:fill="FFFFFF"/>
        </w:rPr>
        <w:t xml:space="preserve"> </w:t>
      </w:r>
      <w:r w:rsidRPr="00304897">
        <w:rPr>
          <w:rFonts w:eastAsiaTheme="minorHAnsi" w:cs="Times New Roman"/>
          <w:bCs/>
          <w:szCs w:val="28"/>
          <w:shd w:val="clear" w:color="auto" w:fill="FFFFFF"/>
        </w:rPr>
        <w:t>пунктом 1 частини першої статті 238 Кодексу суд закриває провадження у справі: „якщо справу не належить розглядати за правилами адміністративного судочинства“.</w:t>
      </w:r>
    </w:p>
    <w:p w:rsidR="00174D70" w:rsidRPr="00304897" w:rsidRDefault="00174D70" w:rsidP="00174D70">
      <w:pPr>
        <w:spacing w:after="0" w:line="360" w:lineRule="auto"/>
        <w:ind w:firstLine="567"/>
        <w:jc w:val="both"/>
        <w:rPr>
          <w:rFonts w:eastAsiaTheme="minorHAnsi" w:cs="Times New Roman"/>
          <w:szCs w:val="28"/>
        </w:rPr>
      </w:pPr>
    </w:p>
    <w:p w:rsidR="001A1C4D" w:rsidRDefault="00174D70" w:rsidP="00174D70">
      <w:pPr>
        <w:spacing w:after="0" w:line="360" w:lineRule="auto"/>
        <w:ind w:firstLine="567"/>
        <w:jc w:val="both"/>
        <w:rPr>
          <w:rFonts w:eastAsiaTheme="minorHAnsi" w:cs="Times New Roman"/>
          <w:szCs w:val="28"/>
          <w:shd w:val="clear" w:color="auto" w:fill="FFFFFF"/>
        </w:rPr>
      </w:pPr>
      <w:r w:rsidRPr="00304897">
        <w:rPr>
          <w:rFonts w:eastAsiaTheme="minorHAnsi" w:cs="Times New Roman"/>
          <w:szCs w:val="28"/>
        </w:rPr>
        <w:t xml:space="preserve">2. </w:t>
      </w:r>
      <w:r w:rsidRPr="00304897">
        <w:rPr>
          <w:rFonts w:eastAsiaTheme="minorHAnsi" w:cs="Times New Roman"/>
          <w:szCs w:val="28"/>
          <w:shd w:val="clear" w:color="auto" w:fill="FFFFFF"/>
        </w:rPr>
        <w:t>Зі змісту конституційної скарги та долучених до неї матеріалів убачається таке.</w:t>
      </w:r>
    </w:p>
    <w:p w:rsidR="001A1C4D" w:rsidRDefault="00174D70" w:rsidP="00174D70">
      <w:pPr>
        <w:spacing w:after="0" w:line="360" w:lineRule="auto"/>
        <w:ind w:firstLine="567"/>
        <w:jc w:val="both"/>
        <w:rPr>
          <w:rFonts w:eastAsia="Arial Unicode MS" w:cs="Times New Roman"/>
          <w:szCs w:val="28"/>
          <w:lang w:eastAsia="uk-UA"/>
        </w:rPr>
      </w:pPr>
      <w:r w:rsidRPr="00304897">
        <w:rPr>
          <w:rFonts w:eastAsia="Arial Unicode MS" w:cs="Times New Roman"/>
          <w:szCs w:val="28"/>
          <w:lang w:eastAsia="uk-UA"/>
        </w:rPr>
        <w:t>Бухтоярова О.В. з 2011 року займається адвокатською діяльністю. Конференція адвокатів Закарпатської області 18 березня 2017 року обрала її членом Дисциплінарної палати кваліфікаційно-дисциплінарної комісії адвокатури Закарпатської області (далі – КДКА).</w:t>
      </w:r>
    </w:p>
    <w:p w:rsidR="00174D70" w:rsidRPr="00304897" w:rsidRDefault="00174D70" w:rsidP="00174D70">
      <w:pPr>
        <w:spacing w:after="0" w:line="360" w:lineRule="auto"/>
        <w:ind w:firstLine="567"/>
        <w:jc w:val="both"/>
        <w:rPr>
          <w:rFonts w:eastAsia="Arial Unicode MS" w:cs="Times New Roman"/>
          <w:szCs w:val="28"/>
          <w:lang w:eastAsia="uk-UA"/>
        </w:rPr>
      </w:pPr>
      <w:r w:rsidRPr="00304897">
        <w:rPr>
          <w:rFonts w:eastAsia="Arial Unicode MS" w:cs="Times New Roman"/>
          <w:szCs w:val="28"/>
          <w:lang w:eastAsia="uk-UA"/>
        </w:rPr>
        <w:t>Бухтоярова О.В. 27 липня 2021 року</w:t>
      </w:r>
      <w:r w:rsidR="001A1C4D">
        <w:rPr>
          <w:rFonts w:eastAsia="Arial Unicode MS" w:cs="Times New Roman"/>
          <w:szCs w:val="28"/>
          <w:lang w:eastAsia="uk-UA"/>
        </w:rPr>
        <w:t xml:space="preserve"> </w:t>
      </w:r>
      <w:r w:rsidRPr="00304897">
        <w:rPr>
          <w:rFonts w:eastAsia="Arial Unicode MS" w:cs="Times New Roman"/>
          <w:szCs w:val="28"/>
          <w:lang w:eastAsia="uk-UA"/>
        </w:rPr>
        <w:t xml:space="preserve">отримала від Національного агентства </w:t>
      </w:r>
      <w:r w:rsidRPr="00304897">
        <w:rPr>
          <w:rFonts w:eastAsia="Arial Unicode MS" w:cs="Times New Roman"/>
          <w:szCs w:val="28"/>
          <w:lang w:eastAsia="uk-UA"/>
        </w:rPr>
        <w:br/>
        <w:t xml:space="preserve">з питань запобігання корупції (далі – НАЗК) повідомлення про факт неподання декларації за 2020 рік як особи, уповноваженої на виконання функцій держави та місцевого самоврядування, та про зобов’язання її подати таку декларацію в порядку, визначеному частиною першою статті 45 Закону </w:t>
      </w:r>
      <w:r w:rsidR="001A1C4D">
        <w:rPr>
          <w:rFonts w:eastAsia="Arial Unicode MS" w:cs="Times New Roman"/>
          <w:szCs w:val="28"/>
          <w:lang w:eastAsia="uk-UA"/>
        </w:rPr>
        <w:t xml:space="preserve">№ </w:t>
      </w:r>
      <w:r w:rsidRPr="00304897">
        <w:rPr>
          <w:rFonts w:eastAsia="Arial Unicode MS" w:cs="Times New Roman"/>
          <w:szCs w:val="28"/>
          <w:lang w:eastAsia="uk-UA"/>
        </w:rPr>
        <w:t>1700</w:t>
      </w:r>
      <w:r w:rsidRPr="00304897">
        <w:rPr>
          <w:rFonts w:eastAsia="Arial Unicode MS" w:cs="Times New Roman"/>
          <w:szCs w:val="28"/>
          <w:lang w:eastAsia="uk-UA"/>
        </w:rPr>
        <w:br/>
        <w:t>(далі – Повідомлення).</w:t>
      </w:r>
    </w:p>
    <w:p w:rsidR="00174D70" w:rsidRPr="00304897" w:rsidRDefault="00174D70" w:rsidP="00174D70">
      <w:pPr>
        <w:spacing w:after="0" w:line="360" w:lineRule="auto"/>
        <w:ind w:firstLine="567"/>
        <w:jc w:val="both"/>
        <w:rPr>
          <w:rFonts w:eastAsia="Arial Unicode MS" w:cs="Times New Roman"/>
          <w:szCs w:val="28"/>
          <w:lang w:eastAsia="uk-UA"/>
        </w:rPr>
      </w:pPr>
      <w:r w:rsidRPr="00304897">
        <w:rPr>
          <w:rFonts w:eastAsia="Arial Unicode MS" w:cs="Times New Roman"/>
          <w:szCs w:val="28"/>
          <w:lang w:eastAsia="uk-UA"/>
        </w:rPr>
        <w:lastRenderedPageBreak/>
        <w:t xml:space="preserve">Бухтоярова О.В. оскаржила Повідомлення у судовому порядку, оскільки вважає, що адвокатська діяльність не пов’язана з виконанням функцій держави або місцевого самоврядування, а тому на членів КДКА не поширюється дія Закону </w:t>
      </w:r>
      <w:r w:rsidR="001A1C4D">
        <w:rPr>
          <w:rFonts w:eastAsia="Arial Unicode MS" w:cs="Times New Roman"/>
          <w:szCs w:val="28"/>
          <w:lang w:eastAsia="uk-UA"/>
        </w:rPr>
        <w:t xml:space="preserve">№ </w:t>
      </w:r>
      <w:r w:rsidRPr="00304897">
        <w:rPr>
          <w:rFonts w:eastAsia="Arial Unicode MS" w:cs="Times New Roman"/>
          <w:szCs w:val="28"/>
          <w:lang w:eastAsia="uk-UA"/>
        </w:rPr>
        <w:t>1700.</w:t>
      </w:r>
    </w:p>
    <w:p w:rsidR="00174D70" w:rsidRPr="00304897" w:rsidRDefault="00174D70" w:rsidP="00174D70">
      <w:pPr>
        <w:spacing w:after="0" w:line="360" w:lineRule="auto"/>
        <w:ind w:firstLine="567"/>
        <w:jc w:val="both"/>
        <w:rPr>
          <w:rFonts w:eastAsia="Arial Unicode MS" w:cs="Times New Roman"/>
          <w:szCs w:val="28"/>
          <w:lang w:eastAsia="uk-UA"/>
        </w:rPr>
      </w:pPr>
      <w:r w:rsidRPr="00304897">
        <w:rPr>
          <w:rFonts w:eastAsia="Arial Unicode MS" w:cs="Times New Roman"/>
          <w:szCs w:val="28"/>
          <w:lang w:eastAsia="uk-UA"/>
        </w:rPr>
        <w:t>Закарпатський окружний адміністративний суд рішенням від 22 грудня</w:t>
      </w:r>
      <w:r w:rsidRPr="00304897">
        <w:rPr>
          <w:rFonts w:eastAsia="Arial Unicode MS" w:cs="Times New Roman"/>
          <w:szCs w:val="28"/>
          <w:lang w:eastAsia="uk-UA"/>
        </w:rPr>
        <w:br/>
        <w:t>2021 року адміністративний позов Бухтоярової О.В. задовольнив.</w:t>
      </w:r>
    </w:p>
    <w:p w:rsidR="001A1C4D" w:rsidRDefault="00174D70" w:rsidP="00174D70">
      <w:pPr>
        <w:spacing w:after="0" w:line="360" w:lineRule="auto"/>
        <w:ind w:firstLine="567"/>
        <w:jc w:val="both"/>
        <w:rPr>
          <w:rFonts w:eastAsia="Arial Unicode MS" w:cs="Times New Roman"/>
          <w:szCs w:val="28"/>
          <w:lang w:eastAsia="uk-UA"/>
        </w:rPr>
      </w:pPr>
      <w:r w:rsidRPr="00304897">
        <w:rPr>
          <w:rFonts w:eastAsia="Arial Unicode MS" w:cs="Times New Roman"/>
          <w:szCs w:val="28"/>
          <w:lang w:eastAsia="uk-UA"/>
        </w:rPr>
        <w:t>Восьмий апеляційний адміністративний суд постановою від 19 травня</w:t>
      </w:r>
      <w:r w:rsidRPr="00304897">
        <w:rPr>
          <w:rFonts w:eastAsia="Arial Unicode MS" w:cs="Times New Roman"/>
          <w:szCs w:val="28"/>
          <w:lang w:eastAsia="uk-UA"/>
        </w:rPr>
        <w:br/>
        <w:t xml:space="preserve">2022 року рішення Закарпатського окружного адміністративного суду </w:t>
      </w:r>
      <w:r w:rsidRPr="00304897">
        <w:rPr>
          <w:rFonts w:eastAsia="Arial Unicode MS" w:cs="Times New Roman"/>
          <w:szCs w:val="28"/>
          <w:lang w:eastAsia="uk-UA"/>
        </w:rPr>
        <w:br/>
        <w:t>від 22 грудня 2021 року скасував.</w:t>
      </w:r>
    </w:p>
    <w:p w:rsidR="00174D70" w:rsidRPr="00304897" w:rsidRDefault="00174D70" w:rsidP="00174D70">
      <w:pPr>
        <w:spacing w:after="0" w:line="360" w:lineRule="auto"/>
        <w:ind w:firstLine="567"/>
        <w:jc w:val="both"/>
        <w:rPr>
          <w:rFonts w:eastAsia="Arial Unicode MS" w:cs="Times New Roman"/>
          <w:szCs w:val="28"/>
          <w:lang w:eastAsia="uk-UA"/>
        </w:rPr>
      </w:pPr>
      <w:r w:rsidRPr="00304897">
        <w:rPr>
          <w:rFonts w:eastAsia="Arial Unicode MS" w:cs="Times New Roman"/>
          <w:szCs w:val="28"/>
          <w:lang w:eastAsia="uk-UA"/>
        </w:rPr>
        <w:t xml:space="preserve">Велика Палата Верховного Суду постановою від 2 лютого 2023 року </w:t>
      </w:r>
      <w:r w:rsidRPr="00304897">
        <w:rPr>
          <w:rFonts w:eastAsia="Arial Unicode MS" w:cs="Times New Roman"/>
          <w:szCs w:val="28"/>
          <w:lang w:eastAsia="uk-UA"/>
        </w:rPr>
        <w:br/>
        <w:t>рішення Закарпатського окружного адміністративного суду від 22 грудня</w:t>
      </w:r>
      <w:r w:rsidRPr="00304897">
        <w:rPr>
          <w:rFonts w:eastAsia="Arial Unicode MS" w:cs="Times New Roman"/>
          <w:szCs w:val="28"/>
          <w:lang w:eastAsia="uk-UA"/>
        </w:rPr>
        <w:br/>
        <w:t>2021 року та постанову Восьмого апеляційного адміністративного суду</w:t>
      </w:r>
      <w:r w:rsidRPr="00304897">
        <w:rPr>
          <w:rFonts w:eastAsia="Arial Unicode MS" w:cs="Times New Roman"/>
          <w:szCs w:val="28"/>
          <w:lang w:eastAsia="uk-UA"/>
        </w:rPr>
        <w:br/>
        <w:t>від 19 травня 2022 року скасувала та закрила провадження у цій справі.</w:t>
      </w:r>
    </w:p>
    <w:p w:rsidR="00174D70" w:rsidRPr="00304897" w:rsidRDefault="00174D70" w:rsidP="00174D70">
      <w:pPr>
        <w:spacing w:after="0" w:line="360" w:lineRule="auto"/>
        <w:ind w:firstLine="567"/>
        <w:jc w:val="both"/>
        <w:rPr>
          <w:rFonts w:eastAsia="Arial Unicode MS" w:cs="Times New Roman"/>
          <w:szCs w:val="28"/>
          <w:lang w:eastAsia="uk-UA"/>
        </w:rPr>
      </w:pPr>
      <w:r w:rsidRPr="00304897">
        <w:rPr>
          <w:rFonts w:eastAsia="Arial Unicode MS" w:cs="Times New Roman"/>
          <w:szCs w:val="28"/>
          <w:lang w:eastAsia="uk-UA"/>
        </w:rPr>
        <w:t>Велика Палата Верховного Суду дійшла висновку, що заявлена Бухтояровою О.В. вимога не підлягає як самостійному розгляду у порядку адміністративного судочинства зокрема, так і судовому розгляду в цілому, оскільки направлене їй Повідомлення „має виключно інформаційний характер, не є документом, який містить норми права, не може створювати нових правових норм, доповнювати чи змінювати чинне законодавство та не є остаточним документом, що зобов’язує її до вчинення будь-яких дій, а відтак не є рішенням суб’єкта владних повноважень у розумінні статті 19 Кодексу адміністративного судочинства України“.</w:t>
      </w:r>
    </w:p>
    <w:p w:rsidR="00174D70" w:rsidRPr="00304897" w:rsidRDefault="00174D70" w:rsidP="00174D70">
      <w:pPr>
        <w:spacing w:after="0" w:line="360" w:lineRule="auto"/>
        <w:ind w:firstLine="567"/>
        <w:jc w:val="both"/>
        <w:rPr>
          <w:rFonts w:eastAsia="Arial Unicode MS" w:cs="Times New Roman"/>
          <w:szCs w:val="28"/>
          <w:lang w:eastAsia="uk-UA"/>
        </w:rPr>
      </w:pPr>
    </w:p>
    <w:p w:rsidR="00174D70" w:rsidRPr="00304897" w:rsidRDefault="00174D70" w:rsidP="00174D70">
      <w:pPr>
        <w:spacing w:after="0" w:line="360" w:lineRule="auto"/>
        <w:ind w:firstLine="567"/>
        <w:jc w:val="both"/>
        <w:rPr>
          <w:rFonts w:eastAsia="Arial Unicode MS" w:cs="Times New Roman"/>
          <w:szCs w:val="28"/>
          <w:lang w:eastAsia="uk-UA"/>
        </w:rPr>
      </w:pPr>
      <w:r w:rsidRPr="00304897">
        <w:rPr>
          <w:rFonts w:eastAsia="Arial Unicode MS" w:cs="Times New Roman"/>
          <w:szCs w:val="28"/>
          <w:lang w:eastAsia="uk-UA"/>
        </w:rPr>
        <w:t xml:space="preserve">2.1. </w:t>
      </w:r>
      <w:r w:rsidRPr="00304897">
        <w:rPr>
          <w:rFonts w:eastAsia="Arial Unicode MS" w:cs="Times New Roman"/>
          <w:bCs/>
          <w:szCs w:val="28"/>
          <w:lang w:eastAsia="uk-UA"/>
        </w:rPr>
        <w:t>Бухтоярова О.В. зазначає, що застосування до неї</w:t>
      </w:r>
      <w:r w:rsidRPr="00304897">
        <w:rPr>
          <w:rFonts w:eastAsia="Arial Unicode MS" w:cs="Times New Roman"/>
          <w:szCs w:val="28"/>
          <w:lang w:eastAsia="uk-UA"/>
        </w:rPr>
        <w:t xml:space="preserve"> </w:t>
      </w:r>
      <w:r w:rsidRPr="00304897">
        <w:rPr>
          <w:rFonts w:eastAsia="Arial Unicode MS" w:cs="Times New Roman"/>
          <w:bCs/>
          <w:szCs w:val="28"/>
          <w:lang w:eastAsia="uk-UA"/>
        </w:rPr>
        <w:t>як до</w:t>
      </w:r>
      <w:r w:rsidRPr="00304897">
        <w:rPr>
          <w:rFonts w:eastAsia="Arial Unicode MS" w:cs="Times New Roman"/>
          <w:bCs/>
          <w:szCs w:val="28"/>
          <w:lang w:eastAsia="uk-UA"/>
        </w:rPr>
        <w:br/>
        <w:t xml:space="preserve">адвоката – члена КДКА </w:t>
      </w:r>
      <w:r w:rsidRPr="00304897">
        <w:rPr>
          <w:rFonts w:eastAsia="Arial Unicode MS" w:cs="Times New Roman"/>
          <w:szCs w:val="28"/>
          <w:lang w:eastAsia="uk-UA"/>
        </w:rPr>
        <w:t>абзацу п’ятнад</w:t>
      </w:r>
      <w:r>
        <w:rPr>
          <w:rFonts w:eastAsia="Arial Unicode MS" w:cs="Times New Roman"/>
          <w:szCs w:val="28"/>
          <w:lang w:eastAsia="uk-UA"/>
        </w:rPr>
        <w:t>цятого частини першої статті 1,</w:t>
      </w:r>
      <w:r>
        <w:rPr>
          <w:rFonts w:eastAsia="Arial Unicode MS" w:cs="Times New Roman"/>
          <w:szCs w:val="28"/>
          <w:lang w:eastAsia="uk-UA"/>
        </w:rPr>
        <w:br/>
      </w:r>
      <w:r w:rsidRPr="00304897">
        <w:rPr>
          <w:rFonts w:eastAsia="Arial Unicode MS" w:cs="Times New Roman"/>
          <w:szCs w:val="28"/>
          <w:lang w:eastAsia="uk-UA"/>
        </w:rPr>
        <w:t xml:space="preserve">підпункту „в“ пункту 2 частини першої статті 3, частини першої статті 45 </w:t>
      </w:r>
      <w:r w:rsidRPr="00304897">
        <w:rPr>
          <w:rFonts w:eastAsia="Arial Unicode MS" w:cs="Times New Roman"/>
          <w:szCs w:val="28"/>
          <w:lang w:eastAsia="uk-UA"/>
        </w:rPr>
        <w:br/>
        <w:t xml:space="preserve">Закону </w:t>
      </w:r>
      <w:r w:rsidR="001A1C4D">
        <w:rPr>
          <w:rFonts w:eastAsia="Arial Unicode MS" w:cs="Times New Roman"/>
          <w:bCs/>
          <w:szCs w:val="28"/>
          <w:lang w:eastAsia="uk-UA"/>
        </w:rPr>
        <w:t xml:space="preserve">№ </w:t>
      </w:r>
      <w:r w:rsidRPr="00304897">
        <w:rPr>
          <w:rFonts w:eastAsia="Arial Unicode MS" w:cs="Times New Roman"/>
          <w:bCs/>
          <w:szCs w:val="28"/>
          <w:lang w:eastAsia="uk-UA"/>
        </w:rPr>
        <w:t>1700,</w:t>
      </w:r>
      <w:r w:rsidRPr="00304897">
        <w:rPr>
          <w:rFonts w:eastAsia="Arial Unicode MS" w:cs="Times New Roman"/>
          <w:szCs w:val="28"/>
          <w:lang w:eastAsia="uk-UA"/>
        </w:rPr>
        <w:t xml:space="preserve"> </w:t>
      </w:r>
      <w:r w:rsidRPr="00304897">
        <w:rPr>
          <w:rFonts w:eastAsia="Arial Unicode MS" w:cs="Times New Roman"/>
          <w:bCs/>
          <w:szCs w:val="28"/>
          <w:lang w:eastAsia="uk-UA"/>
        </w:rPr>
        <w:t>визнання її суб’єктом декларування та зобов’язання у вигляді повідомлення подати декларацію порушує принцип, установлений частиною першою статті 19 Конституції України. Також вона зазначає про порушення частини другої статті 19 Конституції України внаслідок застосування у її справі частини першої статті 51</w:t>
      </w:r>
      <w:r w:rsidRPr="00304897">
        <w:rPr>
          <w:rFonts w:eastAsia="Arial Unicode MS" w:cs="Times New Roman"/>
          <w:bCs/>
          <w:szCs w:val="28"/>
          <w:vertAlign w:val="superscript"/>
          <w:lang w:eastAsia="uk-UA"/>
        </w:rPr>
        <w:t xml:space="preserve">1 </w:t>
      </w:r>
      <w:r w:rsidRPr="00304897">
        <w:rPr>
          <w:rFonts w:eastAsia="Arial Unicode MS" w:cs="Times New Roman"/>
          <w:bCs/>
          <w:szCs w:val="28"/>
          <w:lang w:eastAsia="uk-UA"/>
        </w:rPr>
        <w:t xml:space="preserve">Закону </w:t>
      </w:r>
      <w:r w:rsidR="001A1C4D">
        <w:rPr>
          <w:rFonts w:eastAsia="Arial Unicode MS" w:cs="Times New Roman"/>
          <w:bCs/>
          <w:szCs w:val="28"/>
          <w:lang w:eastAsia="uk-UA"/>
        </w:rPr>
        <w:t xml:space="preserve">№ </w:t>
      </w:r>
      <w:r w:rsidRPr="00304897">
        <w:rPr>
          <w:rFonts w:eastAsia="Arial Unicode MS" w:cs="Times New Roman"/>
          <w:bCs/>
          <w:szCs w:val="28"/>
          <w:lang w:eastAsia="uk-UA"/>
        </w:rPr>
        <w:t xml:space="preserve">1700, оскільки, на її думку, цей припис Закону </w:t>
      </w:r>
      <w:r w:rsidR="001A1C4D">
        <w:rPr>
          <w:rFonts w:eastAsia="Arial Unicode MS" w:cs="Times New Roman"/>
          <w:bCs/>
          <w:szCs w:val="28"/>
          <w:lang w:eastAsia="uk-UA"/>
        </w:rPr>
        <w:t xml:space="preserve">№ </w:t>
      </w:r>
      <w:r w:rsidRPr="00304897">
        <w:rPr>
          <w:rFonts w:eastAsia="Arial Unicode MS" w:cs="Times New Roman"/>
          <w:bCs/>
          <w:szCs w:val="28"/>
          <w:lang w:eastAsia="uk-UA"/>
        </w:rPr>
        <w:t>1700 не містить повноважень НАЗК направляти повідомлення адвокату – члену КДКА.</w:t>
      </w:r>
    </w:p>
    <w:p w:rsidR="00174D70" w:rsidRPr="00304897" w:rsidRDefault="00174D70" w:rsidP="00174D70">
      <w:pPr>
        <w:spacing w:after="0" w:line="360" w:lineRule="auto"/>
        <w:ind w:firstLine="567"/>
        <w:jc w:val="both"/>
        <w:rPr>
          <w:rFonts w:eastAsia="Arial Unicode MS" w:cs="Times New Roman"/>
          <w:bCs/>
          <w:szCs w:val="28"/>
          <w:lang w:eastAsia="uk-UA"/>
        </w:rPr>
      </w:pPr>
      <w:r w:rsidRPr="00304897">
        <w:rPr>
          <w:rFonts w:eastAsia="Arial Unicode MS" w:cs="Times New Roman"/>
          <w:szCs w:val="28"/>
          <w:lang w:eastAsia="uk-UA"/>
        </w:rPr>
        <w:t xml:space="preserve">Автор клопотання твердить, що застосування Великою Палатою Верховного Суду пункту 1 частини першої статті 238 Кодексу </w:t>
      </w:r>
      <w:r w:rsidRPr="00304897">
        <w:rPr>
          <w:rFonts w:eastAsia="Arial Unicode MS" w:cs="Times New Roman"/>
          <w:bCs/>
          <w:szCs w:val="28"/>
          <w:lang w:eastAsia="uk-UA"/>
        </w:rPr>
        <w:t>порушує її конституційні права, гарантовані частинами першою, другою, шостою статті 55 Конституції України, а також, що „обмеження можливості оскарження протиправних дій суб’єкта владних повноважень, який реалізує свої функції (здійснює фінансовий контроль та надсилає за результатами здійснення контролю повідомлення), порушують саму суть права на доступ до суду“.</w:t>
      </w:r>
    </w:p>
    <w:p w:rsidR="001A1C4D" w:rsidRDefault="00174D70" w:rsidP="00174D70">
      <w:pPr>
        <w:spacing w:after="0" w:line="360" w:lineRule="auto"/>
        <w:ind w:firstLine="567"/>
        <w:jc w:val="both"/>
        <w:rPr>
          <w:rFonts w:eastAsia="Arial Unicode MS" w:cs="Times New Roman"/>
          <w:spacing w:val="-6"/>
          <w:szCs w:val="28"/>
          <w:lang w:eastAsia="uk-UA"/>
        </w:rPr>
      </w:pPr>
      <w:r w:rsidRPr="00CE1932">
        <w:rPr>
          <w:rFonts w:eastAsia="Arial Unicode MS" w:cs="Times New Roman"/>
          <w:spacing w:val="-6"/>
          <w:szCs w:val="28"/>
          <w:lang w:eastAsia="uk-UA"/>
        </w:rPr>
        <w:t xml:space="preserve">Обґрунтовуючи свою позицію щодо неконституційності оспорюваних приписів Закону </w:t>
      </w:r>
      <w:r w:rsidR="001A1C4D">
        <w:rPr>
          <w:rFonts w:eastAsia="Arial Unicode MS" w:cs="Times New Roman"/>
          <w:spacing w:val="-6"/>
          <w:szCs w:val="28"/>
          <w:lang w:eastAsia="uk-UA"/>
        </w:rPr>
        <w:t xml:space="preserve">№ </w:t>
      </w:r>
      <w:r w:rsidRPr="00CE1932">
        <w:rPr>
          <w:rFonts w:eastAsia="Arial Unicode MS" w:cs="Times New Roman"/>
          <w:spacing w:val="-6"/>
          <w:szCs w:val="28"/>
          <w:lang w:eastAsia="uk-UA"/>
        </w:rPr>
        <w:t xml:space="preserve">1700 та Кодексу, суб’єкт права на конституційну скаргу посилається на окремі приписи Конституції України, </w:t>
      </w:r>
      <w:r w:rsidRPr="00CE1932">
        <w:rPr>
          <w:rFonts w:eastAsia="Arial Unicode MS" w:cs="Times New Roman"/>
          <w:bCs/>
          <w:spacing w:val="-6"/>
          <w:szCs w:val="28"/>
          <w:lang w:eastAsia="uk-UA"/>
        </w:rPr>
        <w:t>Конвенції про захист прав людини і основоположних свобод (1950 р</w:t>
      </w:r>
      <w:r w:rsidR="00743165">
        <w:rPr>
          <w:rFonts w:eastAsia="Arial Unicode MS" w:cs="Times New Roman"/>
          <w:bCs/>
          <w:spacing w:val="-6"/>
          <w:szCs w:val="28"/>
          <w:lang w:eastAsia="uk-UA"/>
        </w:rPr>
        <w:t>.</w:t>
      </w:r>
      <w:r w:rsidRPr="00CE1932">
        <w:rPr>
          <w:rFonts w:eastAsia="Arial Unicode MS" w:cs="Times New Roman"/>
          <w:bCs/>
          <w:spacing w:val="-6"/>
          <w:szCs w:val="28"/>
          <w:lang w:eastAsia="uk-UA"/>
        </w:rPr>
        <w:t>),</w:t>
      </w:r>
      <w:r w:rsidRPr="00CE1932">
        <w:rPr>
          <w:rFonts w:eastAsia="Arial Unicode MS" w:cs="Times New Roman"/>
          <w:spacing w:val="-6"/>
          <w:szCs w:val="28"/>
          <w:lang w:eastAsia="uk-UA"/>
        </w:rPr>
        <w:t xml:space="preserve"> Кодексу, Закону </w:t>
      </w:r>
      <w:r w:rsidR="001A1C4D">
        <w:rPr>
          <w:rFonts w:eastAsia="Arial Unicode MS" w:cs="Times New Roman"/>
          <w:spacing w:val="-6"/>
          <w:szCs w:val="28"/>
          <w:lang w:eastAsia="uk-UA"/>
        </w:rPr>
        <w:t xml:space="preserve">№ </w:t>
      </w:r>
      <w:r w:rsidRPr="00CE1932">
        <w:rPr>
          <w:rFonts w:eastAsia="Arial Unicode MS" w:cs="Times New Roman"/>
          <w:spacing w:val="-6"/>
          <w:szCs w:val="28"/>
          <w:lang w:eastAsia="uk-UA"/>
        </w:rPr>
        <w:t>1700, Закону України „Про адвокатуру та адвокатську діяльність“</w:t>
      </w:r>
      <w:r w:rsidRPr="00CE1932">
        <w:rPr>
          <w:rFonts w:eastAsia="Arial Unicode MS" w:cs="Times New Roman"/>
          <w:bCs/>
          <w:spacing w:val="-6"/>
          <w:szCs w:val="28"/>
          <w:lang w:eastAsia="uk-UA"/>
        </w:rPr>
        <w:t xml:space="preserve">, </w:t>
      </w:r>
      <w:r w:rsidRPr="00CE1932">
        <w:rPr>
          <w:rFonts w:eastAsia="Arial Unicode MS" w:cs="Times New Roman"/>
          <w:spacing w:val="-6"/>
          <w:szCs w:val="28"/>
          <w:lang w:eastAsia="uk-UA"/>
        </w:rPr>
        <w:t>а також на судові рішення у своїй справі.</w:t>
      </w:r>
    </w:p>
    <w:p w:rsidR="00174D70" w:rsidRPr="00304897" w:rsidRDefault="00174D70" w:rsidP="00174D70">
      <w:pPr>
        <w:spacing w:after="0" w:line="360" w:lineRule="auto"/>
        <w:ind w:firstLine="567"/>
        <w:jc w:val="both"/>
        <w:rPr>
          <w:rFonts w:eastAsia="Arial Unicode MS" w:cs="Times New Roman"/>
          <w:szCs w:val="28"/>
          <w:lang w:eastAsia="uk-UA"/>
        </w:rPr>
      </w:pPr>
    </w:p>
    <w:p w:rsidR="00174D70" w:rsidRPr="00304897" w:rsidRDefault="00174D70" w:rsidP="00174D70">
      <w:pPr>
        <w:spacing w:after="0" w:line="360" w:lineRule="auto"/>
        <w:ind w:firstLine="567"/>
        <w:jc w:val="both"/>
        <w:rPr>
          <w:rFonts w:eastAsia="Times New Roman" w:cs="Times New Roman"/>
          <w:szCs w:val="28"/>
          <w:lang w:eastAsia="ru-RU"/>
        </w:rPr>
      </w:pPr>
      <w:r w:rsidRPr="00304897">
        <w:rPr>
          <w:rFonts w:eastAsia="Times New Roman" w:cs="Times New Roman"/>
          <w:szCs w:val="28"/>
          <w:lang w:eastAsia="ru-RU"/>
        </w:rPr>
        <w:t>3. Розв’язуючи питання щодо відкриття конституційного провадження у справі, Третя колегія суддів Другого сенату Конституційного Суду України виходить із такого.</w:t>
      </w:r>
    </w:p>
    <w:p w:rsidR="00174D70" w:rsidRPr="00304897" w:rsidRDefault="00174D70" w:rsidP="00174D70">
      <w:pPr>
        <w:spacing w:after="0" w:line="360" w:lineRule="auto"/>
        <w:ind w:firstLine="567"/>
        <w:jc w:val="both"/>
        <w:rPr>
          <w:rFonts w:eastAsia="Times New Roman" w:cs="Times New Roman"/>
          <w:szCs w:val="28"/>
          <w:lang w:eastAsia="uk-UA"/>
        </w:rPr>
      </w:pPr>
      <w:r w:rsidRPr="00304897">
        <w:rPr>
          <w:rFonts w:cs="Times New Roman"/>
          <w:szCs w:val="28"/>
        </w:rPr>
        <w:t xml:space="preserve">Суб’єкт права на конституційну скаргу вважає, </w:t>
      </w:r>
      <w:r>
        <w:rPr>
          <w:rFonts w:cs="Times New Roman"/>
          <w:szCs w:val="28"/>
        </w:rPr>
        <w:t xml:space="preserve">що </w:t>
      </w:r>
      <w:r w:rsidRPr="00985A20">
        <w:rPr>
          <w:rFonts w:cs="Times New Roman"/>
          <w:szCs w:val="28"/>
        </w:rPr>
        <w:t>абзац п’ятнадцятий частини першої статті 1, підпункт „в“ пунк</w:t>
      </w:r>
      <w:r>
        <w:rPr>
          <w:rFonts w:cs="Times New Roman"/>
          <w:szCs w:val="28"/>
        </w:rPr>
        <w:t>ту 2 частини першої статті 3,</w:t>
      </w:r>
      <w:r>
        <w:rPr>
          <w:rFonts w:cs="Times New Roman"/>
          <w:szCs w:val="28"/>
        </w:rPr>
        <w:br/>
      </w:r>
      <w:r w:rsidRPr="00985A20">
        <w:rPr>
          <w:rFonts w:cs="Times New Roman"/>
          <w:szCs w:val="28"/>
        </w:rPr>
        <w:t>частин</w:t>
      </w:r>
      <w:r>
        <w:rPr>
          <w:rFonts w:cs="Times New Roman"/>
          <w:szCs w:val="28"/>
        </w:rPr>
        <w:t>а</w:t>
      </w:r>
      <w:r w:rsidRPr="00985A20">
        <w:rPr>
          <w:rFonts w:cs="Times New Roman"/>
          <w:szCs w:val="28"/>
        </w:rPr>
        <w:t xml:space="preserve"> перш</w:t>
      </w:r>
      <w:r>
        <w:rPr>
          <w:rFonts w:cs="Times New Roman"/>
          <w:szCs w:val="28"/>
        </w:rPr>
        <w:t>а</w:t>
      </w:r>
      <w:r w:rsidRPr="00985A20">
        <w:rPr>
          <w:rFonts w:cs="Times New Roman"/>
          <w:szCs w:val="28"/>
        </w:rPr>
        <w:t xml:space="preserve"> статті 45 Закону</w:t>
      </w:r>
      <w:r>
        <w:rPr>
          <w:rFonts w:cs="Times New Roman"/>
          <w:szCs w:val="28"/>
        </w:rPr>
        <w:t xml:space="preserve"> </w:t>
      </w:r>
      <w:r w:rsidR="001A1C4D">
        <w:rPr>
          <w:rFonts w:cs="Times New Roman"/>
          <w:szCs w:val="28"/>
        </w:rPr>
        <w:t xml:space="preserve">№ </w:t>
      </w:r>
      <w:r>
        <w:rPr>
          <w:rFonts w:cs="Times New Roman"/>
          <w:szCs w:val="28"/>
        </w:rPr>
        <w:t>1700</w:t>
      </w:r>
      <w:r w:rsidRPr="00985A20">
        <w:rPr>
          <w:rFonts w:cs="Times New Roman"/>
          <w:szCs w:val="28"/>
        </w:rPr>
        <w:t xml:space="preserve"> </w:t>
      </w:r>
      <w:r>
        <w:rPr>
          <w:rFonts w:cs="Times New Roman"/>
          <w:szCs w:val="28"/>
        </w:rPr>
        <w:t xml:space="preserve">суперечить </w:t>
      </w:r>
      <w:r w:rsidRPr="00985A20">
        <w:rPr>
          <w:rFonts w:cs="Times New Roman"/>
          <w:szCs w:val="28"/>
        </w:rPr>
        <w:t>частині першій статті 19 Конституції України</w:t>
      </w:r>
      <w:r>
        <w:rPr>
          <w:rFonts w:cs="Times New Roman"/>
          <w:szCs w:val="28"/>
        </w:rPr>
        <w:t>, частина перша</w:t>
      </w:r>
      <w:r w:rsidRPr="00985A20">
        <w:rPr>
          <w:rFonts w:cs="Times New Roman"/>
          <w:szCs w:val="28"/>
        </w:rPr>
        <w:t xml:space="preserve"> статті 51</w:t>
      </w:r>
      <w:r w:rsidRPr="00985A20">
        <w:rPr>
          <w:rFonts w:cs="Times New Roman"/>
          <w:szCs w:val="28"/>
          <w:vertAlign w:val="superscript"/>
        </w:rPr>
        <w:t>1</w:t>
      </w:r>
      <w:r>
        <w:rPr>
          <w:rFonts w:cs="Times New Roman"/>
          <w:szCs w:val="28"/>
        </w:rPr>
        <w:t xml:space="preserve"> Закону </w:t>
      </w:r>
      <w:r w:rsidR="001A1C4D">
        <w:rPr>
          <w:rFonts w:cs="Times New Roman"/>
          <w:szCs w:val="28"/>
        </w:rPr>
        <w:t xml:space="preserve">№ </w:t>
      </w:r>
      <w:r>
        <w:rPr>
          <w:rFonts w:cs="Times New Roman"/>
          <w:szCs w:val="28"/>
        </w:rPr>
        <w:t xml:space="preserve">1700 </w:t>
      </w:r>
      <w:r w:rsidR="00743165">
        <w:rPr>
          <w:rFonts w:cs="Times New Roman"/>
          <w:szCs w:val="28"/>
        </w:rPr>
        <w:t>–</w:t>
      </w:r>
      <w:r w:rsidRPr="00985A20">
        <w:rPr>
          <w:rFonts w:cs="Times New Roman"/>
          <w:szCs w:val="28"/>
        </w:rPr>
        <w:t xml:space="preserve"> частині другі</w:t>
      </w:r>
      <w:r>
        <w:rPr>
          <w:rFonts w:cs="Times New Roman"/>
          <w:szCs w:val="28"/>
        </w:rPr>
        <w:t xml:space="preserve">й статті 19 Конституції України, </w:t>
      </w:r>
      <w:r w:rsidRPr="00304897">
        <w:rPr>
          <w:rFonts w:cs="Times New Roman"/>
          <w:szCs w:val="28"/>
        </w:rPr>
        <w:t xml:space="preserve">пункт 1 частини першої статті 238 Кодексу </w:t>
      </w:r>
      <w:r w:rsidR="00743165">
        <w:rPr>
          <w:rFonts w:eastAsia="Times New Roman" w:cs="Times New Roman"/>
          <w:szCs w:val="28"/>
          <w:lang w:eastAsia="uk-UA"/>
        </w:rPr>
        <w:t>–</w:t>
      </w:r>
      <w:r w:rsidRPr="00304897">
        <w:rPr>
          <w:rFonts w:eastAsia="Times New Roman" w:cs="Times New Roman"/>
          <w:szCs w:val="28"/>
          <w:lang w:eastAsia="uk-UA"/>
        </w:rPr>
        <w:t xml:space="preserve"> частинам першій, другій, шостій статті 55 Конституції України.</w:t>
      </w:r>
    </w:p>
    <w:p w:rsidR="00174D70" w:rsidRPr="00304897" w:rsidRDefault="00174D70" w:rsidP="00174D70">
      <w:pPr>
        <w:spacing w:after="0" w:line="360" w:lineRule="auto"/>
        <w:ind w:firstLine="567"/>
        <w:jc w:val="both"/>
        <w:rPr>
          <w:rFonts w:eastAsia="Times New Roman" w:cs="Times New Roman"/>
          <w:szCs w:val="28"/>
          <w:lang w:eastAsia="uk-UA"/>
        </w:rPr>
      </w:pPr>
      <w:r w:rsidRPr="00304897">
        <w:rPr>
          <w:rFonts w:eastAsia="Times New Roman" w:cs="Times New Roman"/>
          <w:szCs w:val="28"/>
          <w:lang w:eastAsia="uk-UA"/>
        </w:rPr>
        <w:t>Відповідно до статті 151</w:t>
      </w:r>
      <w:r w:rsidRPr="00304897">
        <w:rPr>
          <w:rFonts w:eastAsia="Times New Roman" w:cs="Times New Roman"/>
          <w:szCs w:val="28"/>
          <w:vertAlign w:val="superscript"/>
          <w:lang w:eastAsia="uk-UA"/>
        </w:rPr>
        <w:t>1</w:t>
      </w:r>
      <w:r w:rsidRPr="00304897">
        <w:rPr>
          <w:rFonts w:eastAsia="Times New Roman" w:cs="Times New Roman"/>
          <w:szCs w:val="28"/>
          <w:lang w:eastAsia="uk-UA"/>
        </w:rPr>
        <w:t xml:space="preserve"> Конституції України питання</w:t>
      </w:r>
      <w:r w:rsidR="00743165">
        <w:rPr>
          <w:rFonts w:eastAsia="Times New Roman" w:cs="Times New Roman"/>
          <w:szCs w:val="28"/>
          <w:lang w:eastAsia="uk-UA"/>
        </w:rPr>
        <w:t>,</w:t>
      </w:r>
      <w:r w:rsidRPr="00304897">
        <w:rPr>
          <w:rFonts w:eastAsia="Times New Roman" w:cs="Times New Roman"/>
          <w:szCs w:val="28"/>
          <w:lang w:eastAsia="uk-UA"/>
        </w:rPr>
        <w:t xml:space="preserve"> порушене в конституційній скарзі, підвідомче Конституційному Суду України.</w:t>
      </w:r>
    </w:p>
    <w:p w:rsidR="00174D70" w:rsidRPr="00304897" w:rsidRDefault="00174D70" w:rsidP="00174D70">
      <w:pPr>
        <w:spacing w:after="0" w:line="360" w:lineRule="auto"/>
        <w:ind w:firstLine="567"/>
        <w:jc w:val="both"/>
        <w:rPr>
          <w:rFonts w:eastAsiaTheme="minorHAnsi" w:cs="Times New Roman"/>
          <w:szCs w:val="28"/>
          <w:shd w:val="clear" w:color="auto" w:fill="FFFFFF"/>
        </w:rPr>
      </w:pPr>
      <w:r w:rsidRPr="00304897">
        <w:rPr>
          <w:rFonts w:eastAsia="Times New Roman" w:cs="Times New Roman"/>
          <w:szCs w:val="28"/>
          <w:lang w:eastAsia="uk-UA"/>
        </w:rPr>
        <w:t>Конституційна скарга Бухтоярової О.В. за формою та змістом відповідає вимогам статей 50, 55, 77 Закону України „Про Конституційний Суд України“ та подана належним суб’єктом права на конституційну скаргу згідн</w:t>
      </w:r>
      <w:r>
        <w:rPr>
          <w:rFonts w:eastAsia="Times New Roman" w:cs="Times New Roman"/>
          <w:szCs w:val="28"/>
          <w:lang w:eastAsia="uk-UA"/>
        </w:rPr>
        <w:t>о зі</w:t>
      </w:r>
      <w:r>
        <w:rPr>
          <w:rFonts w:eastAsia="Times New Roman" w:cs="Times New Roman"/>
          <w:szCs w:val="28"/>
          <w:lang w:eastAsia="uk-UA"/>
        </w:rPr>
        <w:br/>
      </w:r>
      <w:r w:rsidRPr="00304897">
        <w:rPr>
          <w:rFonts w:eastAsia="Times New Roman" w:cs="Times New Roman"/>
          <w:szCs w:val="28"/>
          <w:lang w:eastAsia="uk-UA"/>
        </w:rPr>
        <w:t xml:space="preserve">статтею 56 цього закону, що є підставою для відкриття конституційного провадження у </w:t>
      </w:r>
      <w:r>
        <w:rPr>
          <w:rFonts w:eastAsia="Times New Roman" w:cs="Times New Roman"/>
          <w:szCs w:val="28"/>
          <w:lang w:eastAsia="uk-UA"/>
        </w:rPr>
        <w:t>цій справі.</w:t>
      </w:r>
    </w:p>
    <w:p w:rsidR="00174D70" w:rsidRDefault="00174D70" w:rsidP="00174D70">
      <w:pPr>
        <w:spacing w:after="0" w:line="360" w:lineRule="auto"/>
        <w:ind w:firstLine="567"/>
        <w:jc w:val="both"/>
        <w:rPr>
          <w:rFonts w:eastAsiaTheme="minorHAnsi" w:cs="Times New Roman"/>
          <w:szCs w:val="28"/>
          <w:shd w:val="clear" w:color="auto" w:fill="FFFFFF"/>
        </w:rPr>
      </w:pPr>
    </w:p>
    <w:p w:rsidR="00174D70" w:rsidRPr="00304897" w:rsidRDefault="00174D70" w:rsidP="00174D70">
      <w:pPr>
        <w:spacing w:after="0" w:line="360" w:lineRule="auto"/>
        <w:ind w:firstLine="567"/>
        <w:jc w:val="both"/>
        <w:rPr>
          <w:rFonts w:eastAsiaTheme="minorHAnsi" w:cs="Times New Roman"/>
          <w:szCs w:val="28"/>
        </w:rPr>
      </w:pPr>
      <w:r w:rsidRPr="00304897">
        <w:rPr>
          <w:rFonts w:eastAsiaTheme="minorHAnsi" w:cs="Times New Roman"/>
          <w:szCs w:val="28"/>
          <w:shd w:val="clear" w:color="auto" w:fill="FFFFFF"/>
        </w:rPr>
        <w:t>Ураховуючи викладене та керуючись статтями 147, 151</w:t>
      </w:r>
      <w:r w:rsidRPr="00304897">
        <w:rPr>
          <w:rFonts w:eastAsiaTheme="minorHAnsi" w:cs="Times New Roman"/>
          <w:szCs w:val="28"/>
          <w:shd w:val="clear" w:color="auto" w:fill="FFFFFF"/>
          <w:vertAlign w:val="superscript"/>
        </w:rPr>
        <w:t>1</w:t>
      </w:r>
      <w:r w:rsidRPr="00304897">
        <w:rPr>
          <w:rFonts w:eastAsiaTheme="minorHAnsi" w:cs="Times New Roman"/>
          <w:szCs w:val="28"/>
          <w:shd w:val="clear" w:color="auto" w:fill="FFFFFF"/>
        </w:rPr>
        <w:t xml:space="preserve">, 153 Конституції України, на підставі статей 7, 32, 37, 50, 55, 56, 58, 61, 77, 86 Закону України „Про Конституційний Суд України“, відповідно до § 45, § 56 Регламенту Конституційного Суду України </w:t>
      </w:r>
      <w:r w:rsidRPr="00304897">
        <w:rPr>
          <w:rFonts w:eastAsiaTheme="minorHAnsi" w:cs="Times New Roman"/>
          <w:szCs w:val="28"/>
        </w:rPr>
        <w:t>Третя колегія суддів Другого сенату Конституційного Суду України</w:t>
      </w:r>
    </w:p>
    <w:p w:rsidR="00174D70" w:rsidRPr="00304897" w:rsidRDefault="00174D70" w:rsidP="00174D70">
      <w:pPr>
        <w:spacing w:after="0" w:line="360" w:lineRule="auto"/>
        <w:ind w:firstLine="567"/>
        <w:jc w:val="center"/>
        <w:rPr>
          <w:rFonts w:cs="Times New Roman"/>
          <w:b/>
          <w:szCs w:val="28"/>
        </w:rPr>
      </w:pPr>
    </w:p>
    <w:p w:rsidR="00174D70" w:rsidRPr="00304897" w:rsidRDefault="00174D70" w:rsidP="00174D70">
      <w:pPr>
        <w:spacing w:after="0" w:line="360" w:lineRule="auto"/>
        <w:jc w:val="center"/>
        <w:rPr>
          <w:rFonts w:cs="Times New Roman"/>
          <w:b/>
          <w:szCs w:val="28"/>
        </w:rPr>
      </w:pPr>
      <w:r w:rsidRPr="00304897">
        <w:rPr>
          <w:rFonts w:cs="Times New Roman"/>
          <w:b/>
          <w:szCs w:val="28"/>
        </w:rPr>
        <w:t>у х в а л и л а:</w:t>
      </w:r>
    </w:p>
    <w:p w:rsidR="00174D70" w:rsidRPr="00304897" w:rsidRDefault="00174D70" w:rsidP="00174D70">
      <w:pPr>
        <w:spacing w:after="0" w:line="360" w:lineRule="auto"/>
        <w:ind w:firstLine="567"/>
        <w:jc w:val="both"/>
        <w:rPr>
          <w:rFonts w:eastAsia="Times New Roman" w:cs="Times New Roman"/>
          <w:szCs w:val="28"/>
          <w:lang w:eastAsia="ru-RU"/>
        </w:rPr>
      </w:pPr>
    </w:p>
    <w:p w:rsidR="00174D70" w:rsidRPr="00304897" w:rsidRDefault="00174D70" w:rsidP="00174D70">
      <w:pPr>
        <w:spacing w:after="0" w:line="360" w:lineRule="auto"/>
        <w:ind w:firstLine="567"/>
        <w:jc w:val="both"/>
        <w:rPr>
          <w:rFonts w:eastAsia="Times New Roman" w:cs="Times New Roman"/>
          <w:szCs w:val="28"/>
          <w:lang w:eastAsia="ru-RU"/>
        </w:rPr>
      </w:pPr>
      <w:r w:rsidRPr="00304897">
        <w:rPr>
          <w:rFonts w:eastAsia="Times New Roman" w:cs="Times New Roman"/>
          <w:szCs w:val="28"/>
          <w:lang w:eastAsia="ru-RU"/>
        </w:rPr>
        <w:t xml:space="preserve">1. Відкрити конституційне провадження у справі за конституційною скаргою Бухтоярової Оксани Василівни щодо </w:t>
      </w:r>
      <w:r w:rsidRPr="00D14018">
        <w:rPr>
          <w:rFonts w:eastAsia="Times New Roman" w:cs="Times New Roman"/>
          <w:szCs w:val="28"/>
          <w:lang w:eastAsia="ru-RU"/>
        </w:rPr>
        <w:t>відповідності Конституції України (конституційності) абзацу п’ятнадцятого частини першої статті 1, підпункту „в“ пункту 2 частини першої статті 3, частини першої статті 45, частини першої статті 51</w:t>
      </w:r>
      <w:r w:rsidRPr="00D14018">
        <w:rPr>
          <w:rFonts w:eastAsia="Times New Roman" w:cs="Times New Roman"/>
          <w:szCs w:val="28"/>
          <w:vertAlign w:val="superscript"/>
          <w:lang w:eastAsia="ru-RU"/>
        </w:rPr>
        <w:t>1</w:t>
      </w:r>
      <w:r w:rsidRPr="00D14018">
        <w:rPr>
          <w:rFonts w:eastAsia="Times New Roman" w:cs="Times New Roman"/>
          <w:szCs w:val="28"/>
          <w:lang w:eastAsia="ru-RU"/>
        </w:rPr>
        <w:t xml:space="preserve"> Закону України „Про запобігання корупції“</w:t>
      </w:r>
      <w:r>
        <w:rPr>
          <w:rFonts w:eastAsia="Times New Roman" w:cs="Times New Roman"/>
          <w:szCs w:val="28"/>
          <w:lang w:eastAsia="ru-RU"/>
        </w:rPr>
        <w:t xml:space="preserve"> </w:t>
      </w:r>
      <w:r w:rsidRPr="00D14018">
        <w:rPr>
          <w:rFonts w:eastAsia="Times New Roman" w:cs="Times New Roman"/>
          <w:szCs w:val="28"/>
          <w:lang w:eastAsia="ru-RU"/>
        </w:rPr>
        <w:t xml:space="preserve">від </w:t>
      </w:r>
      <w:r w:rsidR="00743165">
        <w:rPr>
          <w:rFonts w:eastAsia="Times New Roman" w:cs="Times New Roman"/>
          <w:bCs/>
          <w:szCs w:val="28"/>
          <w:lang w:eastAsia="ru-RU"/>
        </w:rPr>
        <w:t>14 жовтня 2014 року</w:t>
      </w:r>
      <w:r w:rsidR="00743165">
        <w:rPr>
          <w:rFonts w:eastAsia="Times New Roman" w:cs="Times New Roman"/>
          <w:bCs/>
          <w:szCs w:val="28"/>
          <w:lang w:eastAsia="ru-RU"/>
        </w:rPr>
        <w:br/>
      </w:r>
      <w:r w:rsidR="001A1C4D">
        <w:rPr>
          <w:rFonts w:eastAsia="Times New Roman" w:cs="Times New Roman"/>
          <w:bCs/>
          <w:szCs w:val="28"/>
          <w:lang w:eastAsia="ru-RU"/>
        </w:rPr>
        <w:t xml:space="preserve">№ </w:t>
      </w:r>
      <w:r w:rsidRPr="00D14018">
        <w:rPr>
          <w:rFonts w:eastAsia="Times New Roman" w:cs="Times New Roman"/>
          <w:bCs/>
          <w:szCs w:val="28"/>
          <w:lang w:eastAsia="ru-RU"/>
        </w:rPr>
        <w:t>1700–</w:t>
      </w:r>
      <w:r w:rsidRPr="00D14018">
        <w:rPr>
          <w:rFonts w:eastAsia="Times New Roman" w:cs="Times New Roman"/>
          <w:bCs/>
          <w:szCs w:val="28"/>
          <w:lang w:val="ru-RU" w:eastAsia="ru-RU"/>
        </w:rPr>
        <w:t>VII</w:t>
      </w:r>
      <w:r w:rsidRPr="00D14018">
        <w:rPr>
          <w:rFonts w:eastAsia="Times New Roman" w:cs="Times New Roman"/>
          <w:bCs/>
          <w:szCs w:val="28"/>
          <w:lang w:eastAsia="ru-RU"/>
        </w:rPr>
        <w:t xml:space="preserve"> зі змінами</w:t>
      </w:r>
      <w:r w:rsidRPr="00D14018">
        <w:rPr>
          <w:rFonts w:eastAsia="Times New Roman" w:cs="Times New Roman"/>
          <w:szCs w:val="28"/>
          <w:lang w:eastAsia="ru-RU"/>
        </w:rPr>
        <w:t>, пункту 1 частини першої статті 238 Кодексу адміністративного судочинства України</w:t>
      </w:r>
      <w:r>
        <w:rPr>
          <w:rFonts w:eastAsia="Times New Roman" w:cs="Times New Roman"/>
          <w:szCs w:val="28"/>
          <w:lang w:eastAsia="ru-RU"/>
        </w:rPr>
        <w:t>.</w:t>
      </w:r>
    </w:p>
    <w:p w:rsidR="00174D70" w:rsidRPr="00304897" w:rsidRDefault="00174D70" w:rsidP="00174D70">
      <w:pPr>
        <w:spacing w:after="0" w:line="360" w:lineRule="auto"/>
        <w:ind w:firstLine="567"/>
        <w:jc w:val="both"/>
        <w:rPr>
          <w:rFonts w:eastAsia="Times New Roman" w:cs="Times New Roman"/>
          <w:szCs w:val="28"/>
          <w:lang w:eastAsia="ru-RU"/>
        </w:rPr>
      </w:pPr>
    </w:p>
    <w:p w:rsidR="00174D70" w:rsidRPr="00304897" w:rsidRDefault="00743165" w:rsidP="00174D70">
      <w:pPr>
        <w:spacing w:after="0" w:line="360" w:lineRule="auto"/>
        <w:ind w:firstLine="567"/>
        <w:jc w:val="both"/>
        <w:rPr>
          <w:rFonts w:eastAsia="Times New Roman" w:cs="Times New Roman"/>
          <w:szCs w:val="28"/>
          <w:lang w:eastAsia="ru-RU"/>
        </w:rPr>
      </w:pPr>
      <w:r>
        <w:rPr>
          <w:rFonts w:eastAsia="Times New Roman" w:cs="Times New Roman"/>
          <w:szCs w:val="28"/>
          <w:lang w:eastAsia="ru-RU"/>
        </w:rPr>
        <w:t>2</w:t>
      </w:r>
      <w:r w:rsidR="00174D70" w:rsidRPr="00304897">
        <w:rPr>
          <w:rFonts w:eastAsia="Times New Roman" w:cs="Times New Roman"/>
          <w:szCs w:val="28"/>
          <w:lang w:eastAsia="ru-RU"/>
        </w:rPr>
        <w:t>. Унести пропозицію голові засідання Другого сенату Конституційного Суду України скликати засідання цього сенату для розгляду питань, пов’язаних із конституційним провадженням.</w:t>
      </w:r>
    </w:p>
    <w:p w:rsidR="00955F78" w:rsidRDefault="00955F78" w:rsidP="00705A5C">
      <w:pPr>
        <w:spacing w:after="0" w:line="240" w:lineRule="auto"/>
        <w:rPr>
          <w:rFonts w:cs="Times New Roman"/>
          <w:b/>
          <w:caps/>
          <w:szCs w:val="28"/>
        </w:rPr>
      </w:pPr>
    </w:p>
    <w:p w:rsidR="00705A5C" w:rsidRPr="00705A5C" w:rsidRDefault="00705A5C" w:rsidP="00705A5C">
      <w:pPr>
        <w:spacing w:after="0" w:line="240" w:lineRule="auto"/>
        <w:rPr>
          <w:rFonts w:cs="Times New Roman"/>
          <w:b/>
          <w:caps/>
          <w:szCs w:val="28"/>
        </w:rPr>
      </w:pPr>
    </w:p>
    <w:p w:rsidR="00705A5C" w:rsidRDefault="00705A5C" w:rsidP="00705A5C">
      <w:pPr>
        <w:spacing w:after="0" w:line="240" w:lineRule="auto"/>
        <w:rPr>
          <w:rFonts w:cs="Times New Roman"/>
          <w:b/>
          <w:caps/>
          <w:szCs w:val="28"/>
        </w:rPr>
      </w:pPr>
    </w:p>
    <w:p w:rsidR="00705A5C" w:rsidRPr="00705A5C" w:rsidRDefault="00705A5C" w:rsidP="00705A5C">
      <w:pPr>
        <w:spacing w:after="0" w:line="240" w:lineRule="auto"/>
        <w:rPr>
          <w:rFonts w:cs="Times New Roman"/>
          <w:b/>
          <w:caps/>
          <w:szCs w:val="28"/>
        </w:rPr>
      </w:pPr>
    </w:p>
    <w:p w:rsidR="00705A5C" w:rsidRPr="00705A5C" w:rsidRDefault="00705A5C" w:rsidP="00705A5C">
      <w:pPr>
        <w:spacing w:after="0" w:line="240" w:lineRule="auto"/>
        <w:ind w:left="3969"/>
        <w:jc w:val="center"/>
        <w:rPr>
          <w:b/>
          <w:caps/>
        </w:rPr>
      </w:pPr>
      <w:r w:rsidRPr="00705A5C">
        <w:rPr>
          <w:b/>
          <w:caps/>
        </w:rPr>
        <w:t>Третя колегія суддів</w:t>
      </w:r>
    </w:p>
    <w:p w:rsidR="00705A5C" w:rsidRPr="00705A5C" w:rsidRDefault="00705A5C" w:rsidP="00705A5C">
      <w:pPr>
        <w:spacing w:after="0" w:line="240" w:lineRule="auto"/>
        <w:ind w:left="3969"/>
        <w:jc w:val="center"/>
        <w:rPr>
          <w:b/>
          <w:caps/>
        </w:rPr>
      </w:pPr>
      <w:r w:rsidRPr="00705A5C">
        <w:rPr>
          <w:b/>
          <w:caps/>
        </w:rPr>
        <w:t>Другого сенату</w:t>
      </w:r>
    </w:p>
    <w:p w:rsidR="00705A5C" w:rsidRPr="00705A5C" w:rsidRDefault="00705A5C" w:rsidP="00705A5C">
      <w:pPr>
        <w:spacing w:after="0" w:line="240" w:lineRule="auto"/>
        <w:ind w:left="3969"/>
        <w:jc w:val="center"/>
        <w:rPr>
          <w:b/>
          <w:caps/>
        </w:rPr>
      </w:pPr>
      <w:r w:rsidRPr="00705A5C">
        <w:rPr>
          <w:b/>
          <w:caps/>
        </w:rPr>
        <w:t>Конституційного Суду України</w:t>
      </w:r>
    </w:p>
    <w:p w:rsidR="00705A5C" w:rsidRPr="00705A5C" w:rsidRDefault="00705A5C" w:rsidP="00705A5C">
      <w:pPr>
        <w:spacing w:after="0" w:line="240" w:lineRule="auto"/>
        <w:rPr>
          <w:b/>
        </w:rPr>
      </w:pPr>
    </w:p>
    <w:p w:rsidR="00705A5C" w:rsidRDefault="00705A5C" w:rsidP="00F30C83">
      <w:pPr>
        <w:spacing w:after="0" w:line="240" w:lineRule="auto"/>
        <w:rPr>
          <w:rFonts w:cs="Times New Roman"/>
          <w:b/>
          <w:caps/>
          <w:szCs w:val="28"/>
        </w:rPr>
      </w:pPr>
    </w:p>
    <w:p w:rsidR="007C5A32" w:rsidRDefault="007C5A32" w:rsidP="00F30C83">
      <w:pPr>
        <w:spacing w:after="0" w:line="240" w:lineRule="auto"/>
        <w:rPr>
          <w:rFonts w:cs="Times New Roman"/>
          <w:b/>
          <w:caps/>
          <w:szCs w:val="28"/>
        </w:rPr>
      </w:pPr>
    </w:p>
    <w:sectPr w:rsidR="007C5A32" w:rsidSect="000D161F">
      <w:headerReference w:type="default" r:id="rId14"/>
      <w:footerReference w:type="default" r:id="rId15"/>
      <w:footerReference w:type="first" r:id="rId1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1F" w:rsidRDefault="006D7A1F" w:rsidP="00BE1ED8">
      <w:pPr>
        <w:spacing w:after="0" w:line="240" w:lineRule="auto"/>
      </w:pPr>
      <w:r>
        <w:separator/>
      </w:r>
    </w:p>
  </w:endnote>
  <w:endnote w:type="continuationSeparator" w:id="0">
    <w:p w:rsidR="006D7A1F" w:rsidRDefault="006D7A1F" w:rsidP="00BE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D8" w:rsidRPr="00BE1ED8" w:rsidRDefault="007C5A32" w:rsidP="00BE1ED8">
    <w:pPr>
      <w:pStyle w:val="a5"/>
      <w:spacing w:after="0" w:line="240" w:lineRule="auto"/>
      <w:rPr>
        <w:sz w:val="10"/>
        <w:szCs w:val="10"/>
      </w:rPr>
    </w:pPr>
    <w:r>
      <w:rPr>
        <w:sz w:val="10"/>
        <w:szCs w:val="10"/>
      </w:rPr>
      <w:fldChar w:fldCharType="begin"/>
    </w:r>
    <w:r>
      <w:rPr>
        <w:rFonts w:cs="Times New Roman"/>
        <w:sz w:val="10"/>
        <w:szCs w:val="10"/>
      </w:rPr>
      <w:instrText xml:space="preserve"> FILENAME \p \* MERGEFORMAT </w:instrText>
    </w:r>
    <w:r>
      <w:rPr>
        <w:sz w:val="10"/>
        <w:szCs w:val="10"/>
      </w:rPr>
      <w:fldChar w:fldCharType="separate"/>
    </w:r>
    <w:r w:rsidR="00743165">
      <w:rPr>
        <w:rFonts w:cs="Times New Roman"/>
        <w:noProof/>
        <w:sz w:val="10"/>
        <w:szCs w:val="10"/>
      </w:rPr>
      <w:t>G:\2023\Suddi\II senat\III koleg\12.docx</w:t>
    </w:r>
    <w:r>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D8" w:rsidRPr="00BE1ED8" w:rsidRDefault="007C5A32" w:rsidP="00BE1ED8">
    <w:pPr>
      <w:pStyle w:val="a5"/>
      <w:spacing w:after="0" w:line="240" w:lineRule="auto"/>
      <w:rPr>
        <w:sz w:val="10"/>
        <w:szCs w:val="10"/>
      </w:rPr>
    </w:pPr>
    <w:r>
      <w:rPr>
        <w:sz w:val="10"/>
        <w:szCs w:val="10"/>
      </w:rPr>
      <w:fldChar w:fldCharType="begin"/>
    </w:r>
    <w:r>
      <w:rPr>
        <w:rFonts w:cs="Times New Roman"/>
        <w:sz w:val="10"/>
        <w:szCs w:val="10"/>
      </w:rPr>
      <w:instrText xml:space="preserve"> FILENAME \p \* MERGEFORMAT </w:instrText>
    </w:r>
    <w:r>
      <w:rPr>
        <w:sz w:val="10"/>
        <w:szCs w:val="10"/>
      </w:rPr>
      <w:fldChar w:fldCharType="separate"/>
    </w:r>
    <w:r w:rsidR="00743165">
      <w:rPr>
        <w:rFonts w:cs="Times New Roman"/>
        <w:noProof/>
        <w:sz w:val="10"/>
        <w:szCs w:val="10"/>
      </w:rPr>
      <w:t>G:\2023\Suddi\II senat\III koleg\12.docx</w:t>
    </w:r>
    <w:r>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1F" w:rsidRDefault="006D7A1F" w:rsidP="00BE1ED8">
      <w:pPr>
        <w:spacing w:after="0" w:line="240" w:lineRule="auto"/>
      </w:pPr>
      <w:r>
        <w:separator/>
      </w:r>
    </w:p>
  </w:footnote>
  <w:footnote w:type="continuationSeparator" w:id="0">
    <w:p w:rsidR="006D7A1F" w:rsidRDefault="006D7A1F" w:rsidP="00BE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D8" w:rsidRPr="00BE1ED8" w:rsidRDefault="00BE1ED8" w:rsidP="00BE1ED8">
    <w:pPr>
      <w:pStyle w:val="a3"/>
      <w:jc w:val="center"/>
      <w:rPr>
        <w:sz w:val="28"/>
        <w:szCs w:val="28"/>
      </w:rPr>
    </w:pPr>
    <w:r w:rsidRPr="00BE1ED8">
      <w:rPr>
        <w:sz w:val="28"/>
        <w:szCs w:val="28"/>
      </w:rPr>
      <w:fldChar w:fldCharType="begin"/>
    </w:r>
    <w:r w:rsidRPr="00BE1ED8">
      <w:rPr>
        <w:sz w:val="28"/>
        <w:szCs w:val="28"/>
      </w:rPr>
      <w:instrText>PAGE   \* MERGEFORMAT</w:instrText>
    </w:r>
    <w:r w:rsidRPr="00BE1ED8">
      <w:rPr>
        <w:sz w:val="28"/>
        <w:szCs w:val="28"/>
      </w:rPr>
      <w:fldChar w:fldCharType="separate"/>
    </w:r>
    <w:r w:rsidR="001A1C4D">
      <w:rPr>
        <w:noProof/>
        <w:sz w:val="28"/>
        <w:szCs w:val="28"/>
      </w:rPr>
      <w:t>2</w:t>
    </w:r>
    <w:r w:rsidRPr="00BE1ED8">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14C5"/>
    <w:multiLevelType w:val="multilevel"/>
    <w:tmpl w:val="702A6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03"/>
    <w:rsid w:val="000060F4"/>
    <w:rsid w:val="00007B93"/>
    <w:rsid w:val="00015DC8"/>
    <w:rsid w:val="00020465"/>
    <w:rsid w:val="000307D7"/>
    <w:rsid w:val="000316DB"/>
    <w:rsid w:val="0004264F"/>
    <w:rsid w:val="00057344"/>
    <w:rsid w:val="00073E34"/>
    <w:rsid w:val="000C3196"/>
    <w:rsid w:val="000C73D3"/>
    <w:rsid w:val="000D161F"/>
    <w:rsid w:val="000E6A66"/>
    <w:rsid w:val="00102710"/>
    <w:rsid w:val="00107C6B"/>
    <w:rsid w:val="001107F1"/>
    <w:rsid w:val="001177CF"/>
    <w:rsid w:val="00130E2E"/>
    <w:rsid w:val="0015311F"/>
    <w:rsid w:val="00154E34"/>
    <w:rsid w:val="00163E6B"/>
    <w:rsid w:val="00171F9E"/>
    <w:rsid w:val="00174D70"/>
    <w:rsid w:val="00180B0E"/>
    <w:rsid w:val="00194C7A"/>
    <w:rsid w:val="001A1C4D"/>
    <w:rsid w:val="001B28C8"/>
    <w:rsid w:val="001D2683"/>
    <w:rsid w:val="001D6264"/>
    <w:rsid w:val="001E48AA"/>
    <w:rsid w:val="00257E7A"/>
    <w:rsid w:val="00273447"/>
    <w:rsid w:val="002753E3"/>
    <w:rsid w:val="00277BA7"/>
    <w:rsid w:val="002837EE"/>
    <w:rsid w:val="00285458"/>
    <w:rsid w:val="002871BE"/>
    <w:rsid w:val="002D5461"/>
    <w:rsid w:val="002E2031"/>
    <w:rsid w:val="00304897"/>
    <w:rsid w:val="00305EB3"/>
    <w:rsid w:val="00322063"/>
    <w:rsid w:val="00367BA4"/>
    <w:rsid w:val="00376E2E"/>
    <w:rsid w:val="00384DE7"/>
    <w:rsid w:val="00393A0D"/>
    <w:rsid w:val="003A7A9A"/>
    <w:rsid w:val="003E59C7"/>
    <w:rsid w:val="004055E1"/>
    <w:rsid w:val="0041177B"/>
    <w:rsid w:val="00420FAC"/>
    <w:rsid w:val="004302B5"/>
    <w:rsid w:val="0043454D"/>
    <w:rsid w:val="004378AE"/>
    <w:rsid w:val="00441652"/>
    <w:rsid w:val="00441E1F"/>
    <w:rsid w:val="00452C4A"/>
    <w:rsid w:val="00481803"/>
    <w:rsid w:val="00483887"/>
    <w:rsid w:val="00484992"/>
    <w:rsid w:val="00484FFB"/>
    <w:rsid w:val="00497DE7"/>
    <w:rsid w:val="004A033B"/>
    <w:rsid w:val="004A05FB"/>
    <w:rsid w:val="004B75A5"/>
    <w:rsid w:val="004C619F"/>
    <w:rsid w:val="004D598F"/>
    <w:rsid w:val="00527C70"/>
    <w:rsid w:val="00531885"/>
    <w:rsid w:val="00537BB0"/>
    <w:rsid w:val="00546B56"/>
    <w:rsid w:val="005525BF"/>
    <w:rsid w:val="005527FA"/>
    <w:rsid w:val="00562020"/>
    <w:rsid w:val="00584355"/>
    <w:rsid w:val="005A000D"/>
    <w:rsid w:val="005A3236"/>
    <w:rsid w:val="005B1445"/>
    <w:rsid w:val="005C1272"/>
    <w:rsid w:val="005C4590"/>
    <w:rsid w:val="005C4842"/>
    <w:rsid w:val="005D066D"/>
    <w:rsid w:val="005D542F"/>
    <w:rsid w:val="005E1177"/>
    <w:rsid w:val="005F17FE"/>
    <w:rsid w:val="005F26C6"/>
    <w:rsid w:val="005F6D83"/>
    <w:rsid w:val="00606EED"/>
    <w:rsid w:val="00610EFC"/>
    <w:rsid w:val="00615BD4"/>
    <w:rsid w:val="00616AA9"/>
    <w:rsid w:val="006459B6"/>
    <w:rsid w:val="0064628F"/>
    <w:rsid w:val="006471CA"/>
    <w:rsid w:val="0065234D"/>
    <w:rsid w:val="00680D03"/>
    <w:rsid w:val="00683F23"/>
    <w:rsid w:val="00687881"/>
    <w:rsid w:val="00687EF0"/>
    <w:rsid w:val="006939FA"/>
    <w:rsid w:val="006B797D"/>
    <w:rsid w:val="006C59DF"/>
    <w:rsid w:val="006C776E"/>
    <w:rsid w:val="006D241E"/>
    <w:rsid w:val="006D7A1F"/>
    <w:rsid w:val="006F126E"/>
    <w:rsid w:val="006F1CD9"/>
    <w:rsid w:val="006F341C"/>
    <w:rsid w:val="006F3863"/>
    <w:rsid w:val="0070226B"/>
    <w:rsid w:val="00705A5C"/>
    <w:rsid w:val="0071196B"/>
    <w:rsid w:val="00717710"/>
    <w:rsid w:val="00743165"/>
    <w:rsid w:val="00772EA1"/>
    <w:rsid w:val="007842AA"/>
    <w:rsid w:val="00785982"/>
    <w:rsid w:val="00797A11"/>
    <w:rsid w:val="007A5813"/>
    <w:rsid w:val="007C5A32"/>
    <w:rsid w:val="007C6E03"/>
    <w:rsid w:val="007E334B"/>
    <w:rsid w:val="00811488"/>
    <w:rsid w:val="00812ED9"/>
    <w:rsid w:val="00814167"/>
    <w:rsid w:val="00826235"/>
    <w:rsid w:val="00865A7B"/>
    <w:rsid w:val="008A3135"/>
    <w:rsid w:val="008A378D"/>
    <w:rsid w:val="008A41D6"/>
    <w:rsid w:val="008C3223"/>
    <w:rsid w:val="008C766D"/>
    <w:rsid w:val="008E0A79"/>
    <w:rsid w:val="008F5071"/>
    <w:rsid w:val="0090063C"/>
    <w:rsid w:val="00926B45"/>
    <w:rsid w:val="00936578"/>
    <w:rsid w:val="00955F78"/>
    <w:rsid w:val="00974263"/>
    <w:rsid w:val="009A19DB"/>
    <w:rsid w:val="009B6143"/>
    <w:rsid w:val="009C5C83"/>
    <w:rsid w:val="00A21E58"/>
    <w:rsid w:val="00A230F8"/>
    <w:rsid w:val="00A300A7"/>
    <w:rsid w:val="00A51CA5"/>
    <w:rsid w:val="00A57CC0"/>
    <w:rsid w:val="00A62D84"/>
    <w:rsid w:val="00A65B73"/>
    <w:rsid w:val="00A75EA5"/>
    <w:rsid w:val="00A849B4"/>
    <w:rsid w:val="00A91313"/>
    <w:rsid w:val="00AA3E0B"/>
    <w:rsid w:val="00AB1332"/>
    <w:rsid w:val="00AB1805"/>
    <w:rsid w:val="00AD72AE"/>
    <w:rsid w:val="00AE0F79"/>
    <w:rsid w:val="00AF48F4"/>
    <w:rsid w:val="00B035D6"/>
    <w:rsid w:val="00B0375B"/>
    <w:rsid w:val="00B04973"/>
    <w:rsid w:val="00B210C7"/>
    <w:rsid w:val="00B237FD"/>
    <w:rsid w:val="00B64D09"/>
    <w:rsid w:val="00B75FFC"/>
    <w:rsid w:val="00B808CE"/>
    <w:rsid w:val="00B94DF6"/>
    <w:rsid w:val="00BC6D4D"/>
    <w:rsid w:val="00BE1ED8"/>
    <w:rsid w:val="00C03BA8"/>
    <w:rsid w:val="00C04CEC"/>
    <w:rsid w:val="00C101D5"/>
    <w:rsid w:val="00C2746E"/>
    <w:rsid w:val="00C3526D"/>
    <w:rsid w:val="00C46504"/>
    <w:rsid w:val="00C621C7"/>
    <w:rsid w:val="00C63BBA"/>
    <w:rsid w:val="00C713FE"/>
    <w:rsid w:val="00C7251D"/>
    <w:rsid w:val="00C80434"/>
    <w:rsid w:val="00C8391F"/>
    <w:rsid w:val="00C94AD3"/>
    <w:rsid w:val="00C95776"/>
    <w:rsid w:val="00C96049"/>
    <w:rsid w:val="00CA6D4C"/>
    <w:rsid w:val="00CB26DF"/>
    <w:rsid w:val="00CD0B37"/>
    <w:rsid w:val="00CE1932"/>
    <w:rsid w:val="00CE7637"/>
    <w:rsid w:val="00CF421D"/>
    <w:rsid w:val="00D013B2"/>
    <w:rsid w:val="00D016F1"/>
    <w:rsid w:val="00D13E70"/>
    <w:rsid w:val="00D23D2B"/>
    <w:rsid w:val="00D32B22"/>
    <w:rsid w:val="00D34A1B"/>
    <w:rsid w:val="00D45512"/>
    <w:rsid w:val="00D46B7B"/>
    <w:rsid w:val="00D67C90"/>
    <w:rsid w:val="00D75703"/>
    <w:rsid w:val="00D96AE0"/>
    <w:rsid w:val="00D971BA"/>
    <w:rsid w:val="00DD6661"/>
    <w:rsid w:val="00DF3F13"/>
    <w:rsid w:val="00DF5048"/>
    <w:rsid w:val="00DF7347"/>
    <w:rsid w:val="00E379EC"/>
    <w:rsid w:val="00E4036A"/>
    <w:rsid w:val="00E4506D"/>
    <w:rsid w:val="00E478C3"/>
    <w:rsid w:val="00E57341"/>
    <w:rsid w:val="00E65EB0"/>
    <w:rsid w:val="00E754CB"/>
    <w:rsid w:val="00E93CFF"/>
    <w:rsid w:val="00E95761"/>
    <w:rsid w:val="00EB5840"/>
    <w:rsid w:val="00F01FF1"/>
    <w:rsid w:val="00F146C4"/>
    <w:rsid w:val="00F17FBA"/>
    <w:rsid w:val="00F24004"/>
    <w:rsid w:val="00F30C83"/>
    <w:rsid w:val="00F31F88"/>
    <w:rsid w:val="00F32F77"/>
    <w:rsid w:val="00F50858"/>
    <w:rsid w:val="00F64BF2"/>
    <w:rsid w:val="00F956CD"/>
    <w:rsid w:val="00F96FE7"/>
    <w:rsid w:val="00FA2285"/>
    <w:rsid w:val="00FB1DEF"/>
    <w:rsid w:val="00FB2B8C"/>
    <w:rsid w:val="00FB4D73"/>
    <w:rsid w:val="00FC74CA"/>
    <w:rsid w:val="00FD454D"/>
    <w:rsid w:val="00FD46AB"/>
    <w:rsid w:val="00FF4E41"/>
    <w:rsid w:val="00FF7D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9441A-79D7-4DE3-9E8A-F59BD6F3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D03"/>
    <w:pPr>
      <w:spacing w:after="160" w:line="259" w:lineRule="auto"/>
    </w:pPr>
    <w:rPr>
      <w:rFonts w:ascii="Times New Roman" w:hAnsi="Times New Roman" w:cs="Calibri"/>
      <w:sz w:val="28"/>
      <w:szCs w:val="22"/>
      <w:lang w:eastAsia="en-US"/>
    </w:rPr>
  </w:style>
  <w:style w:type="paragraph" w:styleId="1">
    <w:name w:val="heading 1"/>
    <w:basedOn w:val="a"/>
    <w:next w:val="a"/>
    <w:link w:val="10"/>
    <w:qFormat/>
    <w:rsid w:val="00BE1ED8"/>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680D03"/>
  </w:style>
  <w:style w:type="character" w:customStyle="1" w:styleId="10">
    <w:name w:val="Заголовок 1 Знак"/>
    <w:link w:val="1"/>
    <w:rsid w:val="00BE1ED8"/>
    <w:rPr>
      <w:rFonts w:ascii="Times New Roman" w:eastAsia="Times New Roman" w:hAnsi="Times New Roman"/>
      <w:sz w:val="28"/>
      <w:lang w:eastAsia="ru-RU"/>
    </w:rPr>
  </w:style>
  <w:style w:type="paragraph" w:styleId="a3">
    <w:name w:val="header"/>
    <w:basedOn w:val="a"/>
    <w:link w:val="a4"/>
    <w:rsid w:val="00BE1ED8"/>
    <w:pPr>
      <w:tabs>
        <w:tab w:val="center" w:pos="4153"/>
        <w:tab w:val="right" w:pos="8306"/>
      </w:tabs>
      <w:spacing w:after="0" w:line="240" w:lineRule="auto"/>
    </w:pPr>
    <w:rPr>
      <w:rFonts w:eastAsia="Times New Roman" w:cs="Times New Roman"/>
      <w:sz w:val="20"/>
      <w:szCs w:val="20"/>
      <w:lang w:eastAsia="ru-RU"/>
    </w:rPr>
  </w:style>
  <w:style w:type="character" w:customStyle="1" w:styleId="a4">
    <w:name w:val="Верхній колонтитул Знак"/>
    <w:link w:val="a3"/>
    <w:rsid w:val="00BE1ED8"/>
    <w:rPr>
      <w:rFonts w:ascii="Times New Roman" w:eastAsia="Times New Roman" w:hAnsi="Times New Roman"/>
      <w:lang w:eastAsia="ru-RU"/>
    </w:rPr>
  </w:style>
  <w:style w:type="paragraph" w:styleId="a5">
    <w:name w:val="footer"/>
    <w:basedOn w:val="a"/>
    <w:link w:val="a6"/>
    <w:uiPriority w:val="99"/>
    <w:unhideWhenUsed/>
    <w:rsid w:val="00BE1ED8"/>
    <w:pPr>
      <w:tabs>
        <w:tab w:val="center" w:pos="4819"/>
        <w:tab w:val="right" w:pos="9639"/>
      </w:tabs>
    </w:pPr>
  </w:style>
  <w:style w:type="character" w:customStyle="1" w:styleId="a6">
    <w:name w:val="Нижній колонтитул Знак"/>
    <w:link w:val="a5"/>
    <w:uiPriority w:val="99"/>
    <w:rsid w:val="00BE1ED8"/>
    <w:rPr>
      <w:rFonts w:ascii="Times New Roman" w:hAnsi="Times New Roman" w:cs="Calibri"/>
      <w:sz w:val="28"/>
      <w:szCs w:val="22"/>
      <w:lang w:eastAsia="en-US"/>
    </w:rPr>
  </w:style>
  <w:style w:type="paragraph" w:styleId="a7">
    <w:name w:val="Balloon Text"/>
    <w:basedOn w:val="a"/>
    <w:link w:val="a8"/>
    <w:uiPriority w:val="99"/>
    <w:semiHidden/>
    <w:unhideWhenUsed/>
    <w:rsid w:val="00FC74CA"/>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FC74CA"/>
    <w:rPr>
      <w:rFonts w:ascii="Segoe UI" w:hAnsi="Segoe UI" w:cs="Segoe UI"/>
      <w:sz w:val="18"/>
      <w:szCs w:val="18"/>
      <w:lang w:eastAsia="en-US"/>
    </w:rPr>
  </w:style>
  <w:style w:type="paragraph" w:styleId="a9">
    <w:name w:val="List Paragraph"/>
    <w:basedOn w:val="a"/>
    <w:uiPriority w:val="34"/>
    <w:qFormat/>
    <w:rsid w:val="00812ED9"/>
    <w:pPr>
      <w:ind w:left="720"/>
      <w:contextualSpacing/>
    </w:pPr>
  </w:style>
  <w:style w:type="paragraph" w:styleId="aa">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b"/>
    <w:unhideWhenUsed/>
    <w:rsid w:val="005527FA"/>
    <w:pPr>
      <w:spacing w:after="0" w:line="240" w:lineRule="auto"/>
    </w:pPr>
    <w:rPr>
      <w:rFonts w:asciiTheme="minorHAnsi" w:eastAsiaTheme="minorHAnsi" w:hAnsiTheme="minorHAnsi" w:cstheme="minorBidi"/>
      <w:sz w:val="20"/>
      <w:szCs w:val="20"/>
    </w:rPr>
  </w:style>
  <w:style w:type="character" w:customStyle="1" w:styleId="ab">
    <w:name w:val="Текст виноски Знак"/>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basedOn w:val="a0"/>
    <w:link w:val="aa"/>
    <w:rsid w:val="005527FA"/>
    <w:rPr>
      <w:rFonts w:asciiTheme="minorHAnsi" w:eastAsiaTheme="minorHAnsi" w:hAnsiTheme="minorHAnsi" w:cstheme="minorBidi"/>
      <w:lang w:eastAsia="en-US"/>
    </w:rPr>
  </w:style>
  <w:style w:type="character" w:styleId="ac">
    <w:name w:val="footnote reference"/>
    <w:uiPriority w:val="99"/>
    <w:unhideWhenUsed/>
    <w:qFormat/>
    <w:rsid w:val="005527FA"/>
    <w:rPr>
      <w:rFonts w:ascii="Times New Roman" w:hAnsi="Times New Roman" w:cs="Times New Roman" w:hint="default"/>
      <w:vertAlign w:val="superscript"/>
    </w:rPr>
  </w:style>
  <w:style w:type="character" w:styleId="ad">
    <w:name w:val="Hyperlink"/>
    <w:basedOn w:val="a0"/>
    <w:uiPriority w:val="99"/>
    <w:semiHidden/>
    <w:unhideWhenUsed/>
    <w:rsid w:val="00DF5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9728">
      <w:bodyDiv w:val="1"/>
      <w:marLeft w:val="0"/>
      <w:marRight w:val="0"/>
      <w:marTop w:val="0"/>
      <w:marBottom w:val="0"/>
      <w:divBdr>
        <w:top w:val="none" w:sz="0" w:space="0" w:color="auto"/>
        <w:left w:val="none" w:sz="0" w:space="0" w:color="auto"/>
        <w:bottom w:val="none" w:sz="0" w:space="0" w:color="auto"/>
        <w:right w:val="none" w:sz="0" w:space="0" w:color="auto"/>
      </w:divBdr>
    </w:div>
    <w:div w:id="1072049136">
      <w:bodyDiv w:val="1"/>
      <w:marLeft w:val="0"/>
      <w:marRight w:val="0"/>
      <w:marTop w:val="0"/>
      <w:marBottom w:val="0"/>
      <w:divBdr>
        <w:top w:val="none" w:sz="0" w:space="0" w:color="auto"/>
        <w:left w:val="none" w:sz="0" w:space="0" w:color="auto"/>
        <w:bottom w:val="none" w:sz="0" w:space="0" w:color="auto"/>
        <w:right w:val="none" w:sz="0" w:space="0" w:color="auto"/>
      </w:divBdr>
    </w:div>
    <w:div w:id="1537431486">
      <w:bodyDiv w:val="1"/>
      <w:marLeft w:val="0"/>
      <w:marRight w:val="0"/>
      <w:marTop w:val="0"/>
      <w:marBottom w:val="0"/>
      <w:divBdr>
        <w:top w:val="none" w:sz="0" w:space="0" w:color="auto"/>
        <w:left w:val="none" w:sz="0" w:space="0" w:color="auto"/>
        <w:bottom w:val="none" w:sz="0" w:space="0" w:color="auto"/>
        <w:right w:val="none" w:sz="0" w:space="0" w:color="auto"/>
      </w:divBdr>
    </w:div>
    <w:div w:id="20146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zakon.rada.gov.ua/laws/show/170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382B9F8D7256B4E9798601109174730" ma:contentTypeVersion="75" ma:contentTypeDescription="Створення нового документа." ma:contentTypeScope="" ma:versionID="bd967704b99cb13fc5eb5fdefa849b6e">
  <xsd:schema xmlns:xsd="http://www.w3.org/2001/XMLSchema" xmlns:xs="http://www.w3.org/2001/XMLSchema" xmlns:p="http://schemas.microsoft.com/office/2006/metadata/properties" xmlns:ns1="http://schemas.microsoft.com/sharepoint/v3" xmlns:ns2="e6b3a831-0ae3-48cf-adb6-9af8d233054f" xmlns:ns3="4f464736-7d1e-4019-91e9-ff984cf39a64" targetNamespace="http://schemas.microsoft.com/office/2006/metadata/properties" ma:root="true" ma:fieldsID="3fba3312cde2dea9681a90ccb09422e5" ns1:_="" ns2:_="" ns3:_="">
    <xsd:import namespace="http://schemas.microsoft.com/sharepoint/v3"/>
    <xsd:import namespace="e6b3a831-0ae3-48cf-adb6-9af8d233054f"/>
    <xsd:import namespace="4f464736-7d1e-4019-91e9-ff984cf39a64"/>
    <xsd:element name="properties">
      <xsd:complexType>
        <xsd:sequence>
          <xsd:element name="documentManagement">
            <xsd:complexType>
              <xsd:all>
                <xsd:element ref="ns2:ShortContent" minOccurs="0"/>
                <xsd:element ref="ns2:ConsiderationGrounds" minOccurs="0"/>
                <xsd:element ref="ns2:LSiIncomingDocumentType" minOccurs="0"/>
                <xsd:element ref="ns2:LSiIncomingDocumentNumber" minOccurs="0"/>
                <xsd:element ref="ns2:LSiIncomingDocumentNumberDate" minOccurs="0"/>
                <xsd:element ref="ns2:LSiAppealSubject" minOccurs="0"/>
                <xsd:element ref="ns2:LSiJudge" minOccurs="0"/>
                <xsd:element ref="ns2:RefusalReasons" minOccurs="0"/>
                <xsd:element ref="ns2:DecreeSigningDate" minOccurs="0"/>
                <xsd:element ref="ns3:PublicInterest" minOccurs="0"/>
                <xsd:element ref="ns3:AbsentJudges" minOccurs="0"/>
                <xsd:element ref="ns3:SeparateOpinion" minOccurs="0"/>
                <xsd:element ref="ns3:RegNumber2" minOccurs="0"/>
                <xsd:element ref="ns3:ExcerptsEliminating" minOccurs="0"/>
                <xsd:element ref="ns3:RapporteurJudge" minOccurs="0"/>
                <xsd:element ref="ns3:MaintenanceOrder" minOccurs="0"/>
                <xsd:element ref="ns2:ProceedingForms" minOccurs="0"/>
                <xsd:element ref="ns2:RegDate" minOccurs="0"/>
                <xsd:element ref="ns2:RegNumber" minOccurs="0"/>
                <xsd:element ref="ns3:LSDocumentType"/>
                <xsd:element ref="ns2:_x0426__x0456__x043b__x044c__x043e__x0432__x0456__x0020__x0430__x0443__x0434__x0438__x0442__x043e__x0440__x0456__x0457_" minOccurs="0"/>
                <xsd:element ref="ns2:_dlc_BarcodeValue" minOccurs="0"/>
                <xsd:element ref="ns2:_dlc_BarcodeImage" minOccurs="0"/>
                <xsd:element ref="ns2:_dlc_BarcodePreview" minOccurs="0"/>
                <xsd:element ref="ns1:_dlc_Exempt" minOccurs="0"/>
                <xsd:element ref="ns3:SharedWithUsers" minOccurs="0"/>
                <xsd:element ref="ns3:_dlc_DocId" minOccurs="0"/>
                <xsd:element ref="ns3:_dlc_DocIdUrl" minOccurs="0"/>
                <xsd:element ref="ns3:_dlc_DocIdPersistId" minOccurs="0"/>
                <xsd:element ref="ns2:b495a187a7fa4e8c9eba746181579c83" minOccurs="0"/>
                <xsd:element ref="ns3:TaxCatchAll" minOccurs="0"/>
                <xsd:element ref="ns2:b84a52b67ffe4d40a7c6c95323015ea2" minOccurs="0"/>
                <xsd:element ref="ns2:LS" minOccurs="0"/>
                <xsd:element ref="ns3:LSiODA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3a831-0ae3-48cf-adb6-9af8d233054f" elementFormDefault="qualified">
    <xsd:import namespace="http://schemas.microsoft.com/office/2006/documentManagement/types"/>
    <xsd:import namespace="http://schemas.microsoft.com/office/infopath/2007/PartnerControls"/>
    <xsd:element name="ShortContent" ma:index="2" nillable="true" ma:displayName="Назва ухвали" ma:hidden="true" ma:internalName="ShortContent" ma:readOnly="false">
      <xsd:simpleType>
        <xsd:restriction base="dms:Note"/>
      </xsd:simpleType>
    </xsd:element>
    <xsd:element name="ConsiderationGrounds" ma:index="3" nillable="true" ma:displayName="Підстава винесення питання на розгляд Великої палати" ma:format="Dropdown" ma:internalName="ConsiderationGrounds">
      <xsd:simpleType>
        <xsd:restriction base="dms:Choice">
          <xsd:enumeration value="Лист секретаря колегії та погодження судді-доповідача"/>
          <xsd:enumeration value="Заява про відвід (самовідвід)"/>
          <xsd:enumeration value="Заява про відкликання звернення до Суду"/>
          <xsd:enumeration value="Клопотання судді"/>
          <xsd:enumeration value="Відсутність залученого на відкритій частині пленарного засідання"/>
          <xsd:enumeration value="Клопотання учасника конституційного провадження"/>
          <xsd:enumeration value="Клопотання головуючого на Сенаті"/>
          <xsd:enumeration value="Клопотання судді про подовження строків"/>
          <xsd:enumeration value="Пропозиція секретаря колегії про передачу справи до іншої колегії"/>
          <xsd:enumeration value="Ініціатива Голови Суду або його заступника"/>
          <xsd:enumeration value="Пропозиція судді-доповідача"/>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а скарга"/>
          <xsd:enumeration value="Конституційне подання"/>
          <xsd:enumeration value="Конституційне звернення"/>
          <xsd:enumeration value="Інше"/>
        </xsd:restriction>
      </xsd:simpleType>
    </xsd:element>
    <xsd:element name="LSiIncomingDocumentNumber" ma:index="5" nillable="true" ma:displayName="Реєстр. вх. №" ma:internalName="LSiIncomingDocumentNumber">
      <xsd:simpleType>
        <xsd:restriction base="dms:Text">
          <xsd:maxLength value="255"/>
        </xsd:restriction>
      </xsd:simpleType>
    </xsd:element>
    <xsd:element name="LSiIncomingDocumentNumberDate" ma:index="6" nillable="true" ma:displayName="Дата вх. документа" ma:format="DateTime" ma:indexed="true" ma:internalName="LSiIncomingDocumentNumberDat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Верховний Суд України"/>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Суддя"/>
          <xsd:enumeration value="Головуючий"/>
          <xsd:enumeration value="Секретар колегії"/>
          <xsd:enumeration value="Громадяни України"/>
          <xsd:enumeration value="Іноземні громадяни"/>
          <xsd:enumeration value="Особи без громадянства"/>
          <xsd:enumeration value="Учасник конституційного провадження"/>
          <xsd:enumeration value="Головуючий"/>
          <xsd:enumeration value="Юридичні особи"/>
          <xsd:enumeration value="Юридичні особи публічного права"/>
          <xsd:enumeration value="Юридичні особи (нерезиденти)"/>
        </xsd:restriction>
      </xsd:simpleType>
    </xsd:element>
    <xsd:element name="LSiJudge" ma:index="8" nillable="true" ma:displayName="Суддя"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restriction>
                </xsd:simpleType>
              </xsd:element>
            </xsd:sequence>
          </xsd:extension>
        </xsd:complexContent>
      </xsd:complexType>
    </xsd:element>
    <xsd:element name="RefusalReasons" ma:index="9" nillable="true" ma:displayName="Підстави для відмови у відкритті (закриття)" ma:internalName="RefusalReasons">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П. 5 ч. другої ст. 55 Закону"/>
                    <xsd:enumeration value="П. 6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П. 1 ч. другої ст. 63 Закону"/>
                    <xsd:enumeration value="Ч. четверта ст. 63 Закону"/>
                    <xsd:enumeration value="Ч. п'ята ст. 63 Закону"/>
                    <xsd:enumeration value="П. 1 ч. першої ст. 77 Закону"/>
                    <xsd:enumeration value="П. 2 ч. перш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10" nillable="true" ma:displayName="Дата підписання ухвали" ma:format="DateTime" ma:hidden="true" ma:indexed="true" ma:internalName="DecreeSigningDate" ma:readOnly="false">
      <xsd:simpleType>
        <xsd:restriction base="dms:DateTime"/>
      </xsd:simpleType>
    </xsd:element>
    <xsd:element name="ProceedingForms" ma:index="20" nillable="true" ma:displayName="Форма провадження" ma:default="Письмове слухання" ma:hidden="true" ma:internalName="ProceedingForms" ma:readOnly="false">
      <xsd:complexType>
        <xsd:complexContent>
          <xsd:extension base="dms:MultiChoice">
            <xsd:sequence>
              <xsd:element name="Value" maxOccurs="unbounded" minOccurs="0" nillable="true">
                <xsd:simpleType>
                  <xsd:restriction base="dms:Choice">
                    <xsd:enumeration value="Письмове слухання"/>
                    <xsd:enumeration value="Усне слухання"/>
                  </xsd:restriction>
                </xsd:simpleType>
              </xsd:element>
            </xsd:sequence>
          </xsd:extension>
        </xsd:complexContent>
      </xsd:complexType>
    </xsd:element>
    <xsd:element name="RegDate" ma:index="21" nillable="true" ma:displayName="Дата прийняття" ma:format="DateOnly" ma:indexed="true" ma:internalName="RegDate">
      <xsd:simpleType>
        <xsd:restriction base="dms:DateTime"/>
      </xsd:simpleType>
    </xsd:element>
    <xsd:element name="RegNumber" ma:index="22" nillable="true" ma:displayName="Реєстр. № акта" ma:internalName="RegNumber">
      <xsd:simpleType>
        <xsd:restriction base="dms:Text">
          <xsd:maxLength value="255"/>
        </xsd:restriction>
      </xsd:simpleType>
    </xsd:element>
    <xsd:element name="_x0426__x0456__x043b__x044c__x043e__x0432__x0456__x0020__x0430__x0443__x0434__x0438__x0442__x043e__x0440__x0456__x0457_" ma:index="24"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_dlc_BarcodeValue" ma:index="25"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6" nillable="true" ma:displayName="Зображення штрих-коду" ma:description="" ma:hidden="true" ma:internalName="_dlc_BarcodeImage" ma:readOnly="false">
      <xsd:simpleType>
        <xsd:restriction base="dms:Note"/>
      </xsd:simpleType>
    </xsd:element>
    <xsd:element name="_dlc_BarcodePreview" ma:index="27"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95a187a7fa4e8c9eba746181579c83" ma:index="36" nillable="true" ma:taxonomy="true" ma:internalName="b495a187a7fa4e8c9eba746181579c83" ma:taxonomyFieldName="ProceduralDecision" ma:displayName="Процесуальна ухвала" ma:readOnly="false" ma:default="" ma:fieldId="{b495a187-a7fa-4e8c-9eba-746181579c83}" ma:sspId="059fc894-4283-40cd-8be5-acad84d1addc" ma:termSetId="8ba8a0f8-0aa8-481b-b5df-3d6465bdc488" ma:anchorId="4f24376a-2fbe-4d06-ab3a-98906e5b1054" ma:open="false" ma:isKeyword="false">
      <xsd:complexType>
        <xsd:sequence>
          <xsd:element ref="pc:Terms" minOccurs="0" maxOccurs="1"/>
        </xsd:sequence>
      </xsd:complexType>
    </xsd:element>
    <xsd:element name="b84a52b67ffe4d40a7c6c95323015ea2" ma:index="38" nillable="true" ma:taxonomy="true" ma:internalName="b84a52b67ffe4d40a7c6c95323015ea2" ma:taxonomyFieldName="DecreeRoute" ma:displayName="Тип акта" ma:readOnly="false" ma:default="" ma:fieldId="{b84a52b6-7ffe-4d40-a7c6-c95323015ea2}" ma:sspId="059fc894-4283-40cd-8be5-acad84d1addc" ma:termSetId="8ba8a0f8-0aa8-481b-b5df-3d6465bdc488" ma:anchorId="bce537cb-f1fc-445c-85a5-c94fabcc3f02" ma:open="false" ma:isKeyword="false">
      <xsd:complexType>
        <xsd:sequence>
          <xsd:element ref="pc:Terms" minOccurs="0" maxOccurs="1"/>
        </xsd:sequence>
      </xsd:complexType>
    </xsd:element>
    <xsd:element name="LS" ma:index="39" nillable="true" ma:displayName="LS" ma:internalName="L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3" nillable="true" ma:displayName="Відкрито провадження з мотивів суспільного інтересу" ma:default="0" ma:internalName="PublicInterest" ma:readOnly="false">
      <xsd:simpleType>
        <xsd:restriction base="dms:Boolean"/>
      </xsd:simpleType>
    </xsd:element>
    <xsd:element name="AbsentJudges" ma:index="14" nillable="true" ma:displayName="Відсутні судді" ma:internalName="AbsentJudges">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SeparateOpinion" ma:index="15"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RegNumber2" ma:index="16" nillable="true" ma:displayName="№ справи" ma:hidden="true" ma:internalName="RegNumber2" ma:readOnly="false">
      <xsd:simpleType>
        <xsd:restriction base="dms:Text">
          <xsd:maxLength value="255"/>
        </xsd:restriction>
      </xsd:simpleType>
    </xsd:element>
    <xsd:element name="ExcerptsEliminating" ma:index="17" nillable="true" ma:displayName="Ухвала про усунення описок" ma:default="Так" ma:format="RadioButtons" ma:hidden="true" ma:internalName="ExcerptsEliminating" ma:readOnly="false">
      <xsd:simpleType>
        <xsd:restriction base="dms:Choice">
          <xsd:enumeration value="Так"/>
          <xsd:enumeration value="Ні"/>
        </xsd:restriction>
      </xsd:simpleType>
    </xsd:element>
    <xsd:element name="RapporteurJudge" ma:index="18" nillable="true" ma:displayName="Суддя-доповідач" ma:internalName="RapporteurJudg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MaintenanceOrder" ma:index="19"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23"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SharedWithUsers" ma:index="29"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3"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4"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TaxCatchAll" ma:index="37"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LSiODAutor" ma:index="43" nillable="true" ma:displayName="Автор ОД"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SiJudge xmlns="e6b3a831-0ae3-48cf-adb6-9af8d233054f"/>
    <ProceedingForms xmlns="e6b3a831-0ae3-48cf-adb6-9af8d233054f">
      <Value>Письмове слухання</Value>
    </ProceedingForms>
    <_dlc_BarcodeImage xmlns="e6b3a831-0ae3-48cf-adb6-9af8d233054f" xsi:nil="true"/>
    <TaxCatchAll xmlns="4f464736-7d1e-4019-91e9-ff984cf39a64">
      <Value>114</Value>
    </TaxCatchAll>
    <RegNumber xmlns="e6b3a831-0ae3-48cf-adb6-9af8d233054f"> 101-у/2020</RegNumber>
    <LSDocumentType xmlns="4f464736-7d1e-4019-91e9-ff984cf39a64">Тех.документи</LSDocumentType>
    <AbsentJudges xmlns="4f464736-7d1e-4019-91e9-ff984cf39a64"/>
    <LSiIncomingDocumentNumberDate xmlns="e6b3a831-0ae3-48cf-adb6-9af8d233054f">2020-12-10T22:00:00+00:00</LSiIncomingDocumentNumberDate>
    <RefusalReasons xmlns="e6b3a831-0ae3-48cf-adb6-9af8d233054f"/>
    <SeparateOpinion xmlns="4f464736-7d1e-4019-91e9-ff984cf39a64" xsi:nil="true"/>
    <b84a52b67ffe4d40a7c6c95323015ea2 xmlns="e6b3a831-0ae3-48cf-adb6-9af8d233054f">
      <Terms xmlns="http://schemas.microsoft.com/office/infopath/2007/PartnerControls"/>
    </b84a52b67ffe4d40a7c6c95323015ea2>
    <PublicInterest xmlns="4f464736-7d1e-4019-91e9-ff984cf39a64">false</PublicInterest>
    <_x0426__x0456__x043b__x044c__x043e__x0432__x0456__x0020__x0430__x0443__x0434__x0438__x0442__x043e__x0440__x0456__x0457_ xmlns="e6b3a831-0ae3-48cf-adb6-9af8d233054f" xsi:nil="true"/>
    <DecreeSigningDate xmlns="e6b3a831-0ae3-48cf-adb6-9af8d233054f">2020-12-22T22:00:00+00:00</DecreeSigningDate>
    <ExcerptsEliminating xmlns="4f464736-7d1e-4019-91e9-ff984cf39a64">Так</ExcerptsEliminating>
    <b495a187a7fa4e8c9eba746181579c83 xmlns="e6b3a831-0ae3-48cf-adb6-9af8d233054f">
      <Terms xmlns="http://schemas.microsoft.com/office/infopath/2007/PartnerControls">
        <TermInfo xmlns="http://schemas.microsoft.com/office/infopath/2007/PartnerControls">
          <TermName xmlns="http://schemas.microsoft.com/office/infopath/2007/PartnerControls">у Ухвали, прийняті на засіданні Великої палати</TermName>
          <TermId xmlns="http://schemas.microsoft.com/office/infopath/2007/PartnerControls">eb2e26a9-8a05-40e2-bfac-254a6e11040f</TermId>
        </TermInfo>
      </Terms>
    </b495a187a7fa4e8c9eba746181579c83>
    <RegNumber2 xmlns="4f464736-7d1e-4019-91e9-ff984cf39a64" xsi:nil="true"/>
    <RapporteurJudge xmlns="4f464736-7d1e-4019-91e9-ff984cf39a64"/>
    <RegDate xmlns="e6b3a831-0ae3-48cf-adb6-9af8d233054f">2020-12-22T10:49:31+00:00</RegDate>
    <LSiAppealSubject xmlns="e6b3a831-0ae3-48cf-adb6-9af8d233054f">Юридичні особи</LSiAppealSubject>
    <MaintenanceOrder xmlns="4f464736-7d1e-4019-91e9-ff984cf39a64" xsi:nil="true"/>
    <ShortContent xmlns="e6b3a831-0ae3-48cf-adb6-9af8d233054f">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"Імені Калашника" щодо відповідності Конституції України (конституційності) припису абзацу першого частини третьої статті 23 Закону України "Про прокуратуру" від 14 жовтня 2014 року № 1697-VII</ShortContent>
    <LSiIncomingDocumentType xmlns="e6b3a831-0ae3-48cf-adb6-9af8d233054f">Конституційна скарга</LSiIncomingDocumentType>
    <LSiODAutor xmlns="4f464736-7d1e-4019-91e9-ff984cf39a64">
      <UserInfo>
        <DisplayName/>
        <AccountId xsi:nil="true"/>
        <AccountType/>
      </UserInfo>
    </LSiODAutor>
    <ConsiderationGrounds xmlns="e6b3a831-0ae3-48cf-adb6-9af8d233054f">Клопотання судді про подовження строків</ConsiderationGrounds>
    <LSiIncomingDocumentNumber xmlns="e6b3a831-0ae3-48cf-adb6-9af8d233054f">16/573 </LSiIncomingDocumentNumber>
  </documentManagement>
</p:properties>
</file>

<file path=customXml/item3.xml><?xml version="1.0" encoding="utf-8"?>
<?mso-contentType ?>
<p:Policy xmlns:p="office.server.policy" id="" local="true">
  <p:Name>Документ</p:Name>
  <p:Description/>
  <p:Statement/>
  <p:PolicyItems>
    <p:PolicyItem featureId="Microsoft.Office.RecordsManagement.PolicyFeatures.Barcode" staticId="0x0101008382B9F8D7256B4E9798601109174730|-708099503" UniqueId="4254b1b7-b83a-4fcb-8695-952b7d9cbea1">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LongProp xmlns="" name="ShortContent"><![CDATA[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Імені Калашника" щодо відповідності Конституції України (конституційності) припису абзацу першого частини третьої статті 23 Закону України "Про прокуратуру" від 14 жовтня 2014 року № 1697-VII]]></LongProp>
</LongProperties>
</file>

<file path=customXml/itemProps1.xml><?xml version="1.0" encoding="utf-8"?>
<ds:datastoreItem xmlns:ds="http://schemas.openxmlformats.org/officeDocument/2006/customXml" ds:itemID="{C82470EE-459C-4E5B-B342-F1E34E3F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3a831-0ae3-48cf-adb6-9af8d233054f"/>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041F4-E65F-4EB6-8248-6B38F587E16B}">
  <ds:schemaRefs>
    <ds:schemaRef ds:uri="http://schemas.microsoft.com/sharepoint/v3"/>
    <ds:schemaRef ds:uri="4f464736-7d1e-4019-91e9-ff984cf39a64"/>
    <ds:schemaRef ds:uri="http://purl.org/dc/terms/"/>
    <ds:schemaRef ds:uri="e6b3a831-0ae3-48cf-adb6-9af8d233054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953320-DAB9-4670-B5EE-C44D62662D6D}">
  <ds:schemaRefs>
    <ds:schemaRef ds:uri="office.server.policy"/>
  </ds:schemaRefs>
</ds:datastoreItem>
</file>

<file path=customXml/itemProps4.xml><?xml version="1.0" encoding="utf-8"?>
<ds:datastoreItem xmlns:ds="http://schemas.openxmlformats.org/officeDocument/2006/customXml" ds:itemID="{CC23AA81-8949-4E4B-9157-F62B715C931C}">
  <ds:schemaRefs>
    <ds:schemaRef ds:uri="http://schemas.microsoft.com/sharepoint/v3/contenttype/forms"/>
  </ds:schemaRefs>
</ds:datastoreItem>
</file>

<file path=customXml/itemProps5.xml><?xml version="1.0" encoding="utf-8"?>
<ds:datastoreItem xmlns:ds="http://schemas.openxmlformats.org/officeDocument/2006/customXml" ds:itemID="{89156EBC-879B-4BCF-A8D3-3B2069178E36}">
  <ds:schemaRefs>
    <ds:schemaRef ds:uri="http://schemas.microsoft.com/sharepoint/events"/>
  </ds:schemaRefs>
</ds:datastoreItem>
</file>

<file path=customXml/itemProps6.xml><?xml version="1.0" encoding="utf-8"?>
<ds:datastoreItem xmlns:ds="http://schemas.openxmlformats.org/officeDocument/2006/customXml" ds:itemID="{8A80FFCD-C590-48EE-B366-CDC7F979E2E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6355</Words>
  <Characters>3623</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Віктор В. Чередниченко</cp:lastModifiedBy>
  <cp:revision>2</cp:revision>
  <cp:lastPrinted>2023-06-15T12:33:00Z</cp:lastPrinted>
  <dcterms:created xsi:type="dcterms:W3CDTF">2023-08-30T07:24:00Z</dcterms:created>
  <dcterms:modified xsi:type="dcterms:W3CDTF">2023-08-30T07:24:00Z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lDecision">
    <vt:lpwstr>114;#у Ухвали, прийняті на засіданні Великої палати|eb2e26a9-8a05-40e2-bfac-254a6e11040f</vt:lpwstr>
  </property>
  <property fmtid="{D5CDD505-2E9C-101B-9397-08002B2CF9AE}" pid="3" name="_dlc_DocId">
    <vt:lpwstr>H3PQASVK455K-2039222560-961</vt:lpwstr>
  </property>
  <property fmtid="{D5CDD505-2E9C-101B-9397-08002B2CF9AE}" pid="4" name="_dlc_DocIdItemGuid">
    <vt:lpwstr>fb10e2bb-b791-412e-be93-bc7d094a3884</vt:lpwstr>
  </property>
  <property fmtid="{D5CDD505-2E9C-101B-9397-08002B2CF9AE}" pid="5" name="_dlc_DocIdUrl">
    <vt:lpwstr>https://srv-05.sud.local/sites/lsdocs/_layouts/15/DocIdRedir.aspx?ID=H3PQASVK455K-2039222560-961, H3PQASVK455K-2039222560-961</vt:lpwstr>
  </property>
</Properties>
</file>