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01386702"/>
    </w:p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C4237" w:rsidRDefault="001C4237" w:rsidP="001C4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8C6CD3"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Хабібулліна</w:t>
      </w:r>
      <w:proofErr w:type="spellEnd"/>
      <w:r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C6CD3"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Вадима </w:t>
      </w:r>
      <w:proofErr w:type="spellStart"/>
      <w:r w:rsidR="008C6CD3"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Монев’яровича</w:t>
      </w:r>
      <w:proofErr w:type="spellEnd"/>
      <w:r w:rsidR="008C6CD3"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1C42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8C6CD3"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пункту 5</w:t>
      </w:r>
      <w:r w:rsid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8C6CD3"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частини п’ятої статті 50, частини першої статті 57 Закону України</w:t>
      </w:r>
      <w:r w:rsidR="008C6CD3"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3F600D"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„Про </w:t>
      </w:r>
      <w:r w:rsidR="008C6CD3"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адвокатуру та адвокатську діяльність</w:t>
      </w:r>
      <w:r w:rsidR="003F600D"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“</w:t>
      </w:r>
    </w:p>
    <w:bookmarkEnd w:id="0"/>
    <w:p w:rsidR="00845EBE" w:rsidRPr="001C4237" w:rsidRDefault="00845EBE" w:rsidP="001C42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1C4237" w:rsidRDefault="003F600D" w:rsidP="001C4237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и ї в </w:t>
      </w:r>
      <w:r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Справа № 3-</w:t>
      </w:r>
      <w:r w:rsidR="008C6CD3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76/2024(163</w:t>
      </w:r>
      <w:r w:rsidR="00845EBE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/24)</w:t>
      </w:r>
    </w:p>
    <w:p w:rsidR="00845EBE" w:rsidRPr="001C4237" w:rsidRDefault="00EB35B7" w:rsidP="001C42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8C6CD3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r w:rsidR="00845EBE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6CD3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трав</w:t>
      </w:r>
      <w:r w:rsidR="00845EBE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ня 2024 року </w:t>
      </w:r>
    </w:p>
    <w:p w:rsidR="00845EBE" w:rsidRPr="001C4237" w:rsidRDefault="003B4331" w:rsidP="001C42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94</w:t>
      </w:r>
      <w:r w:rsidR="00845EBE" w:rsidRPr="001C42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-1(І)/2024</w:t>
      </w:r>
    </w:p>
    <w:p w:rsidR="00845EBE" w:rsidRPr="001C4237" w:rsidRDefault="00845EBE" w:rsidP="001C42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Віктор Павлович (голова засідання),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</w:t>
      </w:r>
      <w:proofErr w:type="spellEnd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 Іванович,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</w:t>
      </w:r>
      <w:proofErr w:type="spellEnd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</w:t>
      </w:r>
      <w:proofErr w:type="spellStart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Тодосьович</w:t>
      </w:r>
      <w:proofErr w:type="spellEnd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(доповідач),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3F600D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8C6CD3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Хабібулліна</w:t>
      </w:r>
      <w:proofErr w:type="spellEnd"/>
      <w:r w:rsidR="008C6CD3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Вадима </w:t>
      </w:r>
      <w:proofErr w:type="spellStart"/>
      <w:r w:rsidR="008C6CD3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Монев’яровича</w:t>
      </w:r>
      <w:proofErr w:type="spellEnd"/>
      <w:r w:rsidR="008C6CD3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8C6CD3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5 частини п’ятої статті 50, частини першої статті 57 Закону України</w:t>
      </w:r>
      <w:r w:rsidR="008C6CD3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„Про адвокатуру та адвокатську діяльність“</w:t>
      </w:r>
      <w:r w:rsidR="001E576F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6CD3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5 липня 2012 року №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5076–VI </w:t>
      </w:r>
      <w:r w:rsidR="008C6CD3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(Відомості Верховної Ради України, 2013 р.,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</w:t>
      </w:r>
      <w:r w:rsidR="008C6CD3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27, ст. 282)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Філюка</w:t>
      </w:r>
      <w:proofErr w:type="spellEnd"/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П.Т. та дослідивши матеріали справи, Перша колегія суддів Першого сенату Конституційного Суду України</w:t>
      </w:r>
    </w:p>
    <w:p w:rsidR="001C4237" w:rsidRPr="001C4237" w:rsidRDefault="001C4237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845EBE" w:rsidRPr="001C4237" w:rsidRDefault="00845EBE" w:rsidP="001C42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600D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425659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Хабібуллін</w:t>
      </w:r>
      <w:proofErr w:type="spellEnd"/>
      <w:r w:rsidR="00425659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Вадим </w:t>
      </w:r>
      <w:proofErr w:type="spellStart"/>
      <w:r w:rsidR="00425659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Монев’ярович</w:t>
      </w:r>
      <w:proofErr w:type="spellEnd"/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зверну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до Конституційного Суду України з клопотанням перевірити на відповідність Конституції України (конституційність)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5 частини п’ятої статті 50, частину перш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57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Закону України „Про адвокатуру та адвокатську діяльність“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5 липня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2012 року № 5076–VI (далі – Закон).</w:t>
      </w:r>
    </w:p>
    <w:p w:rsidR="00845EBE" w:rsidRPr="001C4237" w:rsidRDefault="00425659" w:rsidP="00340D63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 зазнач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ає, що оспорювані положення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відповідають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частині другій 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8, частині першій статті 9,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частині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ій статті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E61156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частині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ій статті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55</w:t>
      </w:r>
      <w:r w:rsidR="00E61156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1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61156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частини першої статті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92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Конституції України</w:t>
      </w:r>
      <w:r w:rsidR="00C14E9A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„в частині, що дозволяє Раді адвокатів України без законних на те підстав продовжувати власні повноваження та повноваження інших органів адвокатського самоврядування понад встановлений законом строк“</w:t>
      </w:r>
      <w:r w:rsidR="003F600D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5EBE" w:rsidRPr="001C4237" w:rsidRDefault="00845EBE" w:rsidP="00340D63">
      <w:pPr>
        <w:spacing w:after="0" w:line="372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val="uk-UA"/>
        </w:rPr>
      </w:pPr>
    </w:p>
    <w:p w:rsidR="00845EBE" w:rsidRPr="001C4237" w:rsidRDefault="00845EBE" w:rsidP="00340D63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845EBE" w:rsidRPr="001C4237" w:rsidRDefault="00845EBE" w:rsidP="00340D63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„Про Конституційний Суд України“ </w:t>
      </w:r>
      <w:r w:rsidR="001E576F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конституційною скаргою є подане до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Конституційного Суду України</w:t>
      </w:r>
      <w:r w:rsidR="001E576F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письмове клопотання щодо перевірки на відповідність </w:t>
      </w:r>
      <w:r w:rsidR="001E576F" w:rsidRPr="001C4237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Конституції України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576F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(конституційність) закону України (його окремих положень), що застосований в остаточному судовому рішенні у справі суб’єкта права на конс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титуційну скаргу (частина перша </w:t>
      </w:r>
      <w:r w:rsidR="001E576F" w:rsidRPr="001C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статті 55);</w:t>
      </w:r>
      <w:r w:rsidR="001E576F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</w:t>
      </w:r>
      <w:bookmarkStart w:id="1" w:name="_Hlk101398318"/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 6 частини другої статті 55);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 конституційна скарга вважається прийнятною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умов її відповідності вимогам, передбаченим статтями 55, 56 цього закону 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(абзац перший частини першої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77).</w:t>
      </w:r>
      <w:bookmarkEnd w:id="1"/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2.1. Аналіз матеріалів конституційної скарги свідчить, що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Восьмий апеляційний адміністративний суд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156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постанові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</w:t>
      </w:r>
      <w:r w:rsidR="00E61156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ютого 2024 року, яку</w:t>
      </w:r>
      <w:r w:rsidR="00E61156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25659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автор клопотання</w:t>
      </w:r>
      <w:r w:rsidR="00E61156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визна</w:t>
      </w:r>
      <w:r w:rsidR="00425659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чив</w:t>
      </w:r>
      <w:r w:rsidR="00E61156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як остаточне судове рішення, 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застосовував частин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25659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57 Закону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є підстави для відмови у відкрит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конституційного провадження</w:t>
      </w:r>
      <w:r w:rsidR="00072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справі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частині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 пунктом 1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Зі змісту конституційної скарги вбачається, що </w:t>
      </w:r>
      <w:proofErr w:type="spellStart"/>
      <w:r w:rsidR="004331B2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Хабібуллін</w:t>
      </w:r>
      <w:proofErr w:type="spellEnd"/>
      <w:r w:rsidR="004331B2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В.М.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звів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аргументаці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неконституційності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5 частини п’ятої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50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висловлення незгоди із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застосуванням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31B2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постанові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Восьмого апеляційного адміністративного суду від 7 лютого 2024 року,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не можна вважати обґрунтуванням тверджень щодо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невідповідності Основному Закону України.</w:t>
      </w: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вимог пункту 6 частини другої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конституційного провадження у справі в цій частині згідно з пунктом 4 статті 62 цього закону – неприйнятність конституційної скарги.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1C4237" w:rsidRDefault="001C4237" w:rsidP="001C42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845EBE" w:rsidRPr="001C4237" w:rsidRDefault="00845EBE" w:rsidP="001C4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EB35B7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Хабібулліна</w:t>
      </w:r>
      <w:proofErr w:type="spellEnd"/>
      <w:r w:rsidR="00EB35B7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Вадима </w:t>
      </w:r>
      <w:proofErr w:type="spellStart"/>
      <w:r w:rsidR="00EB35B7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Монев’яровича</w:t>
      </w:r>
      <w:proofErr w:type="spellEnd"/>
      <w:r w:rsidR="00EB35B7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</w:t>
      </w:r>
      <w:r w:rsidR="00EB35B7" w:rsidRPr="001C42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відповідності Конституції України (конституційності)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першої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57 Закону України „Про адвокатуру та адвокатську діяльність“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5 липня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2012 року № 5076–VI </w:t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пункту 1 статті 62 Закону України „Про Конституційний Суд України“ – звернення до Конституційного Суду України неналежним суб’єктом; </w:t>
      </w:r>
      <w:r w:rsidR="00EB35B7"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5 частини п’ятої статті 50 Закону України „Про адвокатуру та адвокатську діяльність“ від 5 липня 2012 року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5076–VI</w:t>
      </w:r>
      <w:r w:rsid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5EBE" w:rsidRPr="001C4237" w:rsidRDefault="00845EBE" w:rsidP="001C4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4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845EBE" w:rsidRDefault="00845EBE" w:rsidP="001C42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4237" w:rsidRDefault="001C4237" w:rsidP="001C42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4D38" w:rsidRDefault="00664D38" w:rsidP="001C42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4D38" w:rsidRPr="00664D38" w:rsidRDefault="00664D38" w:rsidP="00664D3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bookmarkStart w:id="2" w:name="_GoBack"/>
      <w:r w:rsidRPr="00664D3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Перша колегія суддів</w:t>
      </w:r>
    </w:p>
    <w:p w:rsidR="00664D38" w:rsidRPr="00664D38" w:rsidRDefault="00664D38" w:rsidP="00664D3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64D3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Першого сенату</w:t>
      </w:r>
    </w:p>
    <w:p w:rsidR="001C4237" w:rsidRPr="00664D38" w:rsidRDefault="00664D38" w:rsidP="00664D3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64D3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Конституційного Суду України</w:t>
      </w:r>
      <w:bookmarkEnd w:id="2"/>
    </w:p>
    <w:sectPr w:rsidR="001C4237" w:rsidRPr="00664D38" w:rsidSect="001C423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6F" w:rsidRDefault="001E576F" w:rsidP="001E576F">
      <w:pPr>
        <w:spacing w:after="0" w:line="240" w:lineRule="auto"/>
      </w:pPr>
      <w:r>
        <w:separator/>
      </w:r>
    </w:p>
  </w:endnote>
  <w:endnote w:type="continuationSeparator" w:id="0">
    <w:p w:rsidR="001E576F" w:rsidRDefault="001E576F" w:rsidP="001E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37" w:rsidRPr="001C4237" w:rsidRDefault="001C4237">
    <w:pPr>
      <w:pStyle w:val="a6"/>
      <w:rPr>
        <w:rFonts w:ascii="Times New Roman" w:hAnsi="Times New Roman" w:cs="Times New Roman"/>
        <w:sz w:val="10"/>
        <w:szCs w:val="10"/>
      </w:rPr>
    </w:pPr>
    <w:r w:rsidRPr="001C4237">
      <w:rPr>
        <w:rFonts w:ascii="Times New Roman" w:hAnsi="Times New Roman" w:cs="Times New Roman"/>
        <w:sz w:val="10"/>
        <w:szCs w:val="10"/>
      </w:rPr>
      <w:fldChar w:fldCharType="begin"/>
    </w:r>
    <w:r w:rsidRPr="001C423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C4237">
      <w:rPr>
        <w:rFonts w:ascii="Times New Roman" w:hAnsi="Times New Roman" w:cs="Times New Roman"/>
        <w:sz w:val="10"/>
        <w:szCs w:val="10"/>
      </w:rPr>
      <w:fldChar w:fldCharType="separate"/>
    </w:r>
    <w:r w:rsidR="00664D38">
      <w:rPr>
        <w:rFonts w:ascii="Times New Roman" w:hAnsi="Times New Roman" w:cs="Times New Roman"/>
        <w:noProof/>
        <w:sz w:val="10"/>
        <w:szCs w:val="10"/>
        <w:lang w:val="uk-UA"/>
      </w:rPr>
      <w:t>G:\2024\Suddi\I senat\I koleg\25.docx</w:t>
    </w:r>
    <w:r w:rsidRPr="001C423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37" w:rsidRPr="001C4237" w:rsidRDefault="001C4237">
    <w:pPr>
      <w:pStyle w:val="a6"/>
      <w:rPr>
        <w:rFonts w:ascii="Times New Roman" w:hAnsi="Times New Roman" w:cs="Times New Roman"/>
        <w:sz w:val="10"/>
        <w:szCs w:val="10"/>
      </w:rPr>
    </w:pPr>
    <w:r w:rsidRPr="001C4237">
      <w:rPr>
        <w:rFonts w:ascii="Times New Roman" w:hAnsi="Times New Roman" w:cs="Times New Roman"/>
        <w:sz w:val="10"/>
        <w:szCs w:val="10"/>
      </w:rPr>
      <w:fldChar w:fldCharType="begin"/>
    </w:r>
    <w:r w:rsidRPr="001C423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C4237">
      <w:rPr>
        <w:rFonts w:ascii="Times New Roman" w:hAnsi="Times New Roman" w:cs="Times New Roman"/>
        <w:sz w:val="10"/>
        <w:szCs w:val="10"/>
      </w:rPr>
      <w:fldChar w:fldCharType="separate"/>
    </w:r>
    <w:r w:rsidR="00664D38">
      <w:rPr>
        <w:rFonts w:ascii="Times New Roman" w:hAnsi="Times New Roman" w:cs="Times New Roman"/>
        <w:noProof/>
        <w:sz w:val="10"/>
        <w:szCs w:val="10"/>
        <w:lang w:val="uk-UA"/>
      </w:rPr>
      <w:t>G:\2024\Suddi\I senat\I koleg\25.docx</w:t>
    </w:r>
    <w:r w:rsidRPr="001C423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6F" w:rsidRDefault="001E576F" w:rsidP="001E576F">
      <w:pPr>
        <w:spacing w:after="0" w:line="240" w:lineRule="auto"/>
      </w:pPr>
      <w:r>
        <w:separator/>
      </w:r>
    </w:p>
  </w:footnote>
  <w:footnote w:type="continuationSeparator" w:id="0">
    <w:p w:rsidR="001E576F" w:rsidRDefault="001E576F" w:rsidP="001E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615069109"/>
      <w:docPartObj>
        <w:docPartGallery w:val="Page Numbers (Top of Page)"/>
        <w:docPartUnique/>
      </w:docPartObj>
    </w:sdtPr>
    <w:sdtEndPr/>
    <w:sdtContent>
      <w:p w:rsidR="001E576F" w:rsidRPr="001E576F" w:rsidRDefault="001E576F" w:rsidP="001E576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E576F">
          <w:rPr>
            <w:rFonts w:ascii="Times New Roman" w:hAnsi="Times New Roman" w:cs="Times New Roman"/>
            <w:sz w:val="28"/>
          </w:rPr>
          <w:fldChar w:fldCharType="begin"/>
        </w:r>
        <w:r w:rsidRPr="001E576F">
          <w:rPr>
            <w:rFonts w:ascii="Times New Roman" w:hAnsi="Times New Roman" w:cs="Times New Roman"/>
            <w:sz w:val="28"/>
          </w:rPr>
          <w:instrText>PAGE   \* MERGEFORMAT</w:instrText>
        </w:r>
        <w:r w:rsidRPr="001E576F">
          <w:rPr>
            <w:rFonts w:ascii="Times New Roman" w:hAnsi="Times New Roman" w:cs="Times New Roman"/>
            <w:sz w:val="28"/>
          </w:rPr>
          <w:fldChar w:fldCharType="separate"/>
        </w:r>
        <w:r w:rsidR="00664D38" w:rsidRPr="00664D38">
          <w:rPr>
            <w:rFonts w:ascii="Times New Roman" w:hAnsi="Times New Roman" w:cs="Times New Roman"/>
            <w:noProof/>
            <w:sz w:val="28"/>
            <w:lang w:val="uk-UA"/>
          </w:rPr>
          <w:t>3</w:t>
        </w:r>
        <w:r w:rsidRPr="001E576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5"/>
    <w:rsid w:val="000216DA"/>
    <w:rsid w:val="0007275D"/>
    <w:rsid w:val="001C4237"/>
    <w:rsid w:val="001E576F"/>
    <w:rsid w:val="00340D63"/>
    <w:rsid w:val="003B4331"/>
    <w:rsid w:val="003F600D"/>
    <w:rsid w:val="00411C20"/>
    <w:rsid w:val="00425659"/>
    <w:rsid w:val="004331B2"/>
    <w:rsid w:val="00664D38"/>
    <w:rsid w:val="00845EBE"/>
    <w:rsid w:val="008C6CD3"/>
    <w:rsid w:val="00B6325C"/>
    <w:rsid w:val="00C14E9A"/>
    <w:rsid w:val="00C322F5"/>
    <w:rsid w:val="00E56D84"/>
    <w:rsid w:val="00E61156"/>
    <w:rsid w:val="00EB35B7"/>
    <w:rsid w:val="00F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6A8"/>
  <w15:chartTrackingRefBased/>
  <w15:docId w15:val="{21C0A040-069C-47C8-A10C-335DA89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E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1C423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0D"/>
    <w:pPr>
      <w:ind w:left="720"/>
      <w:contextualSpacing/>
    </w:pPr>
  </w:style>
  <w:style w:type="character" w:customStyle="1" w:styleId="rvts96">
    <w:name w:val="rvts96"/>
    <w:basedOn w:val="a0"/>
    <w:rsid w:val="001E576F"/>
  </w:style>
  <w:style w:type="paragraph" w:styleId="a4">
    <w:name w:val="header"/>
    <w:basedOn w:val="a"/>
    <w:link w:val="a5"/>
    <w:unhideWhenUsed/>
    <w:rsid w:val="001E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1E576F"/>
    <w:rPr>
      <w:lang w:val="en-US"/>
    </w:rPr>
  </w:style>
  <w:style w:type="paragraph" w:styleId="a6">
    <w:name w:val="footer"/>
    <w:basedOn w:val="a"/>
    <w:link w:val="a7"/>
    <w:uiPriority w:val="99"/>
    <w:unhideWhenUsed/>
    <w:rsid w:val="001E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576F"/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8C6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C6C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2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216DA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1C4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2024-05-29T08:37:00Z</cp:lastPrinted>
  <dcterms:created xsi:type="dcterms:W3CDTF">2024-05-28T10:37:00Z</dcterms:created>
  <dcterms:modified xsi:type="dcterms:W3CDTF">2024-05-29T08:37:00Z</dcterms:modified>
</cp:coreProperties>
</file>