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C242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784DBAA9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481875FA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6BC7B0B3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76B3756D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4A7CEB03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48BE0C54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25E72198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5DF042A7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7C3208D6" w14:textId="77777777" w:rsidR="00F11F1F" w:rsidRDefault="00F11F1F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14:paraId="6BC8B92C" w14:textId="77777777" w:rsidR="009E2908" w:rsidRDefault="006E25CE" w:rsidP="00F11F1F">
      <w:pPr>
        <w:spacing w:after="0" w:line="240" w:lineRule="auto"/>
        <w:ind w:left="709" w:right="1134"/>
        <w:jc w:val="both"/>
        <w:rPr>
          <w:rFonts w:eastAsia="Calibri"/>
          <w:b/>
          <w:bCs/>
          <w:color w:val="000000"/>
          <w:lang w:val="uk-UA"/>
        </w:rPr>
      </w:pPr>
      <w:r w:rsidRPr="00F11F1F">
        <w:rPr>
          <w:rFonts w:eastAsia="Calibri"/>
          <w:b/>
          <w:bCs/>
          <w:color w:val="000000"/>
          <w:lang w:val="uk-UA"/>
        </w:rPr>
        <w:t xml:space="preserve">про відмову у відкритті конституційного провадження у справі за конституційною скаргою Сакевича Іллі Володимировича щодо відповідності Конституції України (конституційності) частини другої статті 23 Закону України </w:t>
      </w:r>
      <w:r w:rsidR="00F11F1F">
        <w:rPr>
          <w:rFonts w:eastAsia="Calibri"/>
          <w:b/>
          <w:bCs/>
          <w:color w:val="000000"/>
          <w:lang w:val="uk-UA"/>
        </w:rPr>
        <w:br/>
      </w:r>
      <w:r w:rsidR="00F11F1F">
        <w:rPr>
          <w:rFonts w:eastAsia="Calibri"/>
          <w:b/>
          <w:bCs/>
          <w:color w:val="000000"/>
          <w:lang w:val="uk-UA"/>
        </w:rPr>
        <w:tab/>
      </w:r>
      <w:r w:rsidR="00F11F1F">
        <w:rPr>
          <w:rFonts w:eastAsia="Calibri"/>
          <w:b/>
          <w:bCs/>
          <w:color w:val="000000"/>
          <w:lang w:val="uk-UA"/>
        </w:rPr>
        <w:tab/>
      </w:r>
      <w:r w:rsidR="00F11F1F">
        <w:rPr>
          <w:rFonts w:eastAsia="Calibri"/>
          <w:b/>
          <w:bCs/>
          <w:color w:val="000000"/>
          <w:lang w:val="uk-UA"/>
        </w:rPr>
        <w:tab/>
      </w:r>
      <w:r w:rsidR="00F11F1F">
        <w:rPr>
          <w:rFonts w:eastAsia="Calibri"/>
          <w:b/>
          <w:bCs/>
          <w:color w:val="000000"/>
          <w:lang w:val="uk-UA"/>
        </w:rPr>
        <w:tab/>
      </w:r>
      <w:r w:rsidR="009E2908">
        <w:rPr>
          <w:rFonts w:eastAsia="Calibri"/>
          <w:b/>
          <w:bCs/>
          <w:color w:val="000000"/>
          <w:lang w:val="uk-UA"/>
        </w:rPr>
        <w:t xml:space="preserve"> </w:t>
      </w:r>
      <w:r w:rsidRPr="00F11F1F">
        <w:rPr>
          <w:rFonts w:eastAsia="Calibri"/>
          <w:b/>
          <w:bCs/>
          <w:color w:val="000000"/>
          <w:lang w:val="uk-UA"/>
        </w:rPr>
        <w:t>„Про іпотеку“</w:t>
      </w:r>
    </w:p>
    <w:p w14:paraId="76742759" w14:textId="47B0FC38" w:rsidR="006E25CE" w:rsidRDefault="006E25CE" w:rsidP="00F11F1F">
      <w:pPr>
        <w:spacing w:after="0" w:line="240" w:lineRule="auto"/>
        <w:jc w:val="both"/>
        <w:rPr>
          <w:lang w:val="uk-UA"/>
        </w:rPr>
      </w:pPr>
    </w:p>
    <w:p w14:paraId="61167458" w14:textId="5FAE95AD" w:rsidR="006E25CE" w:rsidRPr="00F11F1F" w:rsidRDefault="006E25CE" w:rsidP="00F11F1F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  <w:r w:rsidRPr="00F11F1F">
        <w:rPr>
          <w:rFonts w:eastAsia="Calibri"/>
          <w:color w:val="000000"/>
          <w:lang w:val="uk-UA"/>
        </w:rPr>
        <w:t xml:space="preserve">м. К и ї в </w:t>
      </w:r>
      <w:r w:rsidRPr="00F11F1F">
        <w:rPr>
          <w:rFonts w:eastAsia="Calibri"/>
          <w:color w:val="000000"/>
          <w:lang w:val="uk-UA"/>
        </w:rPr>
        <w:tab/>
      </w:r>
      <w:r w:rsidRPr="00F11F1F">
        <w:rPr>
          <w:rFonts w:eastAsia="Calibri"/>
          <w:color w:val="000000"/>
          <w:lang w:val="uk-UA"/>
        </w:rPr>
        <w:tab/>
      </w:r>
      <w:r w:rsidRPr="00F11F1F">
        <w:rPr>
          <w:rFonts w:eastAsia="Calibri"/>
          <w:color w:val="000000"/>
          <w:lang w:val="uk-UA"/>
        </w:rPr>
        <w:tab/>
      </w:r>
      <w:r w:rsidRPr="00F11F1F">
        <w:rPr>
          <w:rFonts w:eastAsia="Calibri"/>
          <w:color w:val="000000"/>
          <w:lang w:val="uk-UA"/>
        </w:rPr>
        <w:tab/>
      </w:r>
      <w:r w:rsidRPr="00F11F1F">
        <w:rPr>
          <w:rFonts w:eastAsia="Calibri"/>
          <w:color w:val="000000"/>
          <w:lang w:val="uk-UA"/>
        </w:rPr>
        <w:tab/>
      </w:r>
      <w:r w:rsidR="00F11F1F">
        <w:rPr>
          <w:rFonts w:eastAsia="Calibri"/>
          <w:color w:val="000000"/>
          <w:lang w:val="uk-UA"/>
        </w:rPr>
        <w:tab/>
      </w:r>
      <w:r w:rsidR="009E2908">
        <w:rPr>
          <w:rFonts w:eastAsia="Calibri"/>
          <w:color w:val="000000"/>
          <w:lang w:val="uk-UA"/>
        </w:rPr>
        <w:t xml:space="preserve">  </w:t>
      </w:r>
      <w:r w:rsidRPr="00F11F1F">
        <w:rPr>
          <w:rFonts w:eastAsia="Calibri"/>
          <w:color w:val="000000"/>
          <w:lang w:val="uk-UA"/>
        </w:rPr>
        <w:t xml:space="preserve">Справа </w:t>
      </w:r>
      <w:r w:rsidR="009E2908">
        <w:rPr>
          <w:rFonts w:eastAsia="Calibri"/>
          <w:color w:val="000000"/>
          <w:lang w:val="uk-UA"/>
        </w:rPr>
        <w:t xml:space="preserve">№ </w:t>
      </w:r>
      <w:r w:rsidRPr="00F11F1F">
        <w:rPr>
          <w:rFonts w:eastAsia="Calibri"/>
          <w:color w:val="000000"/>
          <w:lang w:val="uk-UA"/>
        </w:rPr>
        <w:t>3-76/2021(183/21)</w:t>
      </w:r>
    </w:p>
    <w:p w14:paraId="2F6119AC" w14:textId="77777777" w:rsidR="009E2908" w:rsidRDefault="005457BD" w:rsidP="00F11F1F">
      <w:pPr>
        <w:spacing w:after="0" w:line="240" w:lineRule="auto"/>
        <w:jc w:val="both"/>
        <w:rPr>
          <w:rFonts w:eastAsia="Calibri"/>
          <w:color w:val="000000"/>
          <w:lang w:val="uk-UA"/>
        </w:rPr>
      </w:pPr>
      <w:r w:rsidRPr="00F11F1F">
        <w:rPr>
          <w:rFonts w:eastAsia="Calibri"/>
          <w:color w:val="000000"/>
          <w:lang w:val="uk-UA"/>
        </w:rPr>
        <w:t>8</w:t>
      </w:r>
      <w:r w:rsidR="006E25CE" w:rsidRPr="00F11F1F">
        <w:rPr>
          <w:rFonts w:eastAsia="Calibri"/>
          <w:color w:val="000000"/>
          <w:lang w:val="uk-UA"/>
        </w:rPr>
        <w:t xml:space="preserve"> червня 2021 року</w:t>
      </w:r>
    </w:p>
    <w:p w14:paraId="2FF3798E" w14:textId="0E74BC1B" w:rsidR="006E25CE" w:rsidRPr="00F11F1F" w:rsidRDefault="009E2908" w:rsidP="00F11F1F">
      <w:pPr>
        <w:spacing w:after="0" w:line="240" w:lineRule="auto"/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lang w:val="uk-UA"/>
        </w:rPr>
        <w:t xml:space="preserve">№ </w:t>
      </w:r>
      <w:bookmarkStart w:id="0" w:name="_GoBack"/>
      <w:r w:rsidR="005457BD" w:rsidRPr="00F11F1F">
        <w:rPr>
          <w:rFonts w:eastAsia="Calibri"/>
          <w:color w:val="000000"/>
          <w:lang w:val="uk-UA"/>
        </w:rPr>
        <w:t>84</w:t>
      </w:r>
      <w:r w:rsidR="006E25CE" w:rsidRPr="00F11F1F">
        <w:rPr>
          <w:rFonts w:eastAsia="Calibri"/>
          <w:color w:val="000000"/>
          <w:lang w:val="uk-UA"/>
        </w:rPr>
        <w:t>-1(І)</w:t>
      </w:r>
      <w:bookmarkEnd w:id="0"/>
      <w:r w:rsidR="006E25CE" w:rsidRPr="00F11F1F">
        <w:rPr>
          <w:rFonts w:eastAsia="Calibri"/>
          <w:color w:val="000000"/>
          <w:lang w:val="uk-UA"/>
        </w:rPr>
        <w:t>/2021</w:t>
      </w:r>
    </w:p>
    <w:p w14:paraId="12FA545E" w14:textId="77777777" w:rsidR="00F11F1F" w:rsidRPr="00F11F1F" w:rsidRDefault="00F11F1F" w:rsidP="00F11F1F">
      <w:pPr>
        <w:spacing w:after="0" w:line="240" w:lineRule="auto"/>
        <w:jc w:val="both"/>
        <w:rPr>
          <w:lang w:val="uk-UA"/>
        </w:rPr>
      </w:pPr>
    </w:p>
    <w:p w14:paraId="342A6DCE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Перша колегія суддів Першого сенату Конституційного Суду України у складі:</w:t>
      </w:r>
    </w:p>
    <w:p w14:paraId="5AC354AC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12942659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Колісника Віктора Павловича – головуючого,</w:t>
      </w:r>
    </w:p>
    <w:p w14:paraId="588FF255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Кичуна Віктора Івановича,</w:t>
      </w:r>
    </w:p>
    <w:p w14:paraId="25508417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Філюка Петра Тодосьовича – доповідача,</w:t>
      </w:r>
    </w:p>
    <w:p w14:paraId="1CE83EB3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14BA126D" w14:textId="75364530" w:rsidR="006E25CE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26D00" w:rsidRPr="00F11F1F">
        <w:rPr>
          <w:lang w:val="uk-UA"/>
        </w:rPr>
        <w:t>Сакевича Іллі Володимировича</w:t>
      </w:r>
      <w:r w:rsidRPr="00F11F1F">
        <w:rPr>
          <w:lang w:val="uk-UA"/>
        </w:rPr>
        <w:t xml:space="preserve"> щодо відповідності Конституції України (конституційності) частини другої статті </w:t>
      </w:r>
      <w:r w:rsidR="00726D00" w:rsidRPr="00F11F1F">
        <w:rPr>
          <w:lang w:val="uk-UA"/>
        </w:rPr>
        <w:t>23</w:t>
      </w:r>
      <w:r w:rsidRPr="00F11F1F">
        <w:rPr>
          <w:lang w:val="uk-UA"/>
        </w:rPr>
        <w:t xml:space="preserve"> </w:t>
      </w:r>
      <w:r w:rsidR="00726D00" w:rsidRPr="00F11F1F">
        <w:rPr>
          <w:lang w:val="uk-UA"/>
        </w:rPr>
        <w:t>Закону України „Про іп</w:t>
      </w:r>
      <w:r w:rsidR="00F11F1F">
        <w:rPr>
          <w:lang w:val="uk-UA"/>
        </w:rPr>
        <w:t>отеку“ від 5 червня 2003 року</w:t>
      </w:r>
      <w:r w:rsidR="00F11F1F">
        <w:rPr>
          <w:lang w:val="uk-UA"/>
        </w:rPr>
        <w:br/>
      </w:r>
      <w:r w:rsidR="009E2908">
        <w:rPr>
          <w:lang w:val="uk-UA"/>
        </w:rPr>
        <w:t xml:space="preserve">№ </w:t>
      </w:r>
      <w:r w:rsidR="00726D00" w:rsidRPr="00F11F1F">
        <w:rPr>
          <w:lang w:val="uk-UA"/>
        </w:rPr>
        <w:t>898</w:t>
      </w:r>
      <w:r w:rsidR="004F72BA" w:rsidRPr="00F11F1F">
        <w:rPr>
          <w:lang w:val="uk-UA"/>
        </w:rPr>
        <w:t>–</w:t>
      </w:r>
      <w:r w:rsidR="00726D00" w:rsidRPr="00F11F1F">
        <w:t>IV</w:t>
      </w:r>
      <w:r w:rsidR="00726D00" w:rsidRPr="00F11F1F">
        <w:rPr>
          <w:lang w:val="uk-UA"/>
        </w:rPr>
        <w:t xml:space="preserve"> (Відомості Верховної Ради України, 2003 р., </w:t>
      </w:r>
      <w:r w:rsidR="009E2908">
        <w:rPr>
          <w:lang w:val="uk-UA"/>
        </w:rPr>
        <w:t xml:space="preserve">№ </w:t>
      </w:r>
      <w:r w:rsidR="00726D00" w:rsidRPr="00F11F1F">
        <w:rPr>
          <w:lang w:val="uk-UA"/>
        </w:rPr>
        <w:t>38, ст. 313)</w:t>
      </w:r>
      <w:r w:rsidRPr="00F11F1F">
        <w:rPr>
          <w:lang w:val="uk-UA"/>
        </w:rPr>
        <w:t>.</w:t>
      </w:r>
    </w:p>
    <w:p w14:paraId="41619852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581D4885" w14:textId="77777777" w:rsidR="006E25CE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5A8EE2F4" w14:textId="77777777" w:rsidR="004F6804" w:rsidRPr="00F11F1F" w:rsidRDefault="004F6804" w:rsidP="00F11F1F">
      <w:pPr>
        <w:spacing w:after="0" w:line="240" w:lineRule="auto"/>
        <w:ind w:firstLine="709"/>
        <w:jc w:val="both"/>
        <w:rPr>
          <w:lang w:val="uk-UA"/>
        </w:rPr>
      </w:pPr>
    </w:p>
    <w:p w14:paraId="5B82E12A" w14:textId="77777777" w:rsidR="006E25CE" w:rsidRPr="00F11F1F" w:rsidRDefault="006E25CE" w:rsidP="00F11F1F">
      <w:pPr>
        <w:spacing w:after="0" w:line="324" w:lineRule="auto"/>
        <w:jc w:val="center"/>
        <w:rPr>
          <w:b/>
          <w:lang w:val="uk-UA"/>
        </w:rPr>
      </w:pPr>
      <w:r w:rsidRPr="00F11F1F">
        <w:rPr>
          <w:b/>
          <w:lang w:val="uk-UA"/>
        </w:rPr>
        <w:t>у с т а н о в и л а:</w:t>
      </w:r>
    </w:p>
    <w:p w14:paraId="4704EA30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66F233B1" w14:textId="041D819A" w:rsidR="006E25CE" w:rsidRPr="00F11F1F" w:rsidRDefault="006E25CE" w:rsidP="00F11F1F">
      <w:pPr>
        <w:spacing w:after="0" w:line="324" w:lineRule="auto"/>
        <w:ind w:firstLine="709"/>
        <w:jc w:val="both"/>
        <w:rPr>
          <w:color w:val="000000" w:themeColor="text1"/>
          <w:lang w:val="uk-UA"/>
        </w:rPr>
      </w:pPr>
      <w:r w:rsidRPr="00F11F1F">
        <w:rPr>
          <w:lang w:val="uk-UA"/>
        </w:rPr>
        <w:t xml:space="preserve">1. </w:t>
      </w:r>
      <w:r w:rsidR="00726D00" w:rsidRPr="00F11F1F">
        <w:rPr>
          <w:lang w:val="uk-UA"/>
        </w:rPr>
        <w:t>Сакевич І.В.</w:t>
      </w:r>
      <w:r w:rsidRPr="00F11F1F">
        <w:rPr>
          <w:lang w:val="uk-UA"/>
        </w:rPr>
        <w:t xml:space="preserve"> звернувся до Конституційного Суду України з клопотанням </w:t>
      </w:r>
      <w:r w:rsidR="00853B3B" w:rsidRPr="00F11F1F">
        <w:rPr>
          <w:lang w:val="uk-UA"/>
        </w:rPr>
        <w:t>щодо перевірки</w:t>
      </w:r>
      <w:r w:rsidRPr="00F11F1F">
        <w:rPr>
          <w:lang w:val="uk-UA"/>
        </w:rPr>
        <w:t xml:space="preserve"> на </w:t>
      </w:r>
      <w:r w:rsidRPr="00F11F1F">
        <w:rPr>
          <w:color w:val="000000" w:themeColor="text1"/>
          <w:lang w:val="uk-UA"/>
        </w:rPr>
        <w:t xml:space="preserve">відповідність </w:t>
      </w:r>
      <w:r w:rsidR="00853B3B" w:rsidRPr="00F11F1F">
        <w:rPr>
          <w:color w:val="000000" w:themeColor="text1"/>
          <w:lang w:val="uk-UA"/>
        </w:rPr>
        <w:t xml:space="preserve">частинам першій, другій, четвертій, пʼятій статті 41 </w:t>
      </w:r>
      <w:r w:rsidRPr="00F11F1F">
        <w:rPr>
          <w:color w:val="000000" w:themeColor="text1"/>
          <w:lang w:val="uk-UA"/>
        </w:rPr>
        <w:t xml:space="preserve">Конституції України (конституційність) </w:t>
      </w:r>
      <w:r w:rsidR="00726D00" w:rsidRPr="00F11F1F">
        <w:rPr>
          <w:lang w:val="uk-UA"/>
        </w:rPr>
        <w:t xml:space="preserve">частини другої статті 23 Закону </w:t>
      </w:r>
      <w:r w:rsidR="00726D00" w:rsidRPr="00F11F1F">
        <w:rPr>
          <w:lang w:val="uk-UA"/>
        </w:rPr>
        <w:lastRenderedPageBreak/>
        <w:t xml:space="preserve">України „Про іпотеку“ від 5 червня 2003 року </w:t>
      </w:r>
      <w:r w:rsidR="009E2908">
        <w:rPr>
          <w:lang w:val="uk-UA"/>
        </w:rPr>
        <w:t xml:space="preserve">№ </w:t>
      </w:r>
      <w:r w:rsidR="00726D00" w:rsidRPr="00F11F1F">
        <w:rPr>
          <w:lang w:val="uk-UA"/>
        </w:rPr>
        <w:t>898</w:t>
      </w:r>
      <w:r w:rsidR="004F72BA" w:rsidRPr="00F11F1F">
        <w:rPr>
          <w:lang w:val="uk-UA"/>
        </w:rPr>
        <w:t>–</w:t>
      </w:r>
      <w:r w:rsidR="00726D00" w:rsidRPr="00F11F1F">
        <w:t>IV</w:t>
      </w:r>
      <w:r w:rsidRPr="00F11F1F">
        <w:rPr>
          <w:lang w:val="uk-UA"/>
        </w:rPr>
        <w:t xml:space="preserve"> (далі – </w:t>
      </w:r>
      <w:r w:rsidR="00726D00" w:rsidRPr="00F11F1F">
        <w:rPr>
          <w:lang w:val="uk-UA"/>
        </w:rPr>
        <w:t>Закон</w:t>
      </w:r>
      <w:r w:rsidR="004F6804" w:rsidRPr="00F11F1F">
        <w:rPr>
          <w:lang w:val="uk-UA"/>
        </w:rPr>
        <w:t xml:space="preserve">), </w:t>
      </w:r>
      <w:r w:rsidR="00FE100B" w:rsidRPr="00F11F1F">
        <w:rPr>
          <w:lang w:val="uk-UA"/>
        </w:rPr>
        <w:t>згідно з як</w:t>
      </w:r>
      <w:r w:rsidR="008A0630" w:rsidRPr="00F11F1F">
        <w:rPr>
          <w:lang w:val="uk-UA"/>
        </w:rPr>
        <w:t>ою</w:t>
      </w:r>
      <w:r w:rsidR="004F6804" w:rsidRPr="00F11F1F">
        <w:rPr>
          <w:lang w:val="uk-UA"/>
        </w:rPr>
        <w:t xml:space="preserve"> </w:t>
      </w:r>
      <w:r w:rsidR="00853B3B" w:rsidRPr="00F11F1F">
        <w:rPr>
          <w:color w:val="000000" w:themeColor="text1"/>
          <w:lang w:val="uk-UA"/>
        </w:rPr>
        <w:t>„особа, до якої перейшло право власності на предмет іпотеки, набуває статус іпотекодавця і має всі його права і несе всі його обов’язки за іпотечним договором у тому обсязі і на тих умовах, що існували до набуття ним права власності на предмет іпотеки“.</w:t>
      </w:r>
    </w:p>
    <w:p w14:paraId="74B603FC" w14:textId="2D384245" w:rsidR="00D60E0D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color w:val="000000" w:themeColor="text1"/>
          <w:lang w:val="uk-UA"/>
        </w:rPr>
        <w:t>Зі змісту конституційної скарги та долучених до неї матеріалів вбачається</w:t>
      </w:r>
      <w:r w:rsidR="004F6804" w:rsidRPr="00F11F1F">
        <w:rPr>
          <w:color w:val="000000" w:themeColor="text1"/>
          <w:lang w:val="uk-UA"/>
        </w:rPr>
        <w:t xml:space="preserve">, що </w:t>
      </w:r>
      <w:r w:rsidR="004F6804" w:rsidRPr="00F11F1F">
        <w:rPr>
          <w:lang w:val="uk-UA"/>
        </w:rPr>
        <w:t xml:space="preserve">Публічне акціонерне товариство акціонерний банк „Укргазбанк“ (далі – Банк) </w:t>
      </w:r>
      <w:r w:rsidR="00CF56D6" w:rsidRPr="00F11F1F">
        <w:rPr>
          <w:lang w:val="uk-UA"/>
        </w:rPr>
        <w:t>зверну</w:t>
      </w:r>
      <w:r w:rsidR="004F6804" w:rsidRPr="00F11F1F">
        <w:rPr>
          <w:lang w:val="uk-UA"/>
        </w:rPr>
        <w:t>лося</w:t>
      </w:r>
      <w:r w:rsidR="00CF56D6" w:rsidRPr="00F11F1F">
        <w:rPr>
          <w:lang w:val="uk-UA"/>
        </w:rPr>
        <w:t xml:space="preserve"> до Московського районного суду міста Харкова з позовом до Сакевича І</w:t>
      </w:r>
      <w:r w:rsidR="00D60E0D" w:rsidRPr="00F11F1F">
        <w:rPr>
          <w:lang w:val="uk-UA"/>
        </w:rPr>
        <w:t>.В. про звернення стягнення на предмет іпотеки</w:t>
      </w:r>
      <w:r w:rsidR="004F6804" w:rsidRPr="00F11F1F">
        <w:rPr>
          <w:lang w:val="uk-UA"/>
        </w:rPr>
        <w:t xml:space="preserve">. </w:t>
      </w:r>
      <w:r w:rsidR="008A0630" w:rsidRPr="00F11F1F">
        <w:rPr>
          <w:lang w:val="uk-UA"/>
        </w:rPr>
        <w:t>Вказаний с</w:t>
      </w:r>
      <w:r w:rsidR="009F30B5" w:rsidRPr="00F11F1F">
        <w:rPr>
          <w:lang w:val="uk-UA"/>
        </w:rPr>
        <w:t>уд</w:t>
      </w:r>
      <w:r w:rsidR="00D60E0D" w:rsidRPr="00F11F1F">
        <w:rPr>
          <w:lang w:val="uk-UA"/>
        </w:rPr>
        <w:t xml:space="preserve"> рішенням від 11 квітня 2018 року у задоволенні позову відмовив.</w:t>
      </w:r>
    </w:p>
    <w:p w14:paraId="2C5238CB" w14:textId="18DB18F7" w:rsidR="00C8202D" w:rsidRPr="00F11F1F" w:rsidRDefault="00D60E0D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 xml:space="preserve">Харківський апеляційний суд </w:t>
      </w:r>
      <w:r w:rsidR="002327FA" w:rsidRPr="00F11F1F">
        <w:rPr>
          <w:lang w:val="uk-UA"/>
        </w:rPr>
        <w:t>постановою від 6 грудня 2018 року</w:t>
      </w:r>
      <w:r w:rsidR="00C63434" w:rsidRPr="00F11F1F">
        <w:rPr>
          <w:lang w:val="uk-UA"/>
        </w:rPr>
        <w:t xml:space="preserve"> </w:t>
      </w:r>
      <w:r w:rsidR="00C8202D" w:rsidRPr="00F11F1F">
        <w:rPr>
          <w:lang w:val="uk-UA"/>
        </w:rPr>
        <w:t xml:space="preserve">задовольнив </w:t>
      </w:r>
      <w:r w:rsidR="002327FA" w:rsidRPr="00F11F1F">
        <w:rPr>
          <w:lang w:val="uk-UA"/>
        </w:rPr>
        <w:t xml:space="preserve">апеляційну скаргу </w:t>
      </w:r>
      <w:r w:rsidR="00100F2F" w:rsidRPr="00F11F1F">
        <w:rPr>
          <w:lang w:val="uk-UA"/>
        </w:rPr>
        <w:t>Банку</w:t>
      </w:r>
      <w:r w:rsidR="002327FA" w:rsidRPr="00F11F1F">
        <w:rPr>
          <w:lang w:val="uk-UA"/>
        </w:rPr>
        <w:t xml:space="preserve">, зокрема </w:t>
      </w:r>
      <w:r w:rsidR="00C63434" w:rsidRPr="00F11F1F">
        <w:rPr>
          <w:lang w:val="uk-UA"/>
        </w:rPr>
        <w:t>рішення Московського районного суду міста Харкова від 11 квітня 2018 року скасував</w:t>
      </w:r>
      <w:r w:rsidR="006D6D9F" w:rsidRPr="00F11F1F">
        <w:rPr>
          <w:lang w:val="uk-UA"/>
        </w:rPr>
        <w:t xml:space="preserve"> і ухвалив нове</w:t>
      </w:r>
      <w:r w:rsidR="0075090B" w:rsidRPr="00F11F1F">
        <w:rPr>
          <w:lang w:val="uk-UA"/>
        </w:rPr>
        <w:t xml:space="preserve">, </w:t>
      </w:r>
      <w:r w:rsidR="006D6D9F" w:rsidRPr="00F11F1F">
        <w:rPr>
          <w:lang w:val="uk-UA"/>
        </w:rPr>
        <w:t xml:space="preserve">яким </w:t>
      </w:r>
      <w:r w:rsidR="00B33D0B" w:rsidRPr="00F11F1F">
        <w:rPr>
          <w:lang w:val="uk-UA"/>
        </w:rPr>
        <w:t>позов Банку до Сакевича І.В. задовільнив.</w:t>
      </w:r>
    </w:p>
    <w:p w14:paraId="62C25D3D" w14:textId="794425BD" w:rsidR="006E25CE" w:rsidRPr="00F11F1F" w:rsidRDefault="00EB08FE" w:rsidP="00F11F1F">
      <w:pPr>
        <w:spacing w:after="0" w:line="324" w:lineRule="auto"/>
        <w:ind w:firstLine="709"/>
        <w:jc w:val="both"/>
        <w:rPr>
          <w:i/>
          <w:lang w:val="uk-UA"/>
        </w:rPr>
      </w:pPr>
      <w:r w:rsidRPr="00F11F1F">
        <w:rPr>
          <w:lang w:val="uk-UA"/>
        </w:rPr>
        <w:t xml:space="preserve">Автор клопотання стверджує, що внаслідок застосування </w:t>
      </w:r>
      <w:r w:rsidR="003A011F" w:rsidRPr="00F11F1F">
        <w:rPr>
          <w:lang w:val="uk-UA"/>
        </w:rPr>
        <w:t xml:space="preserve">Харківським апеляційним </w:t>
      </w:r>
      <w:r w:rsidRPr="00F11F1F">
        <w:rPr>
          <w:lang w:val="uk-UA"/>
        </w:rPr>
        <w:t xml:space="preserve">судом </w:t>
      </w:r>
      <w:r w:rsidR="00740F4E" w:rsidRPr="00F11F1F">
        <w:rPr>
          <w:lang w:val="uk-UA"/>
        </w:rPr>
        <w:t>частини другої статті 23</w:t>
      </w:r>
      <w:r w:rsidRPr="00F11F1F">
        <w:rPr>
          <w:lang w:val="uk-UA"/>
        </w:rPr>
        <w:t xml:space="preserve"> Закону </w:t>
      </w:r>
      <w:r w:rsidR="006D6D9F" w:rsidRPr="00F11F1F">
        <w:rPr>
          <w:lang w:val="uk-UA"/>
        </w:rPr>
        <w:t>„його право володіти та розпоряджатися своєю власністю, у тому числі і право на отримання попереднього і повного відшкодування при примусовому відчуженні, зазнало порушення, оскільки примусове звернення стягнення на його квартиру, як на предмет іпотеки, є прямим порушенням його права власності“</w:t>
      </w:r>
      <w:r w:rsidR="00853B3B" w:rsidRPr="00F11F1F">
        <w:rPr>
          <w:iCs/>
          <w:lang w:val="uk-UA"/>
        </w:rPr>
        <w:t>.</w:t>
      </w:r>
    </w:p>
    <w:p w14:paraId="23105084" w14:textId="77777777" w:rsidR="004F72BA" w:rsidRPr="00F11F1F" w:rsidRDefault="004F72BA" w:rsidP="00F11F1F">
      <w:pPr>
        <w:spacing w:after="0" w:line="324" w:lineRule="auto"/>
        <w:ind w:firstLine="709"/>
        <w:jc w:val="both"/>
        <w:rPr>
          <w:i/>
          <w:lang w:val="uk-UA"/>
        </w:rPr>
      </w:pPr>
    </w:p>
    <w:p w14:paraId="43EDAD99" w14:textId="77777777" w:rsidR="006E25CE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25C5DA63" w14:textId="33A5985E" w:rsidR="00575B97" w:rsidRPr="00F11F1F" w:rsidRDefault="006D6D9F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 xml:space="preserve">Відповідно до </w:t>
      </w:r>
      <w:r w:rsidR="00575B97" w:rsidRPr="00F11F1F">
        <w:rPr>
          <w:lang w:val="uk-UA"/>
        </w:rPr>
        <w:t>Закон</w:t>
      </w:r>
      <w:r w:rsidRPr="00F11F1F">
        <w:rPr>
          <w:lang w:val="uk-UA"/>
        </w:rPr>
        <w:t>у</w:t>
      </w:r>
      <w:r w:rsidR="00575B97" w:rsidRPr="00F11F1F">
        <w:rPr>
          <w:lang w:val="uk-UA"/>
        </w:rPr>
        <w:t xml:space="preserve"> України „Про Конституційний Суд України“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конституційна скарга вважається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прийнятною за умов її відповідності вимогам, передбаченим статтями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55, 56 цього закону, та якщо вичерпано всі національні засоби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юридичного захисту (за наявності ухваленого в порядку апеляційного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перегляду судового рішення, яке набрало законної сили, а в разі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передбаченої законом можливості касаційного оскарження – судового</w:t>
      </w:r>
      <w:r w:rsidR="004F72BA" w:rsidRPr="00F11F1F">
        <w:rPr>
          <w:lang w:val="uk-UA"/>
        </w:rPr>
        <w:t xml:space="preserve"> </w:t>
      </w:r>
      <w:r w:rsidR="00575B97" w:rsidRPr="00F11F1F">
        <w:rPr>
          <w:lang w:val="uk-UA"/>
        </w:rPr>
        <w:t>рішення, винесеного в порядку касаційного перегляду) (абзац</w:t>
      </w:r>
      <w:r w:rsidR="004F72BA" w:rsidRPr="00F11F1F">
        <w:rPr>
          <w:lang w:val="uk-UA"/>
        </w:rPr>
        <w:t xml:space="preserve"> </w:t>
      </w:r>
      <w:r w:rsidR="00F11F1F">
        <w:rPr>
          <w:lang w:val="uk-UA"/>
        </w:rPr>
        <w:t>перший, пункт 1 частини першої</w:t>
      </w:r>
      <w:r w:rsidR="00F11F1F">
        <w:rPr>
          <w:lang w:val="uk-UA"/>
        </w:rPr>
        <w:br/>
      </w:r>
      <w:r w:rsidR="00575B97" w:rsidRPr="00F11F1F">
        <w:rPr>
          <w:lang w:val="uk-UA"/>
        </w:rPr>
        <w:t>статті 77).</w:t>
      </w:r>
    </w:p>
    <w:p w14:paraId="3257C136" w14:textId="44CD44BE" w:rsidR="00625062" w:rsidRPr="00F11F1F" w:rsidRDefault="00697C32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color w:val="000000" w:themeColor="text1"/>
          <w:lang w:val="uk-UA"/>
        </w:rPr>
        <w:lastRenderedPageBreak/>
        <w:t xml:space="preserve">Зі змісту конституційної скарги та долучених до неї матеріалів вбачається, що </w:t>
      </w:r>
      <w:r w:rsidR="00F90CF2" w:rsidRPr="00F11F1F">
        <w:rPr>
          <w:color w:val="000000" w:themeColor="text1"/>
          <w:lang w:val="uk-UA"/>
        </w:rPr>
        <w:t xml:space="preserve">автор клопотання не </w:t>
      </w:r>
      <w:r w:rsidR="006D6D9F" w:rsidRPr="00F11F1F">
        <w:rPr>
          <w:color w:val="000000" w:themeColor="text1"/>
          <w:lang w:val="uk-UA"/>
        </w:rPr>
        <w:t xml:space="preserve">скористався </w:t>
      </w:r>
      <w:r w:rsidR="00F90CF2" w:rsidRPr="00F11F1F">
        <w:rPr>
          <w:color w:val="000000" w:themeColor="text1"/>
          <w:lang w:val="uk-UA"/>
        </w:rPr>
        <w:t>передбачено</w:t>
      </w:r>
      <w:r w:rsidR="006D6D9F" w:rsidRPr="00F11F1F">
        <w:rPr>
          <w:color w:val="000000" w:themeColor="text1"/>
          <w:lang w:val="uk-UA"/>
        </w:rPr>
        <w:t>ю</w:t>
      </w:r>
      <w:r w:rsidR="00F90CF2" w:rsidRPr="00F11F1F">
        <w:rPr>
          <w:color w:val="000000" w:themeColor="text1"/>
          <w:lang w:val="uk-UA"/>
        </w:rPr>
        <w:t xml:space="preserve"> законом можлив</w:t>
      </w:r>
      <w:r w:rsidR="006D6D9F" w:rsidRPr="00F11F1F">
        <w:rPr>
          <w:color w:val="000000" w:themeColor="text1"/>
          <w:lang w:val="uk-UA"/>
        </w:rPr>
        <w:t>істю</w:t>
      </w:r>
      <w:r w:rsidR="00F90CF2" w:rsidRPr="00F11F1F">
        <w:rPr>
          <w:color w:val="000000" w:themeColor="text1"/>
          <w:lang w:val="uk-UA"/>
        </w:rPr>
        <w:t xml:space="preserve"> касаційного оскарження </w:t>
      </w:r>
      <w:r w:rsidRPr="00F11F1F">
        <w:rPr>
          <w:lang w:val="uk-UA"/>
        </w:rPr>
        <w:t>п</w:t>
      </w:r>
      <w:r w:rsidR="00100F2F" w:rsidRPr="00F11F1F">
        <w:rPr>
          <w:lang w:val="uk-UA"/>
        </w:rPr>
        <w:t>останов</w:t>
      </w:r>
      <w:r w:rsidR="00F90CF2" w:rsidRPr="00F11F1F">
        <w:rPr>
          <w:lang w:val="uk-UA"/>
        </w:rPr>
        <w:t>и</w:t>
      </w:r>
      <w:r w:rsidR="00100F2F" w:rsidRPr="00F11F1F">
        <w:rPr>
          <w:lang w:val="uk-UA"/>
        </w:rPr>
        <w:t xml:space="preserve"> Харківського апеляційного суду від 6 грудня 2018 року</w:t>
      </w:r>
      <w:r w:rsidR="00F90CF2" w:rsidRPr="00F11F1F">
        <w:rPr>
          <w:lang w:val="uk-UA"/>
        </w:rPr>
        <w:t>, а о</w:t>
      </w:r>
      <w:r w:rsidR="00B1216A" w:rsidRPr="00F11F1F">
        <w:rPr>
          <w:lang w:val="uk-UA"/>
        </w:rPr>
        <w:t>тже</w:t>
      </w:r>
      <w:r w:rsidR="008A0630" w:rsidRPr="00F11F1F">
        <w:rPr>
          <w:lang w:val="uk-UA"/>
        </w:rPr>
        <w:t>,</w:t>
      </w:r>
      <w:r w:rsidR="00F90CF2" w:rsidRPr="00F11F1F">
        <w:rPr>
          <w:lang w:val="uk-UA"/>
        </w:rPr>
        <w:t xml:space="preserve"> не вичерп</w:t>
      </w:r>
      <w:r w:rsidR="006D6D9F" w:rsidRPr="00F11F1F">
        <w:rPr>
          <w:lang w:val="uk-UA"/>
        </w:rPr>
        <w:t>а</w:t>
      </w:r>
      <w:r w:rsidR="00B52720">
        <w:rPr>
          <w:lang w:val="uk-UA"/>
        </w:rPr>
        <w:t>в</w:t>
      </w:r>
      <w:r w:rsidR="00B1216A" w:rsidRPr="00F11F1F">
        <w:rPr>
          <w:lang w:val="uk-UA"/>
        </w:rPr>
        <w:t xml:space="preserve"> </w:t>
      </w:r>
      <w:r w:rsidR="00B52720">
        <w:rPr>
          <w:lang w:val="uk-UA"/>
        </w:rPr>
        <w:t>у</w:t>
      </w:r>
      <w:r w:rsidR="00B1216A" w:rsidRPr="00F11F1F">
        <w:rPr>
          <w:lang w:val="uk-UA"/>
        </w:rPr>
        <w:t>сі національні засоби юридичного захисту.</w:t>
      </w:r>
    </w:p>
    <w:p w14:paraId="6B9C05C3" w14:textId="069E4CF3" w:rsidR="00575B97" w:rsidRPr="00F11F1F" w:rsidRDefault="00697C32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Таким чином</w:t>
      </w:r>
      <w:r w:rsidR="00575B97" w:rsidRPr="00F11F1F">
        <w:rPr>
          <w:lang w:val="uk-UA"/>
        </w:rPr>
        <w:t xml:space="preserve">, конституційна скарга Сакевича І.В. не відповідає вимогам </w:t>
      </w:r>
      <w:r w:rsidR="00575B97" w:rsidRPr="00F11F1F">
        <w:rPr>
          <w:lang w:val="uk-UA"/>
        </w:rPr>
        <w:br/>
        <w:t>пункту 1 частини першої статті 77 Закону України „Про Конституційний Суд України“, що є підставою для відмови у відкритті конституційного провадження у справі з</w:t>
      </w:r>
      <w:r w:rsidR="00981C7C" w:rsidRPr="00F11F1F">
        <w:rPr>
          <w:lang w:val="uk-UA"/>
        </w:rPr>
        <w:t>гідно з</w:t>
      </w:r>
      <w:r w:rsidR="00575B97" w:rsidRPr="00F11F1F">
        <w:rPr>
          <w:lang w:val="uk-UA"/>
        </w:rPr>
        <w:t xml:space="preserve"> пунктом 4 статті 62 цього закону – неприйнятність конституційної скарги.</w:t>
      </w:r>
    </w:p>
    <w:p w14:paraId="5B95FF2D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246B4C92" w14:textId="7CF601B8" w:rsidR="006E25CE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Враховуючи викладене та керуючись статтями 147, 151</w:t>
      </w:r>
      <w:r w:rsidRPr="00F11F1F">
        <w:rPr>
          <w:vertAlign w:val="superscript"/>
          <w:lang w:val="uk-UA"/>
        </w:rPr>
        <w:t>1</w:t>
      </w:r>
      <w:r w:rsidRPr="00F11F1F">
        <w:rPr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04ACF7B1" w14:textId="77777777" w:rsidR="006D6D9F" w:rsidRPr="00F11F1F" w:rsidRDefault="006D6D9F" w:rsidP="00F11F1F">
      <w:pPr>
        <w:spacing w:after="0" w:line="240" w:lineRule="auto"/>
        <w:ind w:firstLine="709"/>
        <w:jc w:val="both"/>
        <w:rPr>
          <w:lang w:val="uk-UA"/>
        </w:rPr>
      </w:pPr>
    </w:p>
    <w:p w14:paraId="21586C33" w14:textId="77777777" w:rsidR="006E25CE" w:rsidRPr="00F11F1F" w:rsidRDefault="006E25CE" w:rsidP="00F11F1F">
      <w:pPr>
        <w:spacing w:after="0" w:line="324" w:lineRule="auto"/>
        <w:jc w:val="center"/>
        <w:rPr>
          <w:b/>
          <w:lang w:val="uk-UA"/>
        </w:rPr>
      </w:pPr>
      <w:r w:rsidRPr="00F11F1F">
        <w:rPr>
          <w:b/>
          <w:lang w:val="uk-UA"/>
        </w:rPr>
        <w:t>у х в а л и л а:</w:t>
      </w:r>
    </w:p>
    <w:p w14:paraId="583B9294" w14:textId="77777777" w:rsidR="006E25CE" w:rsidRPr="00F11F1F" w:rsidRDefault="006E25CE" w:rsidP="00F11F1F">
      <w:pPr>
        <w:spacing w:after="0" w:line="240" w:lineRule="auto"/>
        <w:ind w:firstLine="709"/>
        <w:jc w:val="both"/>
        <w:rPr>
          <w:lang w:val="uk-UA"/>
        </w:rPr>
      </w:pPr>
    </w:p>
    <w:p w14:paraId="00731E7F" w14:textId="0A132924" w:rsidR="006E25CE" w:rsidRPr="00F11F1F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575B97" w:rsidRPr="00F11F1F">
        <w:rPr>
          <w:lang w:val="uk-UA"/>
        </w:rPr>
        <w:t>Сакевича Іллі Володимировича</w:t>
      </w:r>
      <w:r w:rsidRPr="00F11F1F">
        <w:rPr>
          <w:lang w:val="uk-UA"/>
        </w:rPr>
        <w:t xml:space="preserve"> </w:t>
      </w:r>
      <w:r w:rsidR="00575B97" w:rsidRPr="00F11F1F">
        <w:rPr>
          <w:lang w:val="uk-UA"/>
        </w:rPr>
        <w:t xml:space="preserve">щодо відповідності Конституції України (конституційності) частини другої статті 23 Закону України „Про іпотеку“ від 5 червня 2003 року </w:t>
      </w:r>
      <w:r w:rsidR="009E2908">
        <w:rPr>
          <w:lang w:val="uk-UA"/>
        </w:rPr>
        <w:t xml:space="preserve">№ </w:t>
      </w:r>
      <w:r w:rsidR="00575B97" w:rsidRPr="00F11F1F">
        <w:rPr>
          <w:lang w:val="uk-UA"/>
        </w:rPr>
        <w:t>898</w:t>
      </w:r>
      <w:r w:rsidR="004F72BA" w:rsidRPr="00F11F1F">
        <w:rPr>
          <w:lang w:val="uk-UA"/>
        </w:rPr>
        <w:t>–</w:t>
      </w:r>
      <w:r w:rsidR="00575B97" w:rsidRPr="00F11F1F">
        <w:rPr>
          <w:lang w:val="uk-UA"/>
        </w:rPr>
        <w:t>IV</w:t>
      </w:r>
      <w:r w:rsidRPr="00F11F1F">
        <w:rPr>
          <w:lang w:val="uk-UA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14:paraId="2AC94437" w14:textId="77777777" w:rsidR="00697C32" w:rsidRPr="00F11F1F" w:rsidRDefault="00697C32" w:rsidP="00F11F1F">
      <w:pPr>
        <w:spacing w:after="0" w:line="240" w:lineRule="auto"/>
        <w:ind w:firstLine="709"/>
        <w:jc w:val="both"/>
        <w:rPr>
          <w:lang w:val="uk-UA"/>
        </w:rPr>
      </w:pPr>
    </w:p>
    <w:p w14:paraId="6520F3C4" w14:textId="15193B64" w:rsidR="006E25CE" w:rsidRDefault="006E25CE" w:rsidP="00F11F1F">
      <w:pPr>
        <w:spacing w:after="0" w:line="324" w:lineRule="auto"/>
        <w:ind w:firstLine="709"/>
        <w:jc w:val="both"/>
        <w:rPr>
          <w:lang w:val="uk-UA"/>
        </w:rPr>
      </w:pPr>
      <w:r w:rsidRPr="00F11F1F">
        <w:rPr>
          <w:lang w:val="uk-UA"/>
        </w:rPr>
        <w:t>2. Ухвала є остаточною.</w:t>
      </w:r>
    </w:p>
    <w:p w14:paraId="04083570" w14:textId="4BF33862" w:rsidR="00F11F1F" w:rsidRDefault="00F11F1F" w:rsidP="00F11F1F">
      <w:pPr>
        <w:spacing w:after="0" w:line="240" w:lineRule="auto"/>
        <w:ind w:firstLine="709"/>
        <w:jc w:val="both"/>
        <w:rPr>
          <w:lang w:val="uk-UA"/>
        </w:rPr>
      </w:pPr>
    </w:p>
    <w:p w14:paraId="4CC6D6CD" w14:textId="7DFE6E03" w:rsidR="00590D1B" w:rsidRDefault="00590D1B" w:rsidP="00F11F1F">
      <w:pPr>
        <w:spacing w:after="0" w:line="240" w:lineRule="auto"/>
        <w:ind w:firstLine="709"/>
        <w:jc w:val="both"/>
        <w:rPr>
          <w:lang w:val="uk-UA"/>
        </w:rPr>
      </w:pPr>
    </w:p>
    <w:p w14:paraId="24CF738F" w14:textId="77777777" w:rsidR="00590D1B" w:rsidRDefault="00590D1B" w:rsidP="00F11F1F">
      <w:pPr>
        <w:spacing w:after="0" w:line="240" w:lineRule="auto"/>
        <w:ind w:firstLine="709"/>
        <w:jc w:val="both"/>
        <w:rPr>
          <w:lang w:val="uk-UA"/>
        </w:rPr>
      </w:pPr>
    </w:p>
    <w:p w14:paraId="1C5D7788" w14:textId="77777777" w:rsidR="00590D1B" w:rsidRPr="00590D1B" w:rsidRDefault="00590D1B" w:rsidP="00590D1B">
      <w:pPr>
        <w:spacing w:after="0" w:line="240" w:lineRule="auto"/>
        <w:ind w:left="4254"/>
        <w:jc w:val="center"/>
        <w:rPr>
          <w:rFonts w:eastAsia="Times New Roman"/>
          <w:b/>
          <w:caps/>
          <w:lang w:val="ru-RU"/>
        </w:rPr>
      </w:pPr>
      <w:r w:rsidRPr="00590D1B">
        <w:rPr>
          <w:rFonts w:eastAsia="Times New Roman"/>
          <w:b/>
          <w:caps/>
          <w:lang w:val="ru-RU"/>
        </w:rPr>
        <w:t>Перша колегія суддів</w:t>
      </w:r>
    </w:p>
    <w:p w14:paraId="48BF6DA1" w14:textId="77777777" w:rsidR="00590D1B" w:rsidRPr="00590D1B" w:rsidRDefault="00590D1B" w:rsidP="00590D1B">
      <w:pPr>
        <w:spacing w:after="0" w:line="240" w:lineRule="auto"/>
        <w:ind w:left="4254"/>
        <w:jc w:val="center"/>
        <w:rPr>
          <w:rFonts w:eastAsia="Times New Roman"/>
          <w:b/>
          <w:caps/>
          <w:lang w:val="ru-RU"/>
        </w:rPr>
      </w:pPr>
      <w:r w:rsidRPr="00590D1B">
        <w:rPr>
          <w:rFonts w:eastAsia="Times New Roman"/>
          <w:b/>
          <w:caps/>
          <w:lang w:val="ru-RU"/>
        </w:rPr>
        <w:t>Першого сенату</w:t>
      </w:r>
    </w:p>
    <w:p w14:paraId="63B69780" w14:textId="0A69B0A9" w:rsidR="00F11F1F" w:rsidRPr="00590D1B" w:rsidRDefault="00590D1B" w:rsidP="00590D1B">
      <w:pPr>
        <w:spacing w:after="0" w:line="240" w:lineRule="auto"/>
        <w:ind w:left="4254"/>
        <w:jc w:val="center"/>
        <w:rPr>
          <w:lang w:val="ru-RU"/>
        </w:rPr>
      </w:pPr>
      <w:r w:rsidRPr="00590D1B">
        <w:rPr>
          <w:rFonts w:eastAsia="Times New Roman"/>
          <w:b/>
          <w:caps/>
          <w:lang w:val="ru-RU"/>
        </w:rPr>
        <w:t>Конституційного Суду України</w:t>
      </w:r>
    </w:p>
    <w:sectPr w:rsidR="00F11F1F" w:rsidRPr="00590D1B" w:rsidSect="00F11F1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B1D9" w14:textId="77777777" w:rsidR="00696C39" w:rsidRDefault="00696C39" w:rsidP="006E25CE">
      <w:pPr>
        <w:spacing w:after="0" w:line="240" w:lineRule="auto"/>
      </w:pPr>
      <w:r>
        <w:separator/>
      </w:r>
    </w:p>
  </w:endnote>
  <w:endnote w:type="continuationSeparator" w:id="0">
    <w:p w14:paraId="306F9A43" w14:textId="77777777" w:rsidR="00696C39" w:rsidRDefault="00696C39" w:rsidP="006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DDFB" w14:textId="2136AF58" w:rsidR="00F11F1F" w:rsidRPr="00F11F1F" w:rsidRDefault="00F11F1F">
    <w:pPr>
      <w:pStyle w:val="a5"/>
      <w:rPr>
        <w:sz w:val="10"/>
        <w:szCs w:val="10"/>
      </w:rPr>
    </w:pPr>
    <w:r w:rsidRPr="00F11F1F">
      <w:rPr>
        <w:sz w:val="10"/>
        <w:szCs w:val="10"/>
      </w:rPr>
      <w:fldChar w:fldCharType="begin"/>
    </w:r>
    <w:r w:rsidRPr="00F11F1F">
      <w:rPr>
        <w:sz w:val="10"/>
        <w:szCs w:val="10"/>
        <w:lang w:val="uk-UA"/>
      </w:rPr>
      <w:instrText xml:space="preserve"> FILENAME \p \* MERGEFORMAT </w:instrText>
    </w:r>
    <w:r w:rsidRPr="00F11F1F">
      <w:rPr>
        <w:sz w:val="10"/>
        <w:szCs w:val="10"/>
      </w:rPr>
      <w:fldChar w:fldCharType="separate"/>
    </w:r>
    <w:r w:rsidR="00590D1B">
      <w:rPr>
        <w:noProof/>
        <w:sz w:val="10"/>
        <w:szCs w:val="10"/>
        <w:lang w:val="uk-UA"/>
      </w:rPr>
      <w:t>G:\2021\Suddi\I senat\I koleg\16.docx</w:t>
    </w:r>
    <w:r w:rsidRPr="00F11F1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B003" w14:textId="50737869" w:rsidR="00F11F1F" w:rsidRPr="00F11F1F" w:rsidRDefault="00F11F1F">
    <w:pPr>
      <w:pStyle w:val="a5"/>
      <w:rPr>
        <w:sz w:val="10"/>
        <w:szCs w:val="10"/>
      </w:rPr>
    </w:pPr>
    <w:r w:rsidRPr="00F11F1F">
      <w:rPr>
        <w:sz w:val="10"/>
        <w:szCs w:val="10"/>
      </w:rPr>
      <w:fldChar w:fldCharType="begin"/>
    </w:r>
    <w:r w:rsidRPr="00F11F1F">
      <w:rPr>
        <w:sz w:val="10"/>
        <w:szCs w:val="10"/>
        <w:lang w:val="uk-UA"/>
      </w:rPr>
      <w:instrText xml:space="preserve"> FILENAME \p \* MERGEFORMAT </w:instrText>
    </w:r>
    <w:r w:rsidRPr="00F11F1F">
      <w:rPr>
        <w:sz w:val="10"/>
        <w:szCs w:val="10"/>
      </w:rPr>
      <w:fldChar w:fldCharType="separate"/>
    </w:r>
    <w:r w:rsidR="00590D1B">
      <w:rPr>
        <w:noProof/>
        <w:sz w:val="10"/>
        <w:szCs w:val="10"/>
        <w:lang w:val="uk-UA"/>
      </w:rPr>
      <w:t>G:\2021\Suddi\I senat\I koleg\16.docx</w:t>
    </w:r>
    <w:r w:rsidRPr="00F11F1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26A2" w14:textId="77777777" w:rsidR="00696C39" w:rsidRDefault="00696C39" w:rsidP="006E25CE">
      <w:pPr>
        <w:spacing w:after="0" w:line="240" w:lineRule="auto"/>
      </w:pPr>
      <w:r>
        <w:separator/>
      </w:r>
    </w:p>
  </w:footnote>
  <w:footnote w:type="continuationSeparator" w:id="0">
    <w:p w14:paraId="655D73BC" w14:textId="77777777" w:rsidR="00696C39" w:rsidRDefault="00696C39" w:rsidP="006E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84973"/>
      <w:docPartObj>
        <w:docPartGallery w:val="Page Numbers (Top of Page)"/>
        <w:docPartUnique/>
      </w:docPartObj>
    </w:sdtPr>
    <w:sdtEndPr/>
    <w:sdtContent>
      <w:p w14:paraId="521F9490" w14:textId="7DF59007" w:rsidR="007C3A9C" w:rsidRDefault="00355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08" w:rsidRPr="009E2908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7"/>
    <w:rsid w:val="000D4E62"/>
    <w:rsid w:val="000E02D5"/>
    <w:rsid w:val="00100F2F"/>
    <w:rsid w:val="001E0E93"/>
    <w:rsid w:val="00200555"/>
    <w:rsid w:val="002327FA"/>
    <w:rsid w:val="0023528D"/>
    <w:rsid w:val="0024127A"/>
    <w:rsid w:val="002C5470"/>
    <w:rsid w:val="003559A8"/>
    <w:rsid w:val="003855EF"/>
    <w:rsid w:val="003A011F"/>
    <w:rsid w:val="00432AA3"/>
    <w:rsid w:val="00493CAC"/>
    <w:rsid w:val="004B5387"/>
    <w:rsid w:val="004F6804"/>
    <w:rsid w:val="004F72BA"/>
    <w:rsid w:val="0053536B"/>
    <w:rsid w:val="005457BD"/>
    <w:rsid w:val="00545DDB"/>
    <w:rsid w:val="00575B97"/>
    <w:rsid w:val="00590D1B"/>
    <w:rsid w:val="005C27C6"/>
    <w:rsid w:val="00625062"/>
    <w:rsid w:val="00673BE9"/>
    <w:rsid w:val="00696C39"/>
    <w:rsid w:val="00697C32"/>
    <w:rsid w:val="006D6D9F"/>
    <w:rsid w:val="006E25CE"/>
    <w:rsid w:val="006F2EB5"/>
    <w:rsid w:val="00726D00"/>
    <w:rsid w:val="0073300D"/>
    <w:rsid w:val="00740F4E"/>
    <w:rsid w:val="0075090B"/>
    <w:rsid w:val="007E6222"/>
    <w:rsid w:val="007F728E"/>
    <w:rsid w:val="00801A5D"/>
    <w:rsid w:val="00844F3B"/>
    <w:rsid w:val="00853B3B"/>
    <w:rsid w:val="008A0630"/>
    <w:rsid w:val="00981C7C"/>
    <w:rsid w:val="00984634"/>
    <w:rsid w:val="00990BF3"/>
    <w:rsid w:val="009C7F18"/>
    <w:rsid w:val="009E2908"/>
    <w:rsid w:val="009F30B5"/>
    <w:rsid w:val="00AA5AC2"/>
    <w:rsid w:val="00AB7DF5"/>
    <w:rsid w:val="00AF5929"/>
    <w:rsid w:val="00B00067"/>
    <w:rsid w:val="00B0611B"/>
    <w:rsid w:val="00B1216A"/>
    <w:rsid w:val="00B33D0B"/>
    <w:rsid w:val="00B52720"/>
    <w:rsid w:val="00B95F07"/>
    <w:rsid w:val="00C4284A"/>
    <w:rsid w:val="00C63434"/>
    <w:rsid w:val="00C8202D"/>
    <w:rsid w:val="00CA4494"/>
    <w:rsid w:val="00CF56D6"/>
    <w:rsid w:val="00CF7998"/>
    <w:rsid w:val="00D2383C"/>
    <w:rsid w:val="00D35360"/>
    <w:rsid w:val="00D60E0D"/>
    <w:rsid w:val="00EB08FE"/>
    <w:rsid w:val="00F11F1F"/>
    <w:rsid w:val="00F54A69"/>
    <w:rsid w:val="00F7486A"/>
    <w:rsid w:val="00F90CF2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F79"/>
  <w15:chartTrackingRefBased/>
  <w15:docId w15:val="{0047803A-C9FD-4C0E-94B0-7A3A2652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CE"/>
    <w:rPr>
      <w:rFonts w:ascii="Times New Roman" w:hAnsi="Times New Roman" w:cs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F11F1F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25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E25CE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6E25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E25CE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B7DF5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F11F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2021-06-08T12:43:00Z</cp:lastPrinted>
  <dcterms:created xsi:type="dcterms:W3CDTF">2023-08-30T07:18:00Z</dcterms:created>
  <dcterms:modified xsi:type="dcterms:W3CDTF">2023-08-30T07:18:00Z</dcterms:modified>
</cp:coreProperties>
</file>