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2C0" w:rsidRDefault="00F26D71" w:rsidP="00DB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</w:p>
    <w:p w:rsidR="00DB52C0" w:rsidRPr="008C3F93" w:rsidRDefault="00DB52C0" w:rsidP="00DB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DB52C0" w:rsidRPr="008C3F93" w:rsidRDefault="00F26D71" w:rsidP="00DB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</w:p>
    <w:p w:rsidR="00DB52C0" w:rsidRPr="008C3F93" w:rsidRDefault="00F26D71" w:rsidP="00DB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</w:p>
    <w:p w:rsidR="00A962C7" w:rsidRDefault="00F26D71" w:rsidP="00A962C7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A962C7" w:rsidRDefault="00A962C7" w:rsidP="00A962C7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962C7" w:rsidRDefault="00A962C7" w:rsidP="00A962C7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969B4" w:rsidRPr="00A962C7" w:rsidRDefault="009153ED" w:rsidP="00A962C7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62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відмову у відкритті конституційного провадження у справі</w:t>
      </w:r>
      <w:r w:rsidRPr="00A962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  <w:t xml:space="preserve">за конституційною скаргою </w:t>
      </w:r>
      <w:r w:rsidRPr="00A962C7">
        <w:rPr>
          <w:rFonts w:ascii="Times New Roman" w:hAnsi="Times New Roman" w:cs="Times New Roman"/>
          <w:b/>
          <w:bCs/>
          <w:sz w:val="28"/>
          <w:szCs w:val="28"/>
        </w:rPr>
        <w:t>Скока Юрія Олеговича щодо відповідності Конституції України (конституцій</w:t>
      </w:r>
      <w:r w:rsidR="00A962C7">
        <w:rPr>
          <w:rFonts w:ascii="Times New Roman" w:hAnsi="Times New Roman" w:cs="Times New Roman"/>
          <w:b/>
          <w:bCs/>
          <w:sz w:val="28"/>
          <w:szCs w:val="28"/>
        </w:rPr>
        <w:t>ності) частини шостої статті 13</w:t>
      </w:r>
      <w:r w:rsidR="00A962C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962C7">
        <w:rPr>
          <w:rFonts w:ascii="Times New Roman" w:hAnsi="Times New Roman" w:cs="Times New Roman"/>
          <w:b/>
          <w:bCs/>
          <w:sz w:val="28"/>
          <w:szCs w:val="28"/>
        </w:rPr>
        <w:t>Закону України „Про судоустрій і статус</w:t>
      </w:r>
      <w:r w:rsidR="00A962C7">
        <w:rPr>
          <w:rFonts w:ascii="Times New Roman" w:hAnsi="Times New Roman" w:cs="Times New Roman"/>
          <w:b/>
          <w:bCs/>
          <w:sz w:val="28"/>
          <w:szCs w:val="28"/>
        </w:rPr>
        <w:t xml:space="preserve"> суддів“ від 2 червня</w:t>
      </w:r>
      <w:r w:rsidR="00A962C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2016 року </w:t>
      </w:r>
      <w:r w:rsidRPr="00A962C7">
        <w:rPr>
          <w:rFonts w:ascii="Times New Roman" w:hAnsi="Times New Roman" w:cs="Times New Roman"/>
          <w:b/>
          <w:bCs/>
          <w:sz w:val="28"/>
          <w:szCs w:val="28"/>
        </w:rPr>
        <w:t>№ 1402–VIII</w:t>
      </w:r>
      <w:r w:rsidR="00C079E3" w:rsidRPr="00A962C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962C7">
        <w:rPr>
          <w:rFonts w:ascii="Times New Roman" w:hAnsi="Times New Roman" w:cs="Times New Roman"/>
          <w:b/>
          <w:bCs/>
          <w:sz w:val="28"/>
          <w:szCs w:val="28"/>
        </w:rPr>
        <w:t>пункту 4 § 2 „Прикінцеві положення“ розділу 4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</w:t>
      </w:r>
      <w:r w:rsidR="00A962C7">
        <w:rPr>
          <w:rFonts w:ascii="Times New Roman" w:hAnsi="Times New Roman" w:cs="Times New Roman"/>
          <w:b/>
          <w:bCs/>
          <w:sz w:val="28"/>
          <w:szCs w:val="28"/>
        </w:rPr>
        <w:t>ни та інших законодавчих актів“</w:t>
      </w:r>
      <w:r w:rsidR="00A962C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962C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62C7">
        <w:rPr>
          <w:rFonts w:ascii="Times New Roman" w:hAnsi="Times New Roman" w:cs="Times New Roman"/>
          <w:b/>
          <w:bCs/>
          <w:sz w:val="28"/>
          <w:szCs w:val="28"/>
        </w:rPr>
        <w:t>від 3 жовтня 2017 року № 2147–VIII</w:t>
      </w:r>
    </w:p>
    <w:p w:rsidR="008969B4" w:rsidRPr="00A962C7" w:rsidRDefault="008969B4" w:rsidP="00A962C7">
      <w:pPr>
        <w:tabs>
          <w:tab w:val="center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69B4" w:rsidRPr="00A962C7" w:rsidRDefault="009153ED" w:rsidP="00A962C7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>К и ї в</w:t>
      </w: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Справа № 3-33/2025(69/25)</w:t>
      </w:r>
    </w:p>
    <w:p w:rsidR="008969B4" w:rsidRPr="00A962C7" w:rsidRDefault="00DB52C0" w:rsidP="00A962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23</w:t>
      </w:r>
      <w:r w:rsidR="009153ED"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37A8"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>липня</w:t>
      </w:r>
      <w:r w:rsidR="009153ED"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 року</w:t>
      </w:r>
    </w:p>
    <w:p w:rsidR="008969B4" w:rsidRPr="00A962C7" w:rsidRDefault="009153ED" w:rsidP="00A962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DB52C0">
        <w:rPr>
          <w:rFonts w:ascii="Times New Roman" w:eastAsia="Times New Roman" w:hAnsi="Times New Roman" w:cs="Times New Roman"/>
          <w:sz w:val="28"/>
          <w:szCs w:val="28"/>
          <w:lang w:eastAsia="uk-UA"/>
        </w:rPr>
        <w:t>80</w:t>
      </w: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>-2(І)/2025</w:t>
      </w:r>
    </w:p>
    <w:p w:rsidR="008969B4" w:rsidRDefault="008969B4" w:rsidP="00A96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B52C0" w:rsidRPr="00A962C7" w:rsidRDefault="00DB52C0" w:rsidP="00A96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69B4" w:rsidRPr="00A962C7" w:rsidRDefault="009153ED" w:rsidP="00A962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Друга колегія суддів Першого сенату Конституційного Суду України </w:t>
      </w:r>
      <w:r w:rsidR="00DB52C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>у складі:</w:t>
      </w:r>
    </w:p>
    <w:p w:rsidR="008969B4" w:rsidRPr="00A962C7" w:rsidRDefault="008969B4" w:rsidP="00A962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69B4" w:rsidRPr="00A962C7" w:rsidRDefault="009153ED" w:rsidP="00A962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Грищук Оксани Вікторівни – г</w:t>
      </w:r>
      <w:r w:rsidR="002537A8"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>оловуючого</w:t>
      </w: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8969B4" w:rsidRPr="00A962C7" w:rsidRDefault="009153ED" w:rsidP="00A962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Петришина Олександра Віталійовича,</w:t>
      </w:r>
    </w:p>
    <w:p w:rsidR="008969B4" w:rsidRPr="00A962C7" w:rsidRDefault="009153ED" w:rsidP="00A962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>Совгирі Ольги Володимирівни – доповідача,</w:t>
      </w:r>
    </w:p>
    <w:p w:rsidR="008969B4" w:rsidRPr="00A962C7" w:rsidRDefault="008969B4" w:rsidP="00DB52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69B4" w:rsidRPr="00A962C7" w:rsidRDefault="009153ED" w:rsidP="00DB52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розглянула на засіданні питання про відкриття конституційного провадження у справі за конституційною скаргою Скока Юрія Олеговича щодо відповідності Конституції України (конституційності) частини шостої статті 13 Закону України „Про судоустрій і статус суддів“ від 2 червня 2016 року </w:t>
      </w:r>
      <w:r w:rsidR="00C9580E"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>№ 1402–VIII (Відомості Верховної Ради України, 2016 р., № 31, ст. 545)</w:t>
      </w:r>
      <w:r w:rsid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C9580E"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змінами</w:t>
      </w: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>, пункту 4 § 2 „Прикінцеві положення“ розділу 4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від 3 жовтня 2017 року № 2147–VIII (Відомості Верховної Ради України, 2017 р., № 48, ст. 436).</w:t>
      </w:r>
    </w:p>
    <w:p w:rsidR="008969B4" w:rsidRPr="00A962C7" w:rsidRDefault="009153ED" w:rsidP="00DB52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Заслухавши суддю-доповідача Совгирю О.В. та дослідивши матеріали справи, Друга колегія суддів Першого сенату Конституційного Суду України</w:t>
      </w:r>
    </w:p>
    <w:p w:rsidR="008969B4" w:rsidRPr="00A962C7" w:rsidRDefault="008969B4" w:rsidP="00DB52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69B4" w:rsidRPr="00A962C7" w:rsidRDefault="009153ED" w:rsidP="00DB52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962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с т а н о в и л а:</w:t>
      </w:r>
    </w:p>
    <w:p w:rsidR="008969B4" w:rsidRPr="00A962C7" w:rsidRDefault="008969B4" w:rsidP="00DB52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69B4" w:rsidRPr="00A962C7" w:rsidRDefault="009153ED" w:rsidP="00DB52C0">
      <w:pPr>
        <w:pStyle w:val="af6"/>
        <w:suppressAutoHyphens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2C7">
        <w:rPr>
          <w:rFonts w:ascii="Times New Roman" w:hAnsi="Times New Roman" w:cs="Times New Roman"/>
          <w:sz w:val="28"/>
          <w:szCs w:val="28"/>
          <w:lang w:eastAsia="uk-UA"/>
        </w:rPr>
        <w:t xml:space="preserve">1. Скок Ю.О. звернувся до Конституційного Суду України з клопотанням </w:t>
      </w:r>
      <w:r w:rsidRPr="00A962C7">
        <w:rPr>
          <w:rFonts w:ascii="Times New Roman" w:hAnsi="Times New Roman" w:cs="Times New Roman"/>
          <w:color w:val="000000"/>
          <w:sz w:val="28"/>
          <w:szCs w:val="28"/>
        </w:rPr>
        <w:t>перевірити на відповідність частині першій статті 8, частині першій статті 58 Конституції України (конституційність):</w:t>
      </w:r>
    </w:p>
    <w:p w:rsidR="008969B4" w:rsidRPr="00A962C7" w:rsidRDefault="009153ED" w:rsidP="00DB52C0">
      <w:pPr>
        <w:pStyle w:val="af6"/>
        <w:suppressAutoHyphens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62C7">
        <w:rPr>
          <w:rFonts w:ascii="Times New Roman" w:hAnsi="Times New Roman" w:cs="Times New Roman"/>
          <w:sz w:val="28"/>
          <w:szCs w:val="28"/>
        </w:rPr>
        <w:t xml:space="preserve">– частину </w:t>
      </w: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>шосту статті 13 Закону України „Про судоустрій і статус суддів“ від 2 червня 2016 року № 1402–VIII</w:t>
      </w:r>
      <w:r w:rsidRPr="00A962C7">
        <w:rPr>
          <w:rFonts w:ascii="Times New Roman" w:hAnsi="Times New Roman" w:cs="Times New Roman"/>
          <w:sz w:val="28"/>
          <w:szCs w:val="28"/>
        </w:rPr>
        <w:t xml:space="preserve"> </w:t>
      </w:r>
      <w:r w:rsidR="00F20672" w:rsidRPr="00A962C7">
        <w:rPr>
          <w:rFonts w:ascii="Times New Roman" w:hAnsi="Times New Roman" w:cs="Times New Roman"/>
          <w:sz w:val="28"/>
          <w:szCs w:val="28"/>
        </w:rPr>
        <w:t xml:space="preserve">зі змінами </w:t>
      </w: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(далі – Закон № 1402), згідно </w:t>
      </w:r>
      <w:r w:rsidR="00DB52C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>з якою „висновки щодо застосування норм права, викладені у постановах Верховного Суду, враховуються іншими судами при застосуванні таких норм права“;</w:t>
      </w:r>
    </w:p>
    <w:p w:rsidR="008969B4" w:rsidRPr="00A962C7" w:rsidRDefault="009153ED" w:rsidP="00DB52C0">
      <w:pPr>
        <w:pStyle w:val="af6"/>
        <w:suppressAutoHyphens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2C7">
        <w:rPr>
          <w:rFonts w:ascii="Times New Roman" w:hAnsi="Times New Roman" w:cs="Times New Roman"/>
          <w:sz w:val="28"/>
          <w:szCs w:val="28"/>
        </w:rPr>
        <w:t xml:space="preserve">– </w:t>
      </w: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пункт 4 § 2 „Прикінцеві положення“ розділу 4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від 3 жовтня 2017 року № 2147–VIII </w:t>
      </w: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(далі – Закон № 2147), згідно з яким „підпункти 11</w:t>
      </w:r>
      <w:r w:rsidR="00F20672"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>27, 45 пункту 7 § 1 цього розділу вводяться в дію через три місяці після набрання чинності цим Законом, не мають зворотньої дії в часі та застосовуються до справ, по яким відомості про кримінальне правопорушення, внесені в Єдиний реєстр досудових розслідувань після введення в дію цих змін“.</w:t>
      </w:r>
    </w:p>
    <w:p w:rsidR="008969B4" w:rsidRPr="00A962C7" w:rsidRDefault="008969B4" w:rsidP="00DB52C0">
      <w:pPr>
        <w:pStyle w:val="af6"/>
        <w:suppressAutoHyphens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69B4" w:rsidRPr="00A962C7" w:rsidRDefault="009153ED" w:rsidP="00DB52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>2. Зі змісту конституційної скарги та долучених до неї матеріалів убачається таке.</w:t>
      </w:r>
    </w:p>
    <w:p w:rsidR="008969B4" w:rsidRPr="00A962C7" w:rsidRDefault="008969B4" w:rsidP="00DB52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69B4" w:rsidRPr="00A962C7" w:rsidRDefault="009153ED" w:rsidP="00DB52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>2.1. Скок Ю.О. є обвинуваченим у вчинені кримінальних правопорушень, установлених частиною третьою статті 28, частиною першою статті 203</w:t>
      </w:r>
      <w:r w:rsidRPr="00A962C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2</w:t>
      </w: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>, частиною другою статті 209 Кримінального кодексу України, відомості про які внесено до Єдиного реєстру досудових розслідувань у грудні 2016 року.</w:t>
      </w:r>
    </w:p>
    <w:p w:rsidR="008969B4" w:rsidRPr="00A962C7" w:rsidRDefault="009153ED" w:rsidP="00DB52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Дніпровський районний суд м</w:t>
      </w:r>
      <w:r w:rsidR="00C57956"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>іста</w:t>
      </w: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Києва ухвалою від 21 вересня 2023 року закрив кримінальне провадження за обвинуваченням Скока Ю.О. у зв’язку </w:t>
      </w:r>
      <w:r w:rsidR="00DB52C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>з закінченням строку досудового розс</w:t>
      </w:r>
      <w:r w:rsid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>лідування на підставі пункту 10</w:t>
      </w:r>
      <w:r w:rsid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частини першої статті 284 Кримінального процесуального кодексу України </w:t>
      </w:r>
      <w:r w:rsidR="00C57956"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>(далі – КПК України).</w:t>
      </w:r>
    </w:p>
    <w:p w:rsidR="008969B4" w:rsidRPr="00A962C7" w:rsidRDefault="009153ED" w:rsidP="00DB52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>Київський апеляційний суд ухвалою від 19 грудня 2024 року задовольнив апеляційну скаргу прокурора Дніпровської окружної прокуратури</w:t>
      </w:r>
      <w:r w:rsidR="00A5223B"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міста Києва</w:t>
      </w: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>, скасував ухвалу Дніпровського районного суду м</w:t>
      </w:r>
      <w:r w:rsidR="00A5223B"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>іста</w:t>
      </w: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Києва від 21 вересня </w:t>
      </w:r>
      <w:r w:rsidR="00A5223B"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2023 року та призначив новий розгляд </w:t>
      </w:r>
      <w:r w:rsidR="00A5223B"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справи </w:t>
      </w:r>
      <w:r w:rsidR="00E4541B"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суді першої інстанції, і, </w:t>
      </w: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>звернув</w:t>
      </w:r>
      <w:r w:rsidR="00E4541B"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>ши</w:t>
      </w: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увагу, зокрема, на висновки щодо застосування положень пункту 10 частини першої статті 284 КПК </w:t>
      </w:r>
      <w:r w:rsidR="0016578E"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України, викладені у постанові о</w:t>
      </w: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б’єднаної палати Касаційного кримінального суду у складі Верховного Суду від 11 вересня </w:t>
      </w:r>
      <w:r w:rsidR="00E4541B"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>2023 року у справі № 711/8244/18, резюмував, що „оскільки відомості про кримінальне правопорушення &lt;…&gt; внесені до ЄРДР 10 грудня 2016 року, положення п. 10 ч. 1 ст. 284 КПК України застосуванню не підлягають“.</w:t>
      </w:r>
    </w:p>
    <w:p w:rsidR="008969B4" w:rsidRPr="00A962C7" w:rsidRDefault="008969B4" w:rsidP="00DB52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69B4" w:rsidRPr="00A962C7" w:rsidRDefault="009153ED" w:rsidP="00DB52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2.2. На думку автора клопотання, </w:t>
      </w:r>
      <w:r w:rsidRPr="00A962C7">
        <w:rPr>
          <w:rFonts w:ascii="Times New Roman" w:hAnsi="Times New Roman" w:cs="Times New Roman"/>
          <w:sz w:val="28"/>
          <w:szCs w:val="28"/>
        </w:rPr>
        <w:t xml:space="preserve">частина </w:t>
      </w: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>шоста статті 13 Закону № 1402</w:t>
      </w:r>
      <w:r w:rsid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неконституційною, оскільки не містить положень щодо дії в часі постанов Верховного Суду, в яких викладені висновки щодо застосування норм права, </w:t>
      </w:r>
      <w:r w:rsidR="00DB52C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„дає можливість судам застосувувати їх як такі, що мають зворотню дію </w:t>
      </w:r>
      <w:r w:rsidR="00DB52C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>в часі, при цьому, ігноруючи положення ст. 58 Конституції України“.</w:t>
      </w:r>
    </w:p>
    <w:p w:rsidR="008969B4" w:rsidRPr="00A962C7" w:rsidRDefault="009153ED" w:rsidP="00DB52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Також Скок Ю.О. стверджує, що застосування пункту 4 § 2 „Прикінцеві положення“ розділу 4 Закону № 2147 „до справ, по яким відомості </w:t>
      </w:r>
      <w:r w:rsidR="00DB52C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кримінальне правопорушення, внесені в Єдиний реєстр досудових розслідувань після введення в дію цих змін &lt;…&gt;, тобто з 16 березня 2018 року </w:t>
      </w:r>
      <w:r w:rsidR="00DB52C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>є таким, що формує правову невизначеність“.</w:t>
      </w:r>
    </w:p>
    <w:p w:rsidR="008969B4" w:rsidRPr="00A962C7" w:rsidRDefault="008969B4" w:rsidP="00DB52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69B4" w:rsidRPr="00A962C7" w:rsidRDefault="009153ED" w:rsidP="00DB52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Вирішуючи питання про відкриття конституційного провадження </w:t>
      </w:r>
      <w:r w:rsidR="00DB52C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>у справі, Друга колегія суддів Першого сенату Конституційного Суду України виходить із такого.</w:t>
      </w:r>
    </w:p>
    <w:p w:rsidR="008969B4" w:rsidRPr="00A962C7" w:rsidRDefault="009153ED" w:rsidP="00DB52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Згідно із Законом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</w:t>
      </w:r>
      <w:r w:rsidR="00DB52C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>в остаточному судовому рішенні у справі суб’єкта права на конституційну скаргу (частина перша статті 55); конституційна скарга має містити обґрунтування тверджень щодо неконституційності закону України (його окремих положень) із зазначенням того, яке з гарантованих Основни</w:t>
      </w:r>
      <w:r w:rsidR="002045B5"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Законом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є прийнятною за умов її відповідності вимогам, визначеним статтями 55, 56 цього закону (абзац перший частини першої статті 77). </w:t>
      </w:r>
    </w:p>
    <w:p w:rsidR="008969B4" w:rsidRPr="00A962C7" w:rsidRDefault="008969B4" w:rsidP="00DB52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69B4" w:rsidRPr="00A962C7" w:rsidRDefault="009153ED" w:rsidP="00DB52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3.1. </w:t>
      </w:r>
      <w:r w:rsidRPr="00A962C7">
        <w:rPr>
          <w:rFonts w:ascii="Times New Roman" w:hAnsi="Times New Roman" w:cs="Times New Roman"/>
          <w:sz w:val="28"/>
          <w:szCs w:val="28"/>
        </w:rPr>
        <w:t xml:space="preserve">Конституційна скарга є засобом захисту конституційних прав і свобод людини, порушених унаслідок застосування закону України, який суперечить Конституції України. Тобто обґрунтуванням тверджень щодо неконституційності закону України (його окремих положень) </w:t>
      </w:r>
      <w:r w:rsidR="00F42645" w:rsidRPr="00A962C7">
        <w:rPr>
          <w:rFonts w:ascii="Times New Roman" w:hAnsi="Times New Roman" w:cs="Times New Roman"/>
          <w:sz w:val="28"/>
          <w:szCs w:val="28"/>
        </w:rPr>
        <w:t>є</w:t>
      </w:r>
      <w:r w:rsidRPr="00A962C7">
        <w:rPr>
          <w:rFonts w:ascii="Times New Roman" w:hAnsi="Times New Roman" w:cs="Times New Roman"/>
          <w:sz w:val="28"/>
          <w:szCs w:val="28"/>
        </w:rPr>
        <w:t xml:space="preserve">, зокрема, аргументи суб’єкта права на конституційну скаргу про те, що оспорюваний закон чи його окремі положення суперечать </w:t>
      </w:r>
      <w:r w:rsidR="00F26D71">
        <w:rPr>
          <w:rFonts w:ascii="Times New Roman" w:hAnsi="Times New Roman" w:cs="Times New Roman"/>
          <w:sz w:val="28"/>
          <w:szCs w:val="28"/>
        </w:rPr>
        <w:t xml:space="preserve">положенням </w:t>
      </w:r>
      <w:r w:rsidRPr="00A962C7">
        <w:rPr>
          <w:rFonts w:ascii="Times New Roman" w:hAnsi="Times New Roman" w:cs="Times New Roman"/>
          <w:sz w:val="28"/>
          <w:szCs w:val="28"/>
        </w:rPr>
        <w:t xml:space="preserve">розділу II „Права, свободи та обов’язки людини і громадянина“ Конституції України. </w:t>
      </w:r>
    </w:p>
    <w:p w:rsidR="008969B4" w:rsidRPr="00A962C7" w:rsidRDefault="009153ED" w:rsidP="00DB52C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2C7">
        <w:rPr>
          <w:rFonts w:ascii="Times New Roman" w:hAnsi="Times New Roman" w:cs="Times New Roman"/>
          <w:bCs/>
          <w:sz w:val="28"/>
          <w:szCs w:val="28"/>
        </w:rPr>
        <w:t xml:space="preserve">Зі змісту конституційної скарги вбачається, що, аргументуючи свої твердження щодо неконституційності оспорюваних положень </w:t>
      </w:r>
      <w:r w:rsidR="0051325C" w:rsidRPr="00A962C7">
        <w:rPr>
          <w:rFonts w:ascii="Times New Roman" w:hAnsi="Times New Roman" w:cs="Times New Roman"/>
          <w:bCs/>
          <w:sz w:val="28"/>
          <w:szCs w:val="28"/>
        </w:rPr>
        <w:t>Закону № 1402, Закону № 2147</w:t>
      </w:r>
      <w:r w:rsidRPr="00A962C7">
        <w:rPr>
          <w:rFonts w:ascii="Times New Roman" w:hAnsi="Times New Roman" w:cs="Times New Roman"/>
          <w:bCs/>
          <w:sz w:val="28"/>
          <w:szCs w:val="28"/>
        </w:rPr>
        <w:t>,</w:t>
      </w:r>
      <w:r w:rsidR="0051325C" w:rsidRPr="00A962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Скок Ю.О. </w:t>
      </w:r>
      <w:r w:rsidRPr="00A962C7">
        <w:rPr>
          <w:rFonts w:ascii="Times New Roman" w:hAnsi="Times New Roman" w:cs="Times New Roman"/>
          <w:bCs/>
          <w:sz w:val="28"/>
          <w:szCs w:val="28"/>
        </w:rPr>
        <w:t>посилається на частину першу статті 8,</w:t>
      </w:r>
      <w:r w:rsidR="00A962C7">
        <w:rPr>
          <w:rFonts w:ascii="Times New Roman" w:hAnsi="Times New Roman" w:cs="Times New Roman"/>
          <w:bCs/>
          <w:sz w:val="28"/>
          <w:szCs w:val="28"/>
        </w:rPr>
        <w:br/>
      </w:r>
      <w:r w:rsidRPr="00A962C7">
        <w:rPr>
          <w:rFonts w:ascii="Times New Roman" w:hAnsi="Times New Roman" w:cs="Times New Roman"/>
          <w:bCs/>
          <w:sz w:val="28"/>
          <w:szCs w:val="28"/>
        </w:rPr>
        <w:t>частину першу статті 58 Конституції України, однак не вказує, яке саме його конституційне право порушено внаслідок застосування цих положень.</w:t>
      </w:r>
    </w:p>
    <w:p w:rsidR="008969B4" w:rsidRPr="00A962C7" w:rsidRDefault="009153ED" w:rsidP="00DB52C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2C7">
        <w:rPr>
          <w:rFonts w:ascii="Times New Roman" w:hAnsi="Times New Roman" w:cs="Times New Roman"/>
          <w:bCs/>
          <w:sz w:val="28"/>
          <w:szCs w:val="28"/>
        </w:rPr>
        <w:t>Оскільки частина перша статті 58 Конституції України закріплює принцип незворотності дії закону та інших нормативно-правових актів у часі, то вона не може бути самостійним аргументом для обґрунтування тверджень суб’єкта права на конституційну скаргу щодо неконституційності закону України (його окремих положень).</w:t>
      </w:r>
    </w:p>
    <w:p w:rsidR="008969B4" w:rsidRPr="00A962C7" w:rsidRDefault="009153ED" w:rsidP="00DB52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2C7">
        <w:rPr>
          <w:rFonts w:ascii="Times New Roman" w:hAnsi="Times New Roman" w:cs="Times New Roman"/>
          <w:sz w:val="28"/>
          <w:szCs w:val="28"/>
        </w:rPr>
        <w:lastRenderedPageBreak/>
        <w:t xml:space="preserve">3.2. Зі змісту конституційної скарги вбачається, що, стверджуючи про </w:t>
      </w:r>
      <w:bookmarkStart w:id="0" w:name="_Hlk193717642"/>
      <w:r w:rsidRPr="00A962C7">
        <w:rPr>
          <w:rFonts w:ascii="Times New Roman" w:hAnsi="Times New Roman" w:cs="Times New Roman"/>
          <w:sz w:val="28"/>
          <w:szCs w:val="28"/>
        </w:rPr>
        <w:t xml:space="preserve">невідповідність </w:t>
      </w:r>
      <w:bookmarkEnd w:id="0"/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оспорюваних положень </w:t>
      </w:r>
      <w:r w:rsidR="0051325C" w:rsidRPr="00A962C7">
        <w:rPr>
          <w:rFonts w:ascii="Times New Roman" w:hAnsi="Times New Roman" w:cs="Times New Roman"/>
          <w:bCs/>
          <w:sz w:val="28"/>
          <w:szCs w:val="28"/>
        </w:rPr>
        <w:t xml:space="preserve">Закону № 1402, Закону № 2147 </w:t>
      </w:r>
      <w:r w:rsidRPr="00A962C7">
        <w:rPr>
          <w:rFonts w:ascii="Times New Roman" w:hAnsi="Times New Roman" w:cs="Times New Roman"/>
          <w:sz w:val="28"/>
          <w:szCs w:val="28"/>
        </w:rPr>
        <w:t>Конституції України</w:t>
      </w: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A962C7">
        <w:rPr>
          <w:rFonts w:ascii="Times New Roman" w:hAnsi="Times New Roman" w:cs="Times New Roman"/>
          <w:sz w:val="28"/>
          <w:szCs w:val="28"/>
        </w:rPr>
        <w:t xml:space="preserve"> Скок Ю.О. фактично висловив незгоду із застосуванням Київським апеляційним судом у його справі висновків </w:t>
      </w: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застосування норм права, викладених у постановах Верховного Суду</w:t>
      </w:r>
      <w:r w:rsidRPr="00A962C7">
        <w:rPr>
          <w:rFonts w:ascii="Times New Roman" w:hAnsi="Times New Roman" w:cs="Times New Roman"/>
          <w:sz w:val="28"/>
          <w:szCs w:val="28"/>
        </w:rPr>
        <w:t xml:space="preserve">, що не є обґрунтуванням тверджень щодо </w:t>
      </w:r>
      <w:r w:rsidR="00F26D71">
        <w:rPr>
          <w:rFonts w:ascii="Times New Roman" w:hAnsi="Times New Roman" w:cs="Times New Roman"/>
          <w:sz w:val="28"/>
          <w:szCs w:val="28"/>
        </w:rPr>
        <w:t xml:space="preserve">їх </w:t>
      </w:r>
      <w:r w:rsidRPr="00A962C7">
        <w:rPr>
          <w:rFonts w:ascii="Times New Roman" w:hAnsi="Times New Roman" w:cs="Times New Roman"/>
          <w:sz w:val="28"/>
          <w:szCs w:val="28"/>
        </w:rPr>
        <w:t>неконституційності в розумінні пункту 6 частини другої статті 55 Закону України „Про Конституційний Суд України“.</w:t>
      </w:r>
    </w:p>
    <w:p w:rsidR="008969B4" w:rsidRPr="00A962C7" w:rsidRDefault="009153ED" w:rsidP="00DB52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2C7">
        <w:rPr>
          <w:rFonts w:ascii="Times New Roman" w:hAnsi="Times New Roman" w:cs="Times New Roman"/>
          <w:bCs/>
          <w:sz w:val="28"/>
          <w:szCs w:val="28"/>
        </w:rPr>
        <w:t xml:space="preserve">Друга колегія суддів Першого сенату Конституційного Суду України звертає увагу на те, що </w:t>
      </w:r>
      <w:r w:rsidRPr="00A962C7">
        <w:rPr>
          <w:rFonts w:ascii="Times New Roman" w:hAnsi="Times New Roman" w:cs="Times New Roman"/>
          <w:sz w:val="28"/>
          <w:szCs w:val="28"/>
        </w:rPr>
        <w:t xml:space="preserve">вирішення питань, пов’язаних зі сферою правозастосування, зокрема щодо дії в часі </w:t>
      </w: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 Верховного Суду, в яких викладені висновки щодо застосування норм права,</w:t>
      </w:r>
      <w:r w:rsidRPr="00A962C7">
        <w:rPr>
          <w:rFonts w:ascii="Times New Roman" w:hAnsi="Times New Roman" w:cs="Times New Roman"/>
          <w:sz w:val="28"/>
          <w:szCs w:val="28"/>
        </w:rPr>
        <w:t xml:space="preserve"> не належить до компетенції Конституційного Суду України, який не наділений повноваженнями перевіряти законність та обґрунтованість ухвалених судових рішень і правильність застосування судами законів України. </w:t>
      </w:r>
    </w:p>
    <w:p w:rsidR="008969B4" w:rsidRPr="00A962C7" w:rsidRDefault="008969B4" w:rsidP="00DB52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69B4" w:rsidRPr="00A962C7" w:rsidRDefault="009153ED" w:rsidP="00DB52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>3.3. Отже, автор клопотання не зазначив, яке з гарантованих Основни</w:t>
      </w:r>
      <w:r w:rsidR="003F5DC8"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Законом України прав людини, на його думку, зазнало порушення внаслідок застосування оспорюваних положень </w:t>
      </w:r>
      <w:r w:rsidR="003F5DC8" w:rsidRPr="00A962C7">
        <w:rPr>
          <w:rFonts w:ascii="Times New Roman" w:hAnsi="Times New Roman" w:cs="Times New Roman"/>
          <w:bCs/>
          <w:sz w:val="28"/>
          <w:szCs w:val="28"/>
        </w:rPr>
        <w:t>Закону № 1402, Закону № 2147</w:t>
      </w: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також </w:t>
      </w:r>
      <w:r w:rsidRPr="00A962C7">
        <w:rPr>
          <w:rFonts w:ascii="Times New Roman" w:hAnsi="Times New Roman" w:cs="Times New Roman"/>
          <w:sz w:val="28"/>
          <w:szCs w:val="28"/>
        </w:rPr>
        <w:t>не обґрунтував, у чому саме полягає невідповідність частини шостої статті 13 Закону № 1402</w:t>
      </w:r>
      <w:r w:rsidR="003F5DC8" w:rsidRPr="00A962C7">
        <w:rPr>
          <w:rFonts w:ascii="Times New Roman" w:hAnsi="Times New Roman" w:cs="Times New Roman"/>
          <w:sz w:val="28"/>
          <w:szCs w:val="28"/>
        </w:rPr>
        <w:t>,</w:t>
      </w:r>
      <w:r w:rsidRPr="00A962C7">
        <w:rPr>
          <w:rFonts w:ascii="Times New Roman" w:hAnsi="Times New Roman" w:cs="Times New Roman"/>
          <w:sz w:val="28"/>
          <w:szCs w:val="28"/>
        </w:rPr>
        <w:t xml:space="preserve"> пункту 4 § 2 „Прикінцеві положення“ розділу 4 Закону № 2147 Конституції України.</w:t>
      </w:r>
    </w:p>
    <w:p w:rsidR="008969B4" w:rsidRPr="00A962C7" w:rsidRDefault="009153ED" w:rsidP="00DB52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Із наведеного випливає, що </w:t>
      </w:r>
      <w:r w:rsidRPr="00A962C7">
        <w:rPr>
          <w:rFonts w:ascii="Times New Roman" w:hAnsi="Times New Roman" w:cs="Times New Roman"/>
          <w:sz w:val="28"/>
          <w:szCs w:val="28"/>
        </w:rPr>
        <w:t xml:space="preserve">Скок Ю.О. </w:t>
      </w: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дотримав вимог пункту 6 частини другої статті 55 Закону України „Про Конституційний Суд України“</w:t>
      </w:r>
      <w:r w:rsidRPr="00A962C7">
        <w:rPr>
          <w:rFonts w:ascii="Times New Roman" w:hAnsi="Times New Roman" w:cs="Times New Roman"/>
          <w:sz w:val="28"/>
          <w:szCs w:val="28"/>
        </w:rPr>
        <w:t>, що є підставою для відмови у відкритті конституційного провадження у справі згідно з пунктом 4 статті 62 цього закону – неприйнятність конституційної скарги.</w:t>
      </w:r>
    </w:p>
    <w:p w:rsidR="008969B4" w:rsidRPr="00A962C7" w:rsidRDefault="008969B4" w:rsidP="00DB52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69B4" w:rsidRPr="00A962C7" w:rsidRDefault="009153ED" w:rsidP="00DB52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>Ураховуючи викладене та керуючись статтями 147, 151</w:t>
      </w:r>
      <w:r w:rsidRPr="00A962C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153 Конституції України, на підставі статей 7, 32, 37, 50, 55, 56, 58, 62, 77, 83, 86 Закону України „Про Конституційний Суд України“, відповідно до § 45, § 56 Регламенту </w:t>
      </w:r>
      <w:r w:rsidRPr="00A962C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Конституційного Суду України Друга колегія суддів Першого сенату Конституційного Суду України</w:t>
      </w:r>
    </w:p>
    <w:p w:rsidR="008969B4" w:rsidRPr="00A962C7" w:rsidRDefault="008969B4" w:rsidP="00DB52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1732B" w:rsidRPr="00A962C7" w:rsidRDefault="00F1732B" w:rsidP="00DB52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962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 о с т а н о в и л а:</w:t>
      </w:r>
    </w:p>
    <w:p w:rsidR="008969B4" w:rsidRPr="00A962C7" w:rsidRDefault="008969B4" w:rsidP="00DB52C0">
      <w:pPr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69B4" w:rsidRPr="00A962C7" w:rsidRDefault="009153ED" w:rsidP="00DB52C0">
      <w:pPr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62C7">
        <w:rPr>
          <w:rFonts w:ascii="Times New Roman" w:hAnsi="Times New Roman" w:cs="Times New Roman"/>
          <w:sz w:val="28"/>
          <w:szCs w:val="28"/>
        </w:rPr>
        <w:t>1. Відмовити у відкритті конституційного провадження у справі за конституційною скаргою Скока Юрія Олеговича щодо відповідності Конституції України (конституційності) частини шостої статті 13 Закону України „Про судоустрій і статус суддів“ від 2 червня 2016 року № 1402–VIII</w:t>
      </w:r>
      <w:r w:rsidR="006131B7" w:rsidRPr="00A962C7">
        <w:rPr>
          <w:rFonts w:ascii="Times New Roman" w:hAnsi="Times New Roman" w:cs="Times New Roman"/>
          <w:sz w:val="28"/>
          <w:szCs w:val="28"/>
        </w:rPr>
        <w:t xml:space="preserve"> зі змінами</w:t>
      </w:r>
      <w:r w:rsidRPr="00A962C7">
        <w:rPr>
          <w:rFonts w:ascii="Times New Roman" w:hAnsi="Times New Roman" w:cs="Times New Roman"/>
          <w:sz w:val="28"/>
          <w:szCs w:val="28"/>
        </w:rPr>
        <w:t xml:space="preserve">, пункту 4 § 2 „Прикінцеві положення“ розділу 4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від 3 жовтня 2017 року № 2147–VIII </w:t>
      </w:r>
      <w:r w:rsidR="002537A8" w:rsidRPr="00A962C7">
        <w:rPr>
          <w:rFonts w:ascii="Times New Roman" w:hAnsi="Times New Roman" w:cs="Times New Roman"/>
          <w:sz w:val="28"/>
          <w:szCs w:val="28"/>
        </w:rPr>
        <w:br/>
      </w:r>
      <w:r w:rsidRPr="00A962C7">
        <w:rPr>
          <w:rFonts w:ascii="Times New Roman" w:hAnsi="Times New Roman" w:cs="Times New Roman"/>
          <w:sz w:val="28"/>
          <w:szCs w:val="28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:rsidR="008969B4" w:rsidRPr="00A962C7" w:rsidRDefault="008969B4" w:rsidP="00DB52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69B4" w:rsidRPr="00A962C7" w:rsidRDefault="009153ED" w:rsidP="00DB52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2C7">
        <w:rPr>
          <w:rFonts w:ascii="Times New Roman" w:hAnsi="Times New Roman" w:cs="Times New Roman"/>
          <w:sz w:val="28"/>
          <w:szCs w:val="28"/>
        </w:rPr>
        <w:t>2. Ухвала є остаточною.</w:t>
      </w:r>
    </w:p>
    <w:p w:rsidR="008969B4" w:rsidRDefault="008969B4" w:rsidP="004C3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3678" w:rsidRPr="004C3678" w:rsidRDefault="004C3678" w:rsidP="004C3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3678" w:rsidRPr="004C3678" w:rsidRDefault="004C3678" w:rsidP="004C3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3678" w:rsidRPr="004C3678" w:rsidRDefault="004C3678" w:rsidP="004C3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3678" w:rsidRPr="004C3678" w:rsidRDefault="004C3678" w:rsidP="004C3678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4C3678">
        <w:rPr>
          <w:rFonts w:ascii="Times New Roman" w:hAnsi="Times New Roman" w:cs="Times New Roman"/>
          <w:b/>
          <w:sz w:val="28"/>
          <w:szCs w:val="28"/>
        </w:rPr>
        <w:t>ДРУГА КОЛЕГІЯ СУДДІВ</w:t>
      </w:r>
    </w:p>
    <w:p w:rsidR="004C3678" w:rsidRPr="004C3678" w:rsidRDefault="004C3678" w:rsidP="004C3678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678">
        <w:rPr>
          <w:rFonts w:ascii="Times New Roman" w:hAnsi="Times New Roman" w:cs="Times New Roman"/>
          <w:b/>
          <w:sz w:val="28"/>
          <w:szCs w:val="28"/>
        </w:rPr>
        <w:t>ПЕРШОГО СЕНАТУ</w:t>
      </w:r>
    </w:p>
    <w:p w:rsidR="004C3678" w:rsidRPr="004C3678" w:rsidRDefault="004C3678" w:rsidP="004C3678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678">
        <w:rPr>
          <w:rFonts w:ascii="Times New Roman" w:hAnsi="Times New Roman" w:cs="Times New Roman"/>
          <w:b/>
          <w:sz w:val="28"/>
          <w:szCs w:val="28"/>
        </w:rPr>
        <w:t>КОНСТИТУЦІЙНОГО СУДУ УКРАЇНИ</w:t>
      </w:r>
      <w:bookmarkEnd w:id="1"/>
    </w:p>
    <w:sectPr w:rsidR="004C3678" w:rsidRPr="004C3678" w:rsidSect="00B305B4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663" w:rsidRDefault="00863663">
      <w:pPr>
        <w:spacing w:after="0" w:line="240" w:lineRule="auto"/>
      </w:pPr>
      <w:r>
        <w:separator/>
      </w:r>
    </w:p>
  </w:endnote>
  <w:endnote w:type="continuationSeparator" w:id="0">
    <w:p w:rsidR="00863663" w:rsidRDefault="00863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D71" w:rsidRPr="00F26D71" w:rsidRDefault="00F26D71">
    <w:pPr>
      <w:pStyle w:val="af9"/>
      <w:rPr>
        <w:rFonts w:ascii="Times New Roman" w:hAnsi="Times New Roman" w:cs="Times New Roman"/>
        <w:sz w:val="10"/>
        <w:szCs w:val="10"/>
      </w:rPr>
    </w:pPr>
    <w:r w:rsidRPr="00F26D71">
      <w:rPr>
        <w:rFonts w:ascii="Times New Roman" w:hAnsi="Times New Roman" w:cs="Times New Roman"/>
        <w:sz w:val="10"/>
        <w:szCs w:val="10"/>
      </w:rPr>
      <w:fldChar w:fldCharType="begin"/>
    </w:r>
    <w:r w:rsidRPr="00F26D71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F26D71">
      <w:rPr>
        <w:rFonts w:ascii="Times New Roman" w:hAnsi="Times New Roman" w:cs="Times New Roman"/>
        <w:sz w:val="10"/>
        <w:szCs w:val="10"/>
      </w:rPr>
      <w:fldChar w:fldCharType="separate"/>
    </w:r>
    <w:r w:rsidR="004C3678">
      <w:rPr>
        <w:rFonts w:ascii="Times New Roman" w:hAnsi="Times New Roman" w:cs="Times New Roman"/>
        <w:noProof/>
        <w:sz w:val="10"/>
        <w:szCs w:val="10"/>
      </w:rPr>
      <w:t>G:\2025\Suddi\I senat\II koleg\9.docx</w:t>
    </w:r>
    <w:r w:rsidRPr="00F26D71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5B4" w:rsidRPr="00B305B4" w:rsidRDefault="00B305B4">
    <w:pPr>
      <w:pStyle w:val="af9"/>
      <w:rPr>
        <w:rFonts w:ascii="Times New Roman" w:hAnsi="Times New Roman" w:cs="Times New Roman"/>
        <w:sz w:val="10"/>
        <w:szCs w:val="10"/>
      </w:rPr>
    </w:pPr>
    <w:r w:rsidRPr="00B305B4">
      <w:rPr>
        <w:rFonts w:ascii="Times New Roman" w:hAnsi="Times New Roman" w:cs="Times New Roman"/>
        <w:sz w:val="10"/>
        <w:szCs w:val="10"/>
      </w:rPr>
      <w:fldChar w:fldCharType="begin"/>
    </w:r>
    <w:r w:rsidRPr="00B305B4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B305B4">
      <w:rPr>
        <w:rFonts w:ascii="Times New Roman" w:hAnsi="Times New Roman" w:cs="Times New Roman"/>
        <w:sz w:val="10"/>
        <w:szCs w:val="10"/>
      </w:rPr>
      <w:fldChar w:fldCharType="separate"/>
    </w:r>
    <w:r w:rsidR="004C3678">
      <w:rPr>
        <w:rFonts w:ascii="Times New Roman" w:hAnsi="Times New Roman" w:cs="Times New Roman"/>
        <w:noProof/>
        <w:sz w:val="10"/>
        <w:szCs w:val="10"/>
      </w:rPr>
      <w:t>G:\2025\Suddi\I senat\II koleg\9.docx</w:t>
    </w:r>
    <w:r w:rsidRPr="00B305B4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663" w:rsidRDefault="00863663">
      <w:pPr>
        <w:spacing w:after="0" w:line="240" w:lineRule="auto"/>
      </w:pPr>
      <w:r>
        <w:separator/>
      </w:r>
    </w:p>
  </w:footnote>
  <w:footnote w:type="continuationSeparator" w:id="0">
    <w:p w:rsidR="00863663" w:rsidRDefault="00863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9119664"/>
      <w:docPartObj>
        <w:docPartGallery w:val="Page Numbers (Top of Page)"/>
        <w:docPartUnique/>
      </w:docPartObj>
    </w:sdtPr>
    <w:sdtEndPr/>
    <w:sdtContent>
      <w:p w:rsidR="008969B4" w:rsidRDefault="009153ED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3678">
          <w:rPr>
            <w:rFonts w:ascii="Times New Roman" w:hAnsi="Times New Roman" w:cs="Times New Roman"/>
            <w:noProof/>
            <w:sz w:val="28"/>
            <w:szCs w:val="28"/>
          </w:rPr>
          <w:t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B4"/>
    <w:rsid w:val="0016578E"/>
    <w:rsid w:val="002045B5"/>
    <w:rsid w:val="002537A8"/>
    <w:rsid w:val="003F5DC8"/>
    <w:rsid w:val="00420C39"/>
    <w:rsid w:val="004C3678"/>
    <w:rsid w:val="0051325C"/>
    <w:rsid w:val="006131B7"/>
    <w:rsid w:val="0066536B"/>
    <w:rsid w:val="00863663"/>
    <w:rsid w:val="008954FB"/>
    <w:rsid w:val="008969B4"/>
    <w:rsid w:val="009153ED"/>
    <w:rsid w:val="009D6F14"/>
    <w:rsid w:val="00A5223B"/>
    <w:rsid w:val="00A962C7"/>
    <w:rsid w:val="00B305B4"/>
    <w:rsid w:val="00C079E3"/>
    <w:rsid w:val="00C37BA0"/>
    <w:rsid w:val="00C57956"/>
    <w:rsid w:val="00C9580E"/>
    <w:rsid w:val="00DB52C0"/>
    <w:rsid w:val="00E4541B"/>
    <w:rsid w:val="00F1732B"/>
    <w:rsid w:val="00F20672"/>
    <w:rsid w:val="00F2071A"/>
    <w:rsid w:val="00F26D71"/>
    <w:rsid w:val="00F42645"/>
    <w:rsid w:val="00F8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5B50D"/>
  <w15:docId w15:val="{19EE5C99-2736-447C-8753-134F57A5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16E"/>
    <w:pPr>
      <w:spacing w:after="160" w:line="259" w:lineRule="auto"/>
    </w:pPr>
    <w:rPr>
      <w:rFonts w:ascii="Calibri" w:eastAsia="Calibri" w:hAnsi="Calibri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01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1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1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1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1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1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1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1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40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40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7401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74016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74016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7401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7401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7401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74016E"/>
    <w:rPr>
      <w:rFonts w:eastAsiaTheme="majorEastAsia" w:cstheme="majorBidi"/>
      <w:color w:val="272727" w:themeColor="text1" w:themeTint="D8"/>
    </w:rPr>
  </w:style>
  <w:style w:type="character" w:customStyle="1" w:styleId="a3">
    <w:name w:val="Назва Знак"/>
    <w:basedOn w:val="a0"/>
    <w:link w:val="a4"/>
    <w:uiPriority w:val="10"/>
    <w:qFormat/>
    <w:rsid w:val="0074016E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Підзаголовок Знак"/>
    <w:basedOn w:val="a0"/>
    <w:link w:val="a6"/>
    <w:uiPriority w:val="11"/>
    <w:qFormat/>
    <w:rsid w:val="00740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Цитата Знак"/>
    <w:basedOn w:val="a0"/>
    <w:link w:val="a8"/>
    <w:uiPriority w:val="29"/>
    <w:qFormat/>
    <w:rsid w:val="0074016E"/>
    <w:rPr>
      <w:i/>
      <w:iCs/>
      <w:color w:val="404040" w:themeColor="text1" w:themeTint="BF"/>
    </w:rPr>
  </w:style>
  <w:style w:type="character" w:styleId="a9">
    <w:name w:val="Intense Emphasis"/>
    <w:basedOn w:val="a0"/>
    <w:uiPriority w:val="21"/>
    <w:qFormat/>
    <w:rsid w:val="0074016E"/>
    <w:rPr>
      <w:i/>
      <w:iCs/>
      <w:color w:val="2F5496" w:themeColor="accent1" w:themeShade="BF"/>
    </w:rPr>
  </w:style>
  <w:style w:type="character" w:customStyle="1" w:styleId="aa">
    <w:name w:val="Насичена цитата Знак"/>
    <w:basedOn w:val="a0"/>
    <w:link w:val="ab"/>
    <w:uiPriority w:val="30"/>
    <w:qFormat/>
    <w:rsid w:val="0074016E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74016E"/>
    <w:rPr>
      <w:b/>
      <w:bCs/>
      <w:smallCaps/>
      <w:color w:val="2F5496" w:themeColor="accent1" w:themeShade="BF"/>
      <w:spacing w:val="5"/>
    </w:rPr>
  </w:style>
  <w:style w:type="character" w:customStyle="1" w:styleId="ad">
    <w:name w:val="Верхній колонтитул Знак"/>
    <w:basedOn w:val="a0"/>
    <w:link w:val="ae"/>
    <w:qFormat/>
    <w:rsid w:val="0074016E"/>
  </w:style>
  <w:style w:type="character" w:customStyle="1" w:styleId="11">
    <w:name w:val="Верхній колонтитул Знак1"/>
    <w:basedOn w:val="a0"/>
    <w:uiPriority w:val="99"/>
    <w:semiHidden/>
    <w:qFormat/>
    <w:rsid w:val="0074016E"/>
    <w:rPr>
      <w:kern w:val="0"/>
      <w:sz w:val="22"/>
      <w:szCs w:val="22"/>
      <w14:ligatures w14:val="none"/>
    </w:rPr>
  </w:style>
  <w:style w:type="character" w:customStyle="1" w:styleId="HTML">
    <w:name w:val="Стандартний HTML Знак"/>
    <w:basedOn w:val="a0"/>
    <w:link w:val="HTML0"/>
    <w:uiPriority w:val="99"/>
    <w:semiHidden/>
    <w:qFormat/>
    <w:rsid w:val="00A00DBB"/>
    <w:rPr>
      <w:rFonts w:ascii="Courier New" w:eastAsia="Times New Roman" w:hAnsi="Courier New" w:cs="Courier New"/>
      <w:kern w:val="0"/>
      <w:sz w:val="20"/>
      <w:szCs w:val="20"/>
      <w:lang w:eastAsia="uk-UA"/>
      <w14:ligatures w14:val="none"/>
    </w:rPr>
  </w:style>
  <w:style w:type="character" w:customStyle="1" w:styleId="af">
    <w:name w:val="Текст у виносці Знак"/>
    <w:basedOn w:val="a0"/>
    <w:link w:val="af0"/>
    <w:uiPriority w:val="99"/>
    <w:semiHidden/>
    <w:qFormat/>
    <w:rsid w:val="00177284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Lucida Sans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5">
    <w:name w:val="Покажчик"/>
    <w:basedOn w:val="a"/>
    <w:qFormat/>
    <w:pPr>
      <w:suppressLineNumbers/>
    </w:pPr>
    <w:rPr>
      <w:rFonts w:cs="Lucida Sans"/>
    </w:rPr>
  </w:style>
  <w:style w:type="paragraph" w:styleId="a4">
    <w:name w:val="Title"/>
    <w:basedOn w:val="a"/>
    <w:next w:val="a"/>
    <w:link w:val="a3"/>
    <w:uiPriority w:val="10"/>
    <w:qFormat/>
    <w:rsid w:val="007401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6">
    <w:name w:val="Subtitle"/>
    <w:basedOn w:val="a"/>
    <w:next w:val="a"/>
    <w:link w:val="a5"/>
    <w:uiPriority w:val="11"/>
    <w:qFormat/>
    <w:rsid w:val="00740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7"/>
    <w:uiPriority w:val="29"/>
    <w:qFormat/>
    <w:rsid w:val="0074016E"/>
    <w:pPr>
      <w:spacing w:before="160"/>
      <w:jc w:val="center"/>
    </w:pPr>
    <w:rPr>
      <w:i/>
      <w:iCs/>
      <w:color w:val="404040" w:themeColor="text1" w:themeTint="BF"/>
    </w:rPr>
  </w:style>
  <w:style w:type="paragraph" w:styleId="af6">
    <w:name w:val="List Paragraph"/>
    <w:basedOn w:val="a"/>
    <w:uiPriority w:val="34"/>
    <w:qFormat/>
    <w:rsid w:val="0074016E"/>
    <w:pPr>
      <w:ind w:left="720"/>
      <w:contextualSpacing/>
    </w:pPr>
  </w:style>
  <w:style w:type="paragraph" w:styleId="ab">
    <w:name w:val="Intense Quote"/>
    <w:basedOn w:val="a"/>
    <w:next w:val="a"/>
    <w:link w:val="aa"/>
    <w:uiPriority w:val="30"/>
    <w:qFormat/>
    <w:rsid w:val="00740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af7">
    <w:name w:val="Верхній і нижній колонтитули"/>
    <w:basedOn w:val="a"/>
    <w:qFormat/>
  </w:style>
  <w:style w:type="paragraph" w:styleId="ae">
    <w:name w:val="header"/>
    <w:basedOn w:val="a"/>
    <w:link w:val="ad"/>
    <w:unhideWhenUsed/>
    <w:rsid w:val="0074016E"/>
    <w:pPr>
      <w:tabs>
        <w:tab w:val="center" w:pos="4677"/>
        <w:tab w:val="right" w:pos="9355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A00D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0">
    <w:name w:val="Balloon Text"/>
    <w:basedOn w:val="a"/>
    <w:link w:val="af"/>
    <w:uiPriority w:val="99"/>
    <w:semiHidden/>
    <w:unhideWhenUsed/>
    <w:qFormat/>
    <w:rsid w:val="00177284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A962C7"/>
    <w:pPr>
      <w:suppressAutoHyphens w:val="0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er"/>
    <w:basedOn w:val="a"/>
    <w:link w:val="afa"/>
    <w:uiPriority w:val="99"/>
    <w:unhideWhenUsed/>
    <w:rsid w:val="00B305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a">
    <w:name w:val="Нижній колонтитул Знак"/>
    <w:basedOn w:val="a0"/>
    <w:link w:val="af9"/>
    <w:uiPriority w:val="99"/>
    <w:rsid w:val="00B305B4"/>
    <w:rPr>
      <w:rFonts w:ascii="Calibri" w:eastAsia="Calibri" w:hAnsi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6258</Words>
  <Characters>3568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Богдана Дорошенко</dc:creator>
  <dc:description/>
  <cp:lastModifiedBy>Олена Б. Алєксєйченко</cp:lastModifiedBy>
  <cp:revision>10</cp:revision>
  <cp:lastPrinted>2025-07-25T06:54:00Z</cp:lastPrinted>
  <dcterms:created xsi:type="dcterms:W3CDTF">2025-07-17T10:58:00Z</dcterms:created>
  <dcterms:modified xsi:type="dcterms:W3CDTF">2025-07-25T06:54:00Z</dcterms:modified>
  <dc:language>uk-UA</dc:language>
</cp:coreProperties>
</file>