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79" w:rsidRPr="00084E79" w:rsidRDefault="00084E79" w:rsidP="00084E79">
      <w:pPr>
        <w:jc w:val="both"/>
        <w:rPr>
          <w:szCs w:val="28"/>
        </w:rPr>
      </w:pPr>
    </w:p>
    <w:p w:rsidR="00084E79" w:rsidRPr="00084E79" w:rsidRDefault="00084E79" w:rsidP="00084E79">
      <w:pPr>
        <w:jc w:val="both"/>
        <w:rPr>
          <w:szCs w:val="28"/>
        </w:rPr>
      </w:pPr>
    </w:p>
    <w:p w:rsidR="00084E79" w:rsidRPr="00084E79" w:rsidRDefault="00084E79" w:rsidP="00084E79">
      <w:pPr>
        <w:jc w:val="both"/>
        <w:rPr>
          <w:szCs w:val="28"/>
        </w:rPr>
      </w:pPr>
    </w:p>
    <w:p w:rsidR="00084E79" w:rsidRPr="00084E79" w:rsidRDefault="00084E79" w:rsidP="00084E79">
      <w:pPr>
        <w:jc w:val="both"/>
        <w:rPr>
          <w:szCs w:val="28"/>
        </w:rPr>
      </w:pPr>
    </w:p>
    <w:p w:rsidR="00084E79" w:rsidRPr="00084E79" w:rsidRDefault="00084E79" w:rsidP="00084E79">
      <w:pPr>
        <w:jc w:val="both"/>
        <w:rPr>
          <w:b/>
          <w:caps/>
          <w:szCs w:val="28"/>
        </w:rPr>
      </w:pPr>
    </w:p>
    <w:p w:rsidR="00084E79" w:rsidRDefault="00084E79" w:rsidP="00084E79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84E79" w:rsidRPr="00084E79" w:rsidRDefault="00084E79" w:rsidP="00084E79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84E79" w:rsidRPr="00084E79" w:rsidRDefault="00084E79" w:rsidP="00084E79">
      <w:pPr>
        <w:jc w:val="both"/>
        <w:rPr>
          <w:b/>
          <w:szCs w:val="28"/>
          <w:lang w:eastAsia="ru-RU"/>
        </w:rPr>
      </w:pPr>
      <w:r w:rsidRPr="00084E79">
        <w:rPr>
          <w:b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Pr="00084E79">
        <w:rPr>
          <w:b/>
          <w:szCs w:val="28"/>
          <w:lang w:eastAsia="ru-RU"/>
        </w:rPr>
        <w:t>Зеленюх</w:t>
      </w:r>
      <w:proofErr w:type="spellEnd"/>
      <w:r w:rsidRPr="00084E79">
        <w:rPr>
          <w:b/>
          <w:szCs w:val="28"/>
          <w:lang w:eastAsia="ru-RU"/>
        </w:rPr>
        <w:t xml:space="preserve"> (</w:t>
      </w:r>
      <w:proofErr w:type="spellStart"/>
      <w:r w:rsidRPr="00084E79">
        <w:rPr>
          <w:b/>
          <w:szCs w:val="28"/>
          <w:lang w:eastAsia="ru-RU"/>
        </w:rPr>
        <w:t>Сухнацької</w:t>
      </w:r>
      <w:proofErr w:type="spellEnd"/>
      <w:r w:rsidRPr="00084E79">
        <w:rPr>
          <w:b/>
          <w:szCs w:val="28"/>
          <w:lang w:eastAsia="ru-RU"/>
        </w:rPr>
        <w:t xml:space="preserve">) Галини Степанівни щодо відповідності Конституції України (конституційності) частини четвертої </w:t>
      </w:r>
      <w:r>
        <w:rPr>
          <w:b/>
          <w:szCs w:val="28"/>
          <w:lang w:eastAsia="ru-RU"/>
        </w:rPr>
        <w:tab/>
        <w:t>    </w:t>
      </w:r>
      <w:r w:rsidRPr="00084E79">
        <w:rPr>
          <w:b/>
          <w:szCs w:val="28"/>
          <w:lang w:eastAsia="ru-RU"/>
        </w:rPr>
        <w:t>статті 314 Кримінального процесуального кодексу України</w:t>
      </w:r>
    </w:p>
    <w:p w:rsidR="00084E79" w:rsidRDefault="00084E79" w:rsidP="00084E79">
      <w:pPr>
        <w:pStyle w:val="a3"/>
        <w:tabs>
          <w:tab w:val="clear" w:pos="4819"/>
          <w:tab w:val="left" w:pos="7088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84E79" w:rsidRPr="00084E79" w:rsidRDefault="00084E79" w:rsidP="00084E79">
      <w:pPr>
        <w:pStyle w:val="a3"/>
        <w:tabs>
          <w:tab w:val="clear" w:pos="4819"/>
          <w:tab w:val="left" w:pos="708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084E79">
        <w:rPr>
          <w:rFonts w:ascii="Times New Roman" w:hAnsi="Times New Roman"/>
          <w:sz w:val="28"/>
          <w:szCs w:val="28"/>
          <w:lang w:eastAsia="uk-UA"/>
        </w:rPr>
        <w:t xml:space="preserve">К и ї в                                              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084E79">
        <w:rPr>
          <w:rFonts w:ascii="Times New Roman" w:hAnsi="Times New Roman"/>
          <w:sz w:val="28"/>
          <w:szCs w:val="28"/>
          <w:lang w:eastAsia="uk-UA"/>
        </w:rPr>
        <w:t xml:space="preserve">        Справа № 3-70/2025(140/25)</w:t>
      </w:r>
    </w:p>
    <w:p w:rsidR="00084E79" w:rsidRPr="00084E79" w:rsidRDefault="00084E79" w:rsidP="00084E79">
      <w:pPr>
        <w:pStyle w:val="a3"/>
        <w:tabs>
          <w:tab w:val="clear" w:pos="4819"/>
          <w:tab w:val="left" w:pos="708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084E79">
        <w:rPr>
          <w:rFonts w:ascii="Times New Roman" w:hAnsi="Times New Roman"/>
          <w:sz w:val="28"/>
          <w:szCs w:val="28"/>
          <w:lang w:eastAsia="uk-UA"/>
        </w:rPr>
        <w:t>23 липня 2025 року</w:t>
      </w:r>
    </w:p>
    <w:p w:rsidR="00084E79" w:rsidRPr="00084E79" w:rsidRDefault="00084E79" w:rsidP="00084E7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084E79">
        <w:rPr>
          <w:rFonts w:ascii="Times New Roman" w:hAnsi="Times New Roman"/>
          <w:sz w:val="28"/>
          <w:szCs w:val="28"/>
          <w:lang w:eastAsia="uk-UA"/>
        </w:rPr>
        <w:t>№ 79-2(І)/2025</w:t>
      </w:r>
    </w:p>
    <w:p w:rsidR="00084E79" w:rsidRDefault="00084E79" w:rsidP="00084E79">
      <w:pPr>
        <w:pStyle w:val="a3"/>
        <w:tabs>
          <w:tab w:val="left" w:pos="708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32538" w:rsidRPr="00084E79" w:rsidRDefault="00232538" w:rsidP="00084E79">
      <w:pPr>
        <w:pStyle w:val="a3"/>
        <w:tabs>
          <w:tab w:val="left" w:pos="708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84E79" w:rsidRPr="00084E79" w:rsidRDefault="00084E79" w:rsidP="00084E79">
      <w:pPr>
        <w:ind w:firstLine="567"/>
        <w:jc w:val="both"/>
        <w:rPr>
          <w:rFonts w:eastAsia="Calibri"/>
          <w:szCs w:val="28"/>
        </w:rPr>
      </w:pPr>
      <w:r w:rsidRPr="00084E79">
        <w:rPr>
          <w:rFonts w:eastAsia="Calibri"/>
          <w:szCs w:val="28"/>
        </w:rPr>
        <w:t>Друга колегія суддів Першого сенату Конституційного Суду України у складі:</w:t>
      </w:r>
    </w:p>
    <w:p w:rsidR="00084E79" w:rsidRPr="00084E79" w:rsidRDefault="00084E79" w:rsidP="00084E79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:rsidR="00084E79" w:rsidRPr="00084E79" w:rsidRDefault="00084E79" w:rsidP="00084E79">
      <w:pPr>
        <w:ind w:firstLine="567"/>
        <w:jc w:val="both"/>
        <w:rPr>
          <w:rFonts w:eastAsia="Calibri"/>
          <w:szCs w:val="28"/>
          <w:lang w:eastAsia="uk-UA"/>
        </w:rPr>
      </w:pPr>
      <w:r w:rsidRPr="00084E79">
        <w:rPr>
          <w:rFonts w:eastAsia="Calibri"/>
          <w:szCs w:val="28"/>
          <w:lang w:eastAsia="uk-UA"/>
        </w:rPr>
        <w:t>Грищук Оксани Вікторівни – головуючого, доповідача,</w:t>
      </w:r>
    </w:p>
    <w:p w:rsidR="00084E79" w:rsidRPr="00084E79" w:rsidRDefault="00084E79" w:rsidP="00084E79">
      <w:pPr>
        <w:ind w:firstLine="567"/>
        <w:jc w:val="both"/>
        <w:rPr>
          <w:rFonts w:eastAsia="Calibri"/>
          <w:szCs w:val="28"/>
          <w:lang w:eastAsia="uk-UA"/>
        </w:rPr>
      </w:pPr>
      <w:proofErr w:type="spellStart"/>
      <w:r w:rsidRPr="00084E79">
        <w:rPr>
          <w:rFonts w:eastAsia="Calibri"/>
          <w:szCs w:val="28"/>
          <w:lang w:eastAsia="uk-UA"/>
        </w:rPr>
        <w:t>Петришина</w:t>
      </w:r>
      <w:proofErr w:type="spellEnd"/>
      <w:r w:rsidRPr="00084E79">
        <w:rPr>
          <w:rFonts w:eastAsia="Calibri"/>
          <w:szCs w:val="28"/>
          <w:lang w:eastAsia="uk-UA"/>
        </w:rPr>
        <w:t xml:space="preserve"> Олександра Віталійовича,</w:t>
      </w:r>
    </w:p>
    <w:p w:rsidR="00084E79" w:rsidRPr="00084E79" w:rsidRDefault="00084E79" w:rsidP="00084E79">
      <w:pPr>
        <w:ind w:firstLine="567"/>
        <w:jc w:val="both"/>
        <w:rPr>
          <w:rFonts w:eastAsia="Calibri"/>
          <w:szCs w:val="28"/>
          <w:lang w:eastAsia="uk-UA"/>
        </w:rPr>
      </w:pPr>
      <w:proofErr w:type="spellStart"/>
      <w:r w:rsidRPr="00084E79">
        <w:rPr>
          <w:rFonts w:eastAsia="Calibri"/>
          <w:szCs w:val="28"/>
          <w:lang w:eastAsia="uk-UA"/>
        </w:rPr>
        <w:t>Совгирі</w:t>
      </w:r>
      <w:proofErr w:type="spellEnd"/>
      <w:r w:rsidRPr="00084E79">
        <w:rPr>
          <w:rFonts w:eastAsia="Calibri"/>
          <w:szCs w:val="28"/>
          <w:lang w:eastAsia="uk-UA"/>
        </w:rPr>
        <w:t xml:space="preserve"> Ольги Володимирівни,</w:t>
      </w:r>
    </w:p>
    <w:p w:rsidR="00084E79" w:rsidRDefault="00084E79" w:rsidP="00084E79">
      <w:pPr>
        <w:ind w:firstLine="567"/>
        <w:jc w:val="both"/>
        <w:rPr>
          <w:rFonts w:eastAsia="Calibri"/>
          <w:szCs w:val="28"/>
          <w:lang w:eastAsia="uk-UA"/>
        </w:rPr>
      </w:pPr>
    </w:p>
    <w:p w:rsidR="00232538" w:rsidRPr="00084E79" w:rsidRDefault="00232538" w:rsidP="00084E79">
      <w:pPr>
        <w:ind w:firstLine="567"/>
        <w:jc w:val="both"/>
        <w:rPr>
          <w:rFonts w:eastAsia="Calibri"/>
          <w:szCs w:val="28"/>
          <w:lang w:eastAsia="uk-UA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  <w:lang w:eastAsia="ru-RU"/>
        </w:rPr>
      </w:pPr>
      <w:r w:rsidRPr="00084E79">
        <w:rPr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Pr="00084E79">
        <w:rPr>
          <w:szCs w:val="28"/>
          <w:lang w:eastAsia="ru-RU"/>
        </w:rPr>
        <w:t>Зеленюх</w:t>
      </w:r>
      <w:proofErr w:type="spellEnd"/>
      <w:r w:rsidRPr="00084E79">
        <w:rPr>
          <w:szCs w:val="28"/>
          <w:lang w:eastAsia="ru-RU"/>
        </w:rPr>
        <w:t xml:space="preserve"> (</w:t>
      </w:r>
      <w:proofErr w:type="spellStart"/>
      <w:r w:rsidRPr="00084E79">
        <w:rPr>
          <w:szCs w:val="28"/>
          <w:lang w:eastAsia="ru-RU"/>
        </w:rPr>
        <w:t>Сухнацької</w:t>
      </w:r>
      <w:proofErr w:type="spellEnd"/>
      <w:r w:rsidRPr="00084E79">
        <w:rPr>
          <w:szCs w:val="28"/>
          <w:lang w:eastAsia="ru-RU"/>
        </w:rPr>
        <w:t>) Галини Степанівни</w:t>
      </w:r>
      <w:r w:rsidRPr="00084E79">
        <w:rPr>
          <w:szCs w:val="28"/>
        </w:rPr>
        <w:t xml:space="preserve"> </w:t>
      </w:r>
      <w:r w:rsidRPr="00084E79">
        <w:rPr>
          <w:szCs w:val="28"/>
          <w:lang w:eastAsia="ru-RU"/>
        </w:rPr>
        <w:t>щодо відповідності Конституції України (конституційності) частини</w:t>
      </w:r>
      <w:r>
        <w:rPr>
          <w:szCs w:val="28"/>
          <w:lang w:eastAsia="ru-RU"/>
        </w:rPr>
        <w:t> </w:t>
      </w:r>
      <w:r w:rsidRPr="00084E79">
        <w:rPr>
          <w:szCs w:val="28"/>
          <w:lang w:eastAsia="ru-RU"/>
        </w:rPr>
        <w:t xml:space="preserve">четвертої статті 314 Кримінального </w:t>
      </w:r>
      <w:r>
        <w:rPr>
          <w:szCs w:val="28"/>
          <w:lang w:eastAsia="ru-RU"/>
        </w:rPr>
        <w:t>процесуального кодексу України.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</w:p>
    <w:p w:rsidR="00084E79" w:rsidRPr="00084E79" w:rsidRDefault="00084E79" w:rsidP="00084E79">
      <w:pPr>
        <w:spacing w:line="360" w:lineRule="auto"/>
        <w:jc w:val="center"/>
        <w:rPr>
          <w:b/>
          <w:bCs/>
          <w:szCs w:val="28"/>
        </w:rPr>
      </w:pPr>
      <w:r w:rsidRPr="00084E79">
        <w:rPr>
          <w:b/>
          <w:bCs/>
          <w:szCs w:val="28"/>
        </w:rPr>
        <w:t>у с т а н о в и л а: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/>
          <w:bCs/>
          <w:szCs w:val="28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t xml:space="preserve">1. </w:t>
      </w:r>
      <w:proofErr w:type="spellStart"/>
      <w:r w:rsidRPr="00084E79">
        <w:rPr>
          <w:bCs/>
          <w:szCs w:val="28"/>
          <w:lang w:eastAsia="ru-RU"/>
        </w:rPr>
        <w:t>Зеленюх</w:t>
      </w:r>
      <w:proofErr w:type="spellEnd"/>
      <w:r w:rsidRPr="00084E79">
        <w:rPr>
          <w:bCs/>
          <w:szCs w:val="28"/>
          <w:lang w:eastAsia="ru-RU"/>
        </w:rPr>
        <w:t xml:space="preserve"> (</w:t>
      </w:r>
      <w:proofErr w:type="spellStart"/>
      <w:r w:rsidRPr="00084E79">
        <w:rPr>
          <w:bCs/>
          <w:szCs w:val="28"/>
          <w:lang w:eastAsia="ru-RU"/>
        </w:rPr>
        <w:t>Сухнацька</w:t>
      </w:r>
      <w:proofErr w:type="spellEnd"/>
      <w:r w:rsidRPr="00084E79">
        <w:rPr>
          <w:bCs/>
          <w:szCs w:val="28"/>
          <w:lang w:eastAsia="ru-RU"/>
        </w:rPr>
        <w:t>) Г.С. звернулася до Конституційного Суду України з клопотанням перевір</w:t>
      </w:r>
      <w:r w:rsidR="00561448">
        <w:rPr>
          <w:bCs/>
          <w:szCs w:val="28"/>
          <w:lang w:eastAsia="ru-RU"/>
        </w:rPr>
        <w:t>ит</w:t>
      </w:r>
      <w:r w:rsidRPr="00084E79">
        <w:rPr>
          <w:bCs/>
          <w:szCs w:val="28"/>
          <w:lang w:eastAsia="ru-RU"/>
        </w:rPr>
        <w:t xml:space="preserve">и на відповідність статті 3, частинам першій, другій статті 8, частині першій статті 24, статті 55, пункту 1 частини другої статті 129 </w:t>
      </w:r>
      <w:r w:rsidRPr="00084E79">
        <w:rPr>
          <w:bCs/>
          <w:szCs w:val="28"/>
          <w:lang w:eastAsia="ru-RU"/>
        </w:rPr>
        <w:lastRenderedPageBreak/>
        <w:t>Конституції України (конституційність) частин</w:t>
      </w:r>
      <w:r w:rsidR="00561448">
        <w:rPr>
          <w:bCs/>
          <w:szCs w:val="28"/>
          <w:lang w:eastAsia="ru-RU"/>
        </w:rPr>
        <w:t>у</w:t>
      </w:r>
      <w:r w:rsidRPr="00084E79">
        <w:rPr>
          <w:bCs/>
          <w:szCs w:val="28"/>
          <w:lang w:eastAsia="ru-RU"/>
        </w:rPr>
        <w:t xml:space="preserve"> четверт</w:t>
      </w:r>
      <w:r w:rsidR="00561448">
        <w:rPr>
          <w:bCs/>
          <w:szCs w:val="28"/>
          <w:lang w:eastAsia="ru-RU"/>
        </w:rPr>
        <w:t>у</w:t>
      </w:r>
      <w:r w:rsidRPr="00084E79">
        <w:rPr>
          <w:bCs/>
          <w:szCs w:val="28"/>
          <w:lang w:eastAsia="ru-RU"/>
        </w:rPr>
        <w:t xml:space="preserve"> статті 314 Кримінального процесуального кодексу України (далі – Кодекс).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  <w:lang w:eastAsia="ru-RU"/>
        </w:rPr>
      </w:pPr>
      <w:r w:rsidRPr="00084E79">
        <w:rPr>
          <w:szCs w:val="28"/>
          <w:lang w:eastAsia="ru-RU"/>
        </w:rPr>
        <w:t xml:space="preserve">Згідно з частиною четвертою статті 314 Кодексу ухвала про повернення обвинувального </w:t>
      </w:r>
      <w:proofErr w:type="spellStart"/>
      <w:r w:rsidRPr="00084E79">
        <w:rPr>
          <w:szCs w:val="28"/>
          <w:lang w:eastAsia="ru-RU"/>
        </w:rPr>
        <w:t>акта</w:t>
      </w:r>
      <w:proofErr w:type="spellEnd"/>
      <w:r w:rsidRPr="00084E79">
        <w:rPr>
          <w:szCs w:val="28"/>
          <w:lang w:eastAsia="ru-RU"/>
        </w:rPr>
        <w:t>, клопотання про застосування примусових заходів медичного або виховного характеру може бути оскаржена в апеляційному порядку.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  <w:lang w:eastAsia="ru-RU"/>
        </w:rPr>
      </w:pPr>
      <w:r w:rsidRPr="00084E79">
        <w:rPr>
          <w:szCs w:val="28"/>
          <w:lang w:eastAsia="ru-RU"/>
        </w:rPr>
        <w:t xml:space="preserve">Автор клопотання вважає, що частина четверта статті 314 Кодексу, якою встановлено можливість оскарження в апеляційному порядку ухвали про повернення обвинувального </w:t>
      </w:r>
      <w:proofErr w:type="spellStart"/>
      <w:r w:rsidRPr="00084E79">
        <w:rPr>
          <w:szCs w:val="28"/>
          <w:lang w:eastAsia="ru-RU"/>
        </w:rPr>
        <w:t>акта</w:t>
      </w:r>
      <w:proofErr w:type="spellEnd"/>
      <w:r w:rsidRPr="00084E79">
        <w:rPr>
          <w:szCs w:val="28"/>
          <w:lang w:eastAsia="ru-RU"/>
        </w:rPr>
        <w:t xml:space="preserve">, не відповідає Конституції України, </w:t>
      </w:r>
      <w:r w:rsidR="00561448">
        <w:rPr>
          <w:szCs w:val="28"/>
          <w:lang w:eastAsia="ru-RU"/>
        </w:rPr>
        <w:t>оскільки</w:t>
      </w:r>
      <w:r w:rsidRPr="00084E79">
        <w:rPr>
          <w:szCs w:val="28"/>
          <w:lang w:eastAsia="ru-RU"/>
        </w:rPr>
        <w:t xml:space="preserve"> ставить сторону захисту в нерівні умови стосовно сторони обвинувачення, порушуючи гарантії, </w:t>
      </w:r>
      <w:r w:rsidR="00561448">
        <w:rPr>
          <w:szCs w:val="28"/>
          <w:lang w:eastAsia="ru-RU"/>
        </w:rPr>
        <w:t>закріпле</w:t>
      </w:r>
      <w:r w:rsidRPr="00084E79">
        <w:rPr>
          <w:szCs w:val="28"/>
          <w:lang w:eastAsia="ru-RU"/>
        </w:rPr>
        <w:t>ні Основним Законом України.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  <w:lang w:eastAsia="ru-RU"/>
        </w:rPr>
      </w:pPr>
      <w:r w:rsidRPr="00084E79">
        <w:rPr>
          <w:szCs w:val="28"/>
          <w:lang w:eastAsia="ru-RU"/>
        </w:rPr>
        <w:t>Обґрунтовуючи свої твердження щодо неконституційності оспорюваного положення Кодексу</w:t>
      </w:r>
      <w:r w:rsidR="00561448">
        <w:rPr>
          <w:szCs w:val="28"/>
          <w:lang w:eastAsia="ru-RU"/>
        </w:rPr>
        <w:t>,</w:t>
      </w:r>
      <w:r w:rsidRPr="00084E79">
        <w:rPr>
          <w:szCs w:val="28"/>
          <w:lang w:eastAsia="ru-RU"/>
        </w:rPr>
        <w:t xml:space="preserve"> </w:t>
      </w:r>
      <w:proofErr w:type="spellStart"/>
      <w:r w:rsidRPr="00084E79">
        <w:rPr>
          <w:szCs w:val="28"/>
          <w:lang w:eastAsia="ru-RU"/>
        </w:rPr>
        <w:t>Зеленюх</w:t>
      </w:r>
      <w:proofErr w:type="spellEnd"/>
      <w:r w:rsidRPr="00084E79">
        <w:rPr>
          <w:szCs w:val="28"/>
          <w:lang w:eastAsia="ru-RU"/>
        </w:rPr>
        <w:t xml:space="preserve"> (</w:t>
      </w:r>
      <w:proofErr w:type="spellStart"/>
      <w:r w:rsidRPr="00084E79">
        <w:rPr>
          <w:szCs w:val="28"/>
          <w:lang w:eastAsia="ru-RU"/>
        </w:rPr>
        <w:t>Сухнацька</w:t>
      </w:r>
      <w:proofErr w:type="spellEnd"/>
      <w:r w:rsidRPr="00084E79">
        <w:rPr>
          <w:szCs w:val="28"/>
          <w:lang w:eastAsia="ru-RU"/>
        </w:rPr>
        <w:t xml:space="preserve">) Г.С. посилається на приписи Конституції України, Кодекс, статтю 6 Конвенції про захист прав людини і основоположних свобод 1950 року, рішення Конституційного Суду України, практику Європейського суду з прав людини, а також на судові рішення у </w:t>
      </w:r>
      <w:r w:rsidR="00561448">
        <w:rPr>
          <w:szCs w:val="28"/>
          <w:lang w:eastAsia="ru-RU"/>
        </w:rPr>
        <w:t>її</w:t>
      </w:r>
      <w:r w:rsidRPr="00084E79">
        <w:rPr>
          <w:szCs w:val="28"/>
          <w:lang w:eastAsia="ru-RU"/>
        </w:rPr>
        <w:t xml:space="preserve"> справі.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  <w:lang w:eastAsia="ru-RU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t xml:space="preserve">2. Із аналізу конституційної скарги та долучених до неї матеріалів убачається таке. 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t xml:space="preserve">У Кам’янка-Бузькому районному суді Львівської області перебуває обвинувальний акт у кримінальному провадженні за обвинуваченням </w:t>
      </w:r>
      <w:proofErr w:type="spellStart"/>
      <w:r w:rsidRPr="00084E79">
        <w:rPr>
          <w:bCs/>
          <w:szCs w:val="28"/>
          <w:lang w:eastAsia="ru-RU"/>
        </w:rPr>
        <w:t>Зеленюх</w:t>
      </w:r>
      <w:proofErr w:type="spellEnd"/>
      <w:r w:rsidRPr="00084E79">
        <w:rPr>
          <w:bCs/>
          <w:szCs w:val="28"/>
          <w:lang w:eastAsia="ru-RU"/>
        </w:rPr>
        <w:t xml:space="preserve"> (</w:t>
      </w:r>
      <w:proofErr w:type="spellStart"/>
      <w:r w:rsidRPr="00084E79">
        <w:rPr>
          <w:bCs/>
          <w:szCs w:val="28"/>
          <w:lang w:eastAsia="ru-RU"/>
        </w:rPr>
        <w:t>Сух</w:t>
      </w:r>
      <w:r w:rsidR="00561448">
        <w:rPr>
          <w:bCs/>
          <w:szCs w:val="28"/>
          <w:lang w:eastAsia="ru-RU"/>
        </w:rPr>
        <w:t>н</w:t>
      </w:r>
      <w:r w:rsidRPr="00084E79">
        <w:rPr>
          <w:bCs/>
          <w:szCs w:val="28"/>
          <w:lang w:eastAsia="ru-RU"/>
        </w:rPr>
        <w:t>ацької</w:t>
      </w:r>
      <w:proofErr w:type="spellEnd"/>
      <w:r w:rsidRPr="00084E79">
        <w:rPr>
          <w:bCs/>
          <w:szCs w:val="28"/>
          <w:lang w:eastAsia="ru-RU"/>
        </w:rPr>
        <w:t>) Г.С. у вчиненні кримінальних правопорушень, визначених</w:t>
      </w:r>
      <w:r>
        <w:rPr>
          <w:bCs/>
          <w:szCs w:val="28"/>
          <w:lang w:eastAsia="ru-RU"/>
        </w:rPr>
        <w:br/>
      </w:r>
      <w:r w:rsidRPr="00084E79">
        <w:rPr>
          <w:bCs/>
          <w:szCs w:val="28"/>
          <w:lang w:eastAsia="ru-RU"/>
        </w:rPr>
        <w:t>частиною</w:t>
      </w:r>
      <w:r>
        <w:rPr>
          <w:bCs/>
          <w:szCs w:val="28"/>
          <w:lang w:eastAsia="ru-RU"/>
        </w:rPr>
        <w:t xml:space="preserve"> </w:t>
      </w:r>
      <w:r w:rsidRPr="00084E79">
        <w:rPr>
          <w:bCs/>
          <w:szCs w:val="28"/>
          <w:lang w:eastAsia="ru-RU"/>
        </w:rPr>
        <w:t>першою статті 199, частиною другою статті 204 Кримінального кодексу України.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t xml:space="preserve">У підготовчому судовому засіданні захисник </w:t>
      </w:r>
      <w:proofErr w:type="spellStart"/>
      <w:r w:rsidRPr="00084E79">
        <w:rPr>
          <w:bCs/>
          <w:szCs w:val="28"/>
          <w:lang w:eastAsia="ru-RU"/>
        </w:rPr>
        <w:t>Зеленюх</w:t>
      </w:r>
      <w:proofErr w:type="spellEnd"/>
      <w:r w:rsidRPr="00084E79">
        <w:rPr>
          <w:bCs/>
          <w:szCs w:val="28"/>
          <w:lang w:eastAsia="ru-RU"/>
        </w:rPr>
        <w:t xml:space="preserve"> (</w:t>
      </w:r>
      <w:proofErr w:type="spellStart"/>
      <w:r w:rsidRPr="00084E79">
        <w:rPr>
          <w:bCs/>
          <w:szCs w:val="28"/>
          <w:lang w:eastAsia="ru-RU"/>
        </w:rPr>
        <w:t>Сухнацької</w:t>
      </w:r>
      <w:proofErr w:type="spellEnd"/>
      <w:r w:rsidRPr="00084E79">
        <w:rPr>
          <w:bCs/>
          <w:szCs w:val="28"/>
          <w:lang w:eastAsia="ru-RU"/>
        </w:rPr>
        <w:t xml:space="preserve">) Г.С. заявив клопотання про повернення обвинувального </w:t>
      </w:r>
      <w:proofErr w:type="spellStart"/>
      <w:r w:rsidRPr="00084E79">
        <w:rPr>
          <w:bCs/>
          <w:szCs w:val="28"/>
          <w:lang w:eastAsia="ru-RU"/>
        </w:rPr>
        <w:t>акта</w:t>
      </w:r>
      <w:proofErr w:type="spellEnd"/>
      <w:r w:rsidRPr="00084E79">
        <w:rPr>
          <w:bCs/>
          <w:szCs w:val="28"/>
          <w:lang w:eastAsia="ru-RU"/>
        </w:rPr>
        <w:t xml:space="preserve"> прокурору, </w:t>
      </w:r>
      <w:r w:rsidR="00561448">
        <w:rPr>
          <w:bCs/>
          <w:szCs w:val="28"/>
          <w:lang w:eastAsia="ru-RU"/>
        </w:rPr>
        <w:t>в</w:t>
      </w:r>
      <w:r w:rsidRPr="00084E79">
        <w:rPr>
          <w:bCs/>
          <w:szCs w:val="28"/>
          <w:lang w:eastAsia="ru-RU"/>
        </w:rPr>
        <w:t xml:space="preserve"> якому зазначив, що обвинувальний акт не містить обвинувачення по суті справи, а також </w:t>
      </w:r>
      <w:r w:rsidR="00561448">
        <w:rPr>
          <w:bCs/>
          <w:szCs w:val="28"/>
          <w:lang w:eastAsia="ru-RU"/>
        </w:rPr>
        <w:t>у</w:t>
      </w:r>
      <w:r w:rsidRPr="00084E79">
        <w:rPr>
          <w:bCs/>
          <w:szCs w:val="28"/>
          <w:lang w:eastAsia="ru-RU"/>
        </w:rPr>
        <w:t>казав, що акт п</w:t>
      </w:r>
      <w:r>
        <w:rPr>
          <w:bCs/>
          <w:szCs w:val="28"/>
          <w:lang w:eastAsia="ru-RU"/>
        </w:rPr>
        <w:t>ідписала не уповноважена особа.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lastRenderedPageBreak/>
        <w:t>Кам’янка-Бузький районний суд Львівської області ухвалою від</w:t>
      </w:r>
      <w:r>
        <w:rPr>
          <w:bCs/>
          <w:szCs w:val="28"/>
          <w:lang w:eastAsia="ru-RU"/>
        </w:rPr>
        <w:t xml:space="preserve"> </w:t>
      </w:r>
      <w:r w:rsidRPr="00084E79">
        <w:rPr>
          <w:bCs/>
          <w:szCs w:val="28"/>
          <w:lang w:eastAsia="ru-RU"/>
        </w:rPr>
        <w:t>13</w:t>
      </w:r>
      <w:r>
        <w:rPr>
          <w:bCs/>
          <w:szCs w:val="28"/>
          <w:lang w:eastAsia="ru-RU"/>
        </w:rPr>
        <w:t xml:space="preserve"> </w:t>
      </w:r>
      <w:r w:rsidRPr="00084E79">
        <w:rPr>
          <w:bCs/>
          <w:szCs w:val="28"/>
          <w:lang w:eastAsia="ru-RU"/>
        </w:rPr>
        <w:t xml:space="preserve">лютого 2025 року відмовив у задоволенні клопотання про повернення обвинувального </w:t>
      </w:r>
      <w:proofErr w:type="spellStart"/>
      <w:r w:rsidRPr="00084E79">
        <w:rPr>
          <w:bCs/>
          <w:szCs w:val="28"/>
          <w:lang w:eastAsia="ru-RU"/>
        </w:rPr>
        <w:t>акта</w:t>
      </w:r>
      <w:proofErr w:type="spellEnd"/>
      <w:r w:rsidRPr="00084E79">
        <w:rPr>
          <w:bCs/>
          <w:szCs w:val="28"/>
          <w:lang w:eastAsia="ru-RU"/>
        </w:rPr>
        <w:t xml:space="preserve"> прокурору, зазначивши, що ухвала оскарженню не підлягає, а доводи захисника</w:t>
      </w:r>
      <w:r w:rsidRPr="00084E79">
        <w:rPr>
          <w:szCs w:val="28"/>
        </w:rPr>
        <w:t xml:space="preserve"> </w:t>
      </w:r>
      <w:proofErr w:type="spellStart"/>
      <w:r w:rsidRPr="00084E79">
        <w:rPr>
          <w:bCs/>
          <w:szCs w:val="28"/>
          <w:lang w:eastAsia="ru-RU"/>
        </w:rPr>
        <w:t>Зеленюх</w:t>
      </w:r>
      <w:proofErr w:type="spellEnd"/>
      <w:r w:rsidRPr="00084E79">
        <w:rPr>
          <w:bCs/>
          <w:szCs w:val="28"/>
          <w:lang w:eastAsia="ru-RU"/>
        </w:rPr>
        <w:t xml:space="preserve"> (</w:t>
      </w:r>
      <w:proofErr w:type="spellStart"/>
      <w:r w:rsidRPr="00084E79">
        <w:rPr>
          <w:bCs/>
          <w:szCs w:val="28"/>
          <w:lang w:eastAsia="ru-RU"/>
        </w:rPr>
        <w:t>Сухнацької</w:t>
      </w:r>
      <w:proofErr w:type="spellEnd"/>
      <w:r w:rsidRPr="00084E79">
        <w:rPr>
          <w:bCs/>
          <w:szCs w:val="28"/>
          <w:lang w:eastAsia="ru-RU"/>
        </w:rPr>
        <w:t xml:space="preserve">) Г.С. щодо невідповідності обвинувального </w:t>
      </w:r>
      <w:proofErr w:type="spellStart"/>
      <w:r w:rsidRPr="00084E79">
        <w:rPr>
          <w:bCs/>
          <w:szCs w:val="28"/>
          <w:lang w:eastAsia="ru-RU"/>
        </w:rPr>
        <w:t>акта</w:t>
      </w:r>
      <w:proofErr w:type="spellEnd"/>
      <w:r w:rsidRPr="00084E79">
        <w:rPr>
          <w:bCs/>
          <w:szCs w:val="28"/>
          <w:lang w:eastAsia="ru-RU"/>
        </w:rPr>
        <w:t xml:space="preserve"> вимогам пункту 5 частини другої статті </w:t>
      </w:r>
      <w:r>
        <w:rPr>
          <w:bCs/>
          <w:szCs w:val="28"/>
          <w:lang w:eastAsia="ru-RU"/>
        </w:rPr>
        <w:t xml:space="preserve">291 Кодексу є </w:t>
      </w:r>
      <w:proofErr w:type="spellStart"/>
      <w:r>
        <w:rPr>
          <w:bCs/>
          <w:szCs w:val="28"/>
          <w:lang w:eastAsia="ru-RU"/>
        </w:rPr>
        <w:t>необrрунтованими</w:t>
      </w:r>
      <w:proofErr w:type="spellEnd"/>
      <w:r>
        <w:rPr>
          <w:bCs/>
          <w:szCs w:val="28"/>
          <w:lang w:eastAsia="ru-RU"/>
        </w:rPr>
        <w:t>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t xml:space="preserve">Захисник </w:t>
      </w:r>
      <w:proofErr w:type="spellStart"/>
      <w:r w:rsidRPr="00084E79">
        <w:rPr>
          <w:bCs/>
          <w:szCs w:val="28"/>
          <w:lang w:eastAsia="ru-RU"/>
        </w:rPr>
        <w:t>Зеленюх</w:t>
      </w:r>
      <w:proofErr w:type="spellEnd"/>
      <w:r w:rsidRPr="00084E79">
        <w:rPr>
          <w:bCs/>
          <w:szCs w:val="28"/>
          <w:lang w:eastAsia="ru-RU"/>
        </w:rPr>
        <w:t xml:space="preserve"> (</w:t>
      </w:r>
      <w:proofErr w:type="spellStart"/>
      <w:r w:rsidRPr="00084E79">
        <w:rPr>
          <w:bCs/>
          <w:szCs w:val="28"/>
          <w:lang w:eastAsia="ru-RU"/>
        </w:rPr>
        <w:t>Сухнацької</w:t>
      </w:r>
      <w:proofErr w:type="spellEnd"/>
      <w:r w:rsidRPr="00084E79">
        <w:rPr>
          <w:bCs/>
          <w:szCs w:val="28"/>
          <w:lang w:eastAsia="ru-RU"/>
        </w:rPr>
        <w:t xml:space="preserve">) Г.С. оскаржив </w:t>
      </w:r>
      <w:r w:rsidR="00561448">
        <w:rPr>
          <w:bCs/>
          <w:szCs w:val="28"/>
          <w:lang w:eastAsia="ru-RU"/>
        </w:rPr>
        <w:t>у</w:t>
      </w:r>
      <w:r w:rsidRPr="00084E79">
        <w:rPr>
          <w:bCs/>
          <w:szCs w:val="28"/>
          <w:lang w:eastAsia="ru-RU"/>
        </w:rPr>
        <w:t>казану ухвалу до Львівського апеляційного суду та просив скасувати її; постановити нову ухвалу, якою обвинувальний акт у кримінальному провадженні повернути прокурору Галицької окружної прокуратури міста Львова.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  <w:r w:rsidRPr="00084E79">
        <w:rPr>
          <w:bCs/>
          <w:szCs w:val="28"/>
          <w:lang w:eastAsia="ru-RU"/>
        </w:rPr>
        <w:t>Львівський апеляційний суд ухвалою від 18 березня 2025 року відмовив у відкритті провадження за апеляційною скаргою</w:t>
      </w:r>
      <w:r w:rsidRPr="00084E79">
        <w:rPr>
          <w:szCs w:val="28"/>
        </w:rPr>
        <w:t xml:space="preserve"> </w:t>
      </w:r>
      <w:proofErr w:type="spellStart"/>
      <w:r w:rsidRPr="00084E79">
        <w:rPr>
          <w:bCs/>
          <w:szCs w:val="28"/>
          <w:lang w:eastAsia="ru-RU"/>
        </w:rPr>
        <w:t>Зеленюх</w:t>
      </w:r>
      <w:proofErr w:type="spellEnd"/>
      <w:r w:rsidRPr="00084E79">
        <w:rPr>
          <w:bCs/>
          <w:szCs w:val="28"/>
          <w:lang w:eastAsia="ru-RU"/>
        </w:rPr>
        <w:t xml:space="preserve"> (</w:t>
      </w:r>
      <w:proofErr w:type="spellStart"/>
      <w:r w:rsidRPr="00084E79">
        <w:rPr>
          <w:bCs/>
          <w:szCs w:val="28"/>
          <w:lang w:eastAsia="ru-RU"/>
        </w:rPr>
        <w:t>Сухнацької</w:t>
      </w:r>
      <w:proofErr w:type="spellEnd"/>
      <w:r w:rsidRPr="00084E79">
        <w:rPr>
          <w:bCs/>
          <w:szCs w:val="28"/>
          <w:lang w:eastAsia="ru-RU"/>
        </w:rPr>
        <w:t xml:space="preserve">) Г.С. та зазначив, що за частиною четвертою статті 314 Кодексу в апеляційному порядку можуть бути оскаржені лише ухвали про повернення обвинувального </w:t>
      </w:r>
      <w:proofErr w:type="spellStart"/>
      <w:r w:rsidRPr="00084E79">
        <w:rPr>
          <w:bCs/>
          <w:szCs w:val="28"/>
          <w:lang w:eastAsia="ru-RU"/>
        </w:rPr>
        <w:t>акта</w:t>
      </w:r>
      <w:proofErr w:type="spellEnd"/>
      <w:r w:rsidRPr="00084E79">
        <w:rPr>
          <w:bCs/>
          <w:szCs w:val="28"/>
          <w:lang w:eastAsia="ru-RU"/>
        </w:rPr>
        <w:t xml:space="preserve"> прокурору у зв’язку з його невідповідністю вимогам статті 291 Кодексу. Львівський апеляційний суд </w:t>
      </w:r>
      <w:r w:rsidR="00561448">
        <w:rPr>
          <w:bCs/>
          <w:szCs w:val="28"/>
          <w:lang w:eastAsia="ru-RU"/>
        </w:rPr>
        <w:t>у</w:t>
      </w:r>
      <w:r w:rsidRPr="00084E79">
        <w:rPr>
          <w:bCs/>
          <w:szCs w:val="28"/>
          <w:lang w:eastAsia="ru-RU"/>
        </w:rPr>
        <w:t xml:space="preserve">казав, що ухвали суду, якими було відмовлено у поверненні обвинувального </w:t>
      </w:r>
      <w:proofErr w:type="spellStart"/>
      <w:r w:rsidRPr="00084E79">
        <w:rPr>
          <w:bCs/>
          <w:szCs w:val="28"/>
          <w:lang w:eastAsia="ru-RU"/>
        </w:rPr>
        <w:t>акта</w:t>
      </w:r>
      <w:proofErr w:type="spellEnd"/>
      <w:r w:rsidRPr="00084E79">
        <w:rPr>
          <w:bCs/>
          <w:szCs w:val="28"/>
          <w:lang w:eastAsia="ru-RU"/>
        </w:rPr>
        <w:t xml:space="preserve"> прокурору на підставі статей 291, 314 Кодексу, окремому оскарженню в апеляційному порядку не підлягають, заперечення щодо таких ухвал можуть бути </w:t>
      </w:r>
      <w:r w:rsidR="00561448">
        <w:rPr>
          <w:bCs/>
          <w:szCs w:val="28"/>
          <w:lang w:eastAsia="ru-RU"/>
        </w:rPr>
        <w:t>додані</w:t>
      </w:r>
      <w:r w:rsidRPr="00084E79">
        <w:rPr>
          <w:bCs/>
          <w:szCs w:val="28"/>
          <w:lang w:eastAsia="ru-RU"/>
        </w:rPr>
        <w:t xml:space="preserve"> до апеляційної скарги, поданої на остаточне судове рішення, ухвалене судом за результатом розгляду кримінального провадження.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Cs/>
          <w:szCs w:val="28"/>
          <w:lang w:eastAsia="ru-RU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bCs/>
          <w:szCs w:val="28"/>
          <w:lang w:eastAsia="ru-RU"/>
        </w:rPr>
        <w:t xml:space="preserve">3. Розв’язуючи </w:t>
      </w:r>
      <w:r w:rsidRPr="00084E79">
        <w:rPr>
          <w:bCs/>
          <w:szCs w:val="28"/>
        </w:rPr>
        <w:t xml:space="preserve">питання про відкриття конституційного провадження у справі, </w:t>
      </w:r>
      <w:r w:rsidRPr="00084E79">
        <w:rPr>
          <w:szCs w:val="28"/>
        </w:rPr>
        <w:t>Друга колегія суддів Першого сенату Конституційного Суду України виходить із такого.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приписів), що застосований в остаточному судовому рішенні у справі суб’єкта права на конституційну скаргу (частина перша статті 55); к</w:t>
      </w:r>
      <w:r w:rsidR="00BD2C26">
        <w:rPr>
          <w:szCs w:val="28"/>
        </w:rPr>
        <w:t xml:space="preserve">онституційна скарга має містити </w:t>
      </w:r>
      <w:r w:rsidRPr="00084E79">
        <w:rPr>
          <w:szCs w:val="28"/>
        </w:rPr>
        <w:t xml:space="preserve">обґрунтування </w:t>
      </w:r>
      <w:r w:rsidRPr="00084E79">
        <w:rPr>
          <w:szCs w:val="28"/>
        </w:rPr>
        <w:lastRenderedPageBreak/>
        <w:t xml:space="preserve">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0" w:name="_Hlk101398318"/>
      <w:r w:rsidRPr="00084E79">
        <w:rPr>
          <w:szCs w:val="28"/>
        </w:rPr>
        <w:t>конституційна скарга є прийнятною за умов її відповідності вимогам, визначеним статтями 55, 56 цього закону, а також якщо:</w:t>
      </w:r>
      <w:bookmarkStart w:id="1" w:name="n558"/>
      <w:bookmarkEnd w:id="1"/>
      <w:r w:rsidRPr="00084E79">
        <w:rPr>
          <w:szCs w:val="28"/>
        </w:rPr>
        <w:t xml:space="preserve">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визначеної законом можливості касаційного оскарження – судового рішення, винесеного в порядку касаційного перегляду);</w:t>
      </w:r>
      <w:bookmarkStart w:id="2" w:name="n559"/>
      <w:bookmarkEnd w:id="2"/>
      <w:r w:rsidRPr="00084E79">
        <w:rPr>
          <w:szCs w:val="28"/>
        </w:rPr>
        <w:t xml:space="preserve"> з дня набрання законної сили остаточним судовим рішенням, у якому застосовано закон України (його окремі приписи), сплинуло не більше трьох місяців (частина перша статті 77).</w:t>
      </w:r>
      <w:bookmarkEnd w:id="0"/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 xml:space="preserve">Зі змісту конституційної скарги та долучених до неї матеріалів убачається, що автор клопотання цитує приписи Основного Закону України та наводить юридичні позиції, викладені в рішеннях Конституційного Суду України щодо верховенства права, забезпечення державою правового регулювання, яке відповідає конституційним нормам і принципам та створює механізми, </w:t>
      </w:r>
      <w:r w:rsidR="00561448">
        <w:rPr>
          <w:szCs w:val="28"/>
        </w:rPr>
        <w:t>потріб</w:t>
      </w:r>
      <w:r w:rsidRPr="00084E79">
        <w:rPr>
          <w:szCs w:val="28"/>
        </w:rPr>
        <w:t xml:space="preserve">ні для задоволення потреб та інтересів людини, захисту судом прав і свобод людини і громадянина, рівності учасників судового процесу перед законом і судом. </w:t>
      </w:r>
      <w:proofErr w:type="spellStart"/>
      <w:r w:rsidRPr="00084E79">
        <w:rPr>
          <w:szCs w:val="28"/>
        </w:rPr>
        <w:t>Зеленюх</w:t>
      </w:r>
      <w:proofErr w:type="spellEnd"/>
      <w:r w:rsidRPr="00084E79">
        <w:rPr>
          <w:szCs w:val="28"/>
        </w:rPr>
        <w:t xml:space="preserve"> (</w:t>
      </w:r>
      <w:proofErr w:type="spellStart"/>
      <w:r w:rsidRPr="00084E79">
        <w:rPr>
          <w:szCs w:val="28"/>
        </w:rPr>
        <w:t>Сухнацька</w:t>
      </w:r>
      <w:proofErr w:type="spellEnd"/>
      <w:r w:rsidRPr="00084E79">
        <w:rPr>
          <w:szCs w:val="28"/>
        </w:rPr>
        <w:t xml:space="preserve">) Г.С. вважає, що оспорюваний припис Кодексу суперечить принципу верховенства права, </w:t>
      </w:r>
      <w:r w:rsidR="00561448">
        <w:rPr>
          <w:szCs w:val="28"/>
        </w:rPr>
        <w:t>оскільки</w:t>
      </w:r>
      <w:r w:rsidRPr="00084E79">
        <w:rPr>
          <w:szCs w:val="28"/>
        </w:rPr>
        <w:t xml:space="preserve"> його реалізація призводить до порушення права особи на свободу, гарантованого статтею 29 Конституції України, не відповідає вимогам статті 3 Конституції України щодо обов’язку створення належного правового механізму захисту конституційних прав і свобод особи, зокрема прав сторони захисту на оскарження ухвали суду першої інстанції  про відмову у поверненні обвинувального </w:t>
      </w:r>
      <w:proofErr w:type="spellStart"/>
      <w:r w:rsidRPr="00084E79">
        <w:rPr>
          <w:szCs w:val="28"/>
        </w:rPr>
        <w:t>акта</w:t>
      </w:r>
      <w:proofErr w:type="spellEnd"/>
      <w:r w:rsidRPr="00084E79">
        <w:rPr>
          <w:szCs w:val="28"/>
        </w:rPr>
        <w:t xml:space="preserve"> прокурору на відміну від права сторони обвинувачення на оскарження ухвали про повернення обвинувального </w:t>
      </w:r>
      <w:proofErr w:type="spellStart"/>
      <w:r w:rsidRPr="00084E79">
        <w:rPr>
          <w:szCs w:val="28"/>
        </w:rPr>
        <w:t>акта</w:t>
      </w:r>
      <w:proofErr w:type="spellEnd"/>
      <w:r w:rsidRPr="00084E79">
        <w:rPr>
          <w:szCs w:val="28"/>
        </w:rPr>
        <w:t xml:space="preserve"> прокурору, чим порушує рівність учасників судового процесу перед законом і судом.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  <w:lang w:eastAsia="ru-RU"/>
        </w:rPr>
      </w:pPr>
      <w:r w:rsidRPr="00084E79">
        <w:rPr>
          <w:szCs w:val="28"/>
        </w:rPr>
        <w:lastRenderedPageBreak/>
        <w:t xml:space="preserve">Із наведеного у конституційній скарзі випливає, що автор клопотання </w:t>
      </w:r>
      <w:r w:rsidRPr="00084E79">
        <w:rPr>
          <w:szCs w:val="28"/>
          <w:lang w:eastAsia="ru-RU"/>
        </w:rPr>
        <w:t xml:space="preserve">фактично висловлює незгоду із законодавчим регулюванням питання апеляційного оскарження ухвали суду першої інстанції про відмову у задоволенні клопотання про повернення обвинувального </w:t>
      </w:r>
      <w:proofErr w:type="spellStart"/>
      <w:r w:rsidRPr="00084E79">
        <w:rPr>
          <w:szCs w:val="28"/>
          <w:lang w:eastAsia="ru-RU"/>
        </w:rPr>
        <w:t>акта</w:t>
      </w:r>
      <w:proofErr w:type="spellEnd"/>
      <w:r w:rsidRPr="00084E79">
        <w:rPr>
          <w:szCs w:val="28"/>
          <w:lang w:eastAsia="ru-RU"/>
        </w:rPr>
        <w:t xml:space="preserve"> прокурору, що не можна вважати належним обґрунтуванням тверджень щодо неконституційності оспорюваного припису Кодексу. </w:t>
      </w:r>
      <w:proofErr w:type="spellStart"/>
      <w:r w:rsidRPr="00084E79">
        <w:rPr>
          <w:szCs w:val="28"/>
          <w:lang w:eastAsia="ru-RU"/>
        </w:rPr>
        <w:t>Зеленюх</w:t>
      </w:r>
      <w:proofErr w:type="spellEnd"/>
      <w:r w:rsidRPr="00084E79">
        <w:rPr>
          <w:szCs w:val="28"/>
          <w:lang w:eastAsia="ru-RU"/>
        </w:rPr>
        <w:t xml:space="preserve"> (</w:t>
      </w:r>
      <w:proofErr w:type="spellStart"/>
      <w:r w:rsidRPr="00084E79">
        <w:rPr>
          <w:szCs w:val="28"/>
          <w:lang w:eastAsia="ru-RU"/>
        </w:rPr>
        <w:t>Сухнацька</w:t>
      </w:r>
      <w:proofErr w:type="spellEnd"/>
      <w:r w:rsidRPr="00084E79">
        <w:rPr>
          <w:szCs w:val="28"/>
          <w:lang w:eastAsia="ru-RU"/>
        </w:rPr>
        <w:t>) Г.С. не наводить належних аргументів про порушення її права на судовий захист, оскільки</w:t>
      </w:r>
      <w:r w:rsidRPr="00084E79">
        <w:rPr>
          <w:szCs w:val="28"/>
        </w:rPr>
        <w:t xml:space="preserve"> у статті</w:t>
      </w:r>
      <w:r>
        <w:rPr>
          <w:szCs w:val="28"/>
        </w:rPr>
        <w:t> </w:t>
      </w:r>
      <w:r w:rsidRPr="00084E79">
        <w:rPr>
          <w:szCs w:val="28"/>
        </w:rPr>
        <w:t>55 Конституції України визначено загальні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приписи, які гарантують право кожного звернутися до суду за захистом прав і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свобод людини і громадянина та право на оскарження в суді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рішень, дій чи бездіяльності органів державної влади, органів місцевого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самоврядування, посадових і службових осіб. В аспекті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порушеного у конституційній скарзі питання та у системному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зв’язку з приписом пункту 8 частини другої статті 129 Конституції України, яким встановлено, що основними засадами судочинства є забезпечення права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на апеляційний перегляд справи та у визначених законом випадках – на касаційне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 xml:space="preserve">оскарження судового рішення, </w:t>
      </w:r>
      <w:r w:rsidR="00561448">
        <w:rPr>
          <w:szCs w:val="28"/>
        </w:rPr>
        <w:t>визначено</w:t>
      </w:r>
      <w:r w:rsidR="00BD2C26">
        <w:rPr>
          <w:szCs w:val="28"/>
        </w:rPr>
        <w:t xml:space="preserve"> порядок</w:t>
      </w:r>
      <w:r w:rsidRPr="00084E79">
        <w:rPr>
          <w:szCs w:val="28"/>
        </w:rPr>
        <w:t xml:space="preserve"> апеляційного перегляду справи, розгляд якої вже завершено судом першої інстанції з винесенням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 xml:space="preserve">остаточного судового рішення, а у справі </w:t>
      </w:r>
      <w:proofErr w:type="spellStart"/>
      <w:r w:rsidRPr="00084E79">
        <w:rPr>
          <w:szCs w:val="28"/>
        </w:rPr>
        <w:t>Зеленюх</w:t>
      </w:r>
      <w:proofErr w:type="spellEnd"/>
      <w:r w:rsidRPr="00084E79">
        <w:rPr>
          <w:szCs w:val="28"/>
        </w:rPr>
        <w:t xml:space="preserve"> (</w:t>
      </w:r>
      <w:proofErr w:type="spellStart"/>
      <w:r w:rsidRPr="00084E79">
        <w:rPr>
          <w:szCs w:val="28"/>
        </w:rPr>
        <w:t>Сухнацької</w:t>
      </w:r>
      <w:proofErr w:type="spellEnd"/>
      <w:r w:rsidRPr="00084E79">
        <w:rPr>
          <w:szCs w:val="28"/>
        </w:rPr>
        <w:t>) Г.С.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йдеться про процесуальне рішення, ухвалене на стадії підготовчого судового</w:t>
      </w:r>
      <w:r w:rsidRPr="00084E79">
        <w:rPr>
          <w:szCs w:val="28"/>
          <w:lang w:eastAsia="ru-RU"/>
        </w:rPr>
        <w:t xml:space="preserve"> </w:t>
      </w:r>
      <w:r w:rsidRPr="00084E79">
        <w:rPr>
          <w:szCs w:val="28"/>
        </w:rPr>
        <w:t>засідання.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 xml:space="preserve">Отже, </w:t>
      </w:r>
      <w:proofErr w:type="spellStart"/>
      <w:r w:rsidRPr="00084E79">
        <w:rPr>
          <w:szCs w:val="28"/>
        </w:rPr>
        <w:t>Зеленюх</w:t>
      </w:r>
      <w:proofErr w:type="spellEnd"/>
      <w:r w:rsidRPr="00084E79">
        <w:rPr>
          <w:szCs w:val="28"/>
        </w:rPr>
        <w:t xml:space="preserve"> (</w:t>
      </w:r>
      <w:proofErr w:type="spellStart"/>
      <w:r w:rsidRPr="00084E79">
        <w:rPr>
          <w:szCs w:val="28"/>
        </w:rPr>
        <w:t>Сухнацька</w:t>
      </w:r>
      <w:proofErr w:type="spellEnd"/>
      <w:r w:rsidRPr="00084E79">
        <w:rPr>
          <w:szCs w:val="28"/>
        </w:rPr>
        <w:t>) Г.С. не дотримала вимог</w:t>
      </w:r>
      <w:r w:rsidRPr="00084E79">
        <w:rPr>
          <w:rFonts w:eastAsia="Times New Roman"/>
          <w:szCs w:val="28"/>
          <w:lang w:eastAsia="uk-UA"/>
        </w:rPr>
        <w:t xml:space="preserve"> </w:t>
      </w:r>
      <w:r w:rsidRPr="00084E79">
        <w:rPr>
          <w:szCs w:val="28"/>
        </w:rPr>
        <w:t>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</w:t>
      </w:r>
      <w:r>
        <w:rPr>
          <w:szCs w:val="28"/>
        </w:rPr>
        <w:t>нятність конституційної скарги.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>Ураховуючи викладене та керуючись статтями 147, 151</w:t>
      </w:r>
      <w:r w:rsidRPr="00084E79">
        <w:rPr>
          <w:szCs w:val="28"/>
          <w:vertAlign w:val="superscript"/>
        </w:rPr>
        <w:t>1</w:t>
      </w:r>
      <w:r w:rsidRPr="00084E79">
        <w:rPr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:rsidR="00084E79" w:rsidRPr="00084E79" w:rsidRDefault="00084E79" w:rsidP="00084E7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п о с т а н о в</w:t>
      </w:r>
      <w:r w:rsidRPr="00084E79">
        <w:rPr>
          <w:b/>
          <w:szCs w:val="28"/>
        </w:rPr>
        <w:t xml:space="preserve"> и л а: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b/>
          <w:szCs w:val="28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Pr="00084E79">
        <w:rPr>
          <w:szCs w:val="28"/>
          <w:lang w:eastAsia="ru-RU"/>
        </w:rPr>
        <w:t>Зеленюх</w:t>
      </w:r>
      <w:proofErr w:type="spellEnd"/>
      <w:r w:rsidRPr="00084E79">
        <w:rPr>
          <w:szCs w:val="28"/>
          <w:lang w:eastAsia="ru-RU"/>
        </w:rPr>
        <w:t xml:space="preserve"> (</w:t>
      </w:r>
      <w:proofErr w:type="spellStart"/>
      <w:r w:rsidRPr="00084E79">
        <w:rPr>
          <w:szCs w:val="28"/>
          <w:lang w:eastAsia="ru-RU"/>
        </w:rPr>
        <w:t>Сухнацької</w:t>
      </w:r>
      <w:proofErr w:type="spellEnd"/>
      <w:r w:rsidRPr="00084E79">
        <w:rPr>
          <w:szCs w:val="28"/>
          <w:lang w:eastAsia="ru-RU"/>
        </w:rPr>
        <w:t>) Галини Степанівни щодо відповідності Конституції України (конституційності) частини четвертої статті</w:t>
      </w:r>
      <w:r>
        <w:rPr>
          <w:szCs w:val="28"/>
          <w:lang w:eastAsia="ru-RU"/>
        </w:rPr>
        <w:t> </w:t>
      </w:r>
      <w:r w:rsidRPr="00084E79">
        <w:rPr>
          <w:szCs w:val="28"/>
          <w:lang w:eastAsia="ru-RU"/>
        </w:rPr>
        <w:t>314 Кримінального процесуального кодексу України на підставі пункту</w:t>
      </w:r>
      <w:r>
        <w:rPr>
          <w:szCs w:val="28"/>
          <w:lang w:eastAsia="ru-RU"/>
        </w:rPr>
        <w:t xml:space="preserve"> </w:t>
      </w:r>
      <w:r w:rsidRPr="00084E79">
        <w:rPr>
          <w:szCs w:val="28"/>
          <w:lang w:eastAsia="ru-RU"/>
        </w:rPr>
        <w:t>4 статті 62 Закону України „Про Конституційний Суд України“</w:t>
      </w:r>
      <w:r w:rsidRPr="00084E79">
        <w:rPr>
          <w:szCs w:val="28"/>
        </w:rPr>
        <w:t xml:space="preserve"> – неприйнятність конституційної скарги.</w:t>
      </w: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</w:p>
    <w:p w:rsidR="00084E79" w:rsidRPr="00084E79" w:rsidRDefault="00084E79" w:rsidP="00084E79">
      <w:pPr>
        <w:spacing w:line="360" w:lineRule="auto"/>
        <w:ind w:firstLine="567"/>
        <w:jc w:val="both"/>
        <w:rPr>
          <w:szCs w:val="28"/>
        </w:rPr>
      </w:pPr>
      <w:r w:rsidRPr="00084E79">
        <w:rPr>
          <w:szCs w:val="28"/>
        </w:rPr>
        <w:t>2. Ухвала є остаточною.</w:t>
      </w:r>
    </w:p>
    <w:p w:rsidR="00084E79" w:rsidRDefault="00084E79" w:rsidP="00084E79">
      <w:pPr>
        <w:spacing w:line="360" w:lineRule="auto"/>
        <w:ind w:firstLine="567"/>
        <w:jc w:val="both"/>
        <w:rPr>
          <w:szCs w:val="28"/>
        </w:rPr>
      </w:pPr>
    </w:p>
    <w:p w:rsidR="005E1965" w:rsidRDefault="005E1965" w:rsidP="00084E79">
      <w:pPr>
        <w:spacing w:line="360" w:lineRule="auto"/>
        <w:ind w:firstLine="567"/>
        <w:jc w:val="both"/>
        <w:rPr>
          <w:szCs w:val="28"/>
        </w:rPr>
      </w:pPr>
    </w:p>
    <w:p w:rsidR="005E1965" w:rsidRDefault="005E1965" w:rsidP="00084E79">
      <w:pPr>
        <w:spacing w:line="360" w:lineRule="auto"/>
        <w:ind w:firstLine="567"/>
        <w:jc w:val="both"/>
        <w:rPr>
          <w:szCs w:val="28"/>
        </w:rPr>
      </w:pPr>
    </w:p>
    <w:p w:rsidR="005E1965" w:rsidRDefault="005E1965" w:rsidP="005E1965">
      <w:pPr>
        <w:ind w:left="2836"/>
        <w:jc w:val="center"/>
        <w:rPr>
          <w:b/>
        </w:rPr>
      </w:pPr>
      <w:r>
        <w:rPr>
          <w:b/>
        </w:rPr>
        <w:t>ДРУГА КОЛЕГІЯ СУДДІВ</w:t>
      </w:r>
    </w:p>
    <w:p w:rsidR="005E1965" w:rsidRPr="0081587D" w:rsidRDefault="005E1965" w:rsidP="005E1965">
      <w:pPr>
        <w:ind w:left="2836"/>
        <w:jc w:val="center"/>
        <w:rPr>
          <w:b/>
        </w:rPr>
      </w:pPr>
      <w:r w:rsidRPr="0081587D">
        <w:rPr>
          <w:b/>
        </w:rPr>
        <w:t>ПЕРШОГО СЕНАТУ</w:t>
      </w:r>
    </w:p>
    <w:p w:rsidR="005E1965" w:rsidRPr="0081587D" w:rsidRDefault="005E1965" w:rsidP="005E1965">
      <w:pPr>
        <w:ind w:left="2836"/>
        <w:jc w:val="center"/>
        <w:rPr>
          <w:b/>
        </w:rPr>
      </w:pPr>
      <w:r w:rsidRPr="0081587D">
        <w:rPr>
          <w:b/>
        </w:rPr>
        <w:t>КОНСТИТУЦІЙНОГО СУДУ УКРАЇНИ</w:t>
      </w:r>
    </w:p>
    <w:p w:rsidR="005E1965" w:rsidRPr="00084E79" w:rsidRDefault="005E1965" w:rsidP="00084E79">
      <w:pPr>
        <w:spacing w:line="360" w:lineRule="auto"/>
        <w:ind w:firstLine="567"/>
        <w:jc w:val="both"/>
        <w:rPr>
          <w:szCs w:val="28"/>
        </w:rPr>
      </w:pPr>
      <w:bookmarkStart w:id="3" w:name="_GoBack"/>
      <w:bookmarkEnd w:id="3"/>
    </w:p>
    <w:sectPr w:rsidR="005E1965" w:rsidRPr="00084E79" w:rsidSect="00084E7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79" w:rsidRDefault="00084E79" w:rsidP="00084E79">
      <w:r>
        <w:separator/>
      </w:r>
    </w:p>
  </w:endnote>
  <w:endnote w:type="continuationSeparator" w:id="0">
    <w:p w:rsidR="00084E79" w:rsidRDefault="00084E79" w:rsidP="0008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38" w:rsidRPr="00232538" w:rsidRDefault="00232538">
    <w:pPr>
      <w:pStyle w:val="a8"/>
      <w:rPr>
        <w:sz w:val="10"/>
        <w:szCs w:val="10"/>
      </w:rPr>
    </w:pPr>
    <w:r w:rsidRPr="00232538">
      <w:rPr>
        <w:sz w:val="10"/>
        <w:szCs w:val="10"/>
      </w:rPr>
      <w:fldChar w:fldCharType="begin"/>
    </w:r>
    <w:r w:rsidRPr="00232538">
      <w:rPr>
        <w:sz w:val="10"/>
        <w:szCs w:val="10"/>
      </w:rPr>
      <w:instrText xml:space="preserve"> FILENAME \p \* MERGEFORMAT </w:instrText>
    </w:r>
    <w:r w:rsidRPr="00232538">
      <w:rPr>
        <w:sz w:val="10"/>
        <w:szCs w:val="10"/>
      </w:rPr>
      <w:fldChar w:fldCharType="separate"/>
    </w:r>
    <w:r w:rsidR="00BD2C26">
      <w:rPr>
        <w:noProof/>
        <w:sz w:val="10"/>
        <w:szCs w:val="10"/>
      </w:rPr>
      <w:t>G:\2025\Suddi\I senat\II koleg\13.docx</w:t>
    </w:r>
    <w:r w:rsidRPr="0023253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38" w:rsidRPr="00232538" w:rsidRDefault="00232538">
    <w:pPr>
      <w:pStyle w:val="a8"/>
      <w:rPr>
        <w:sz w:val="10"/>
        <w:szCs w:val="10"/>
      </w:rPr>
    </w:pPr>
    <w:r w:rsidRPr="00232538">
      <w:rPr>
        <w:sz w:val="10"/>
        <w:szCs w:val="10"/>
      </w:rPr>
      <w:fldChar w:fldCharType="begin"/>
    </w:r>
    <w:r w:rsidRPr="00232538">
      <w:rPr>
        <w:sz w:val="10"/>
        <w:szCs w:val="10"/>
      </w:rPr>
      <w:instrText xml:space="preserve"> FILENAME \p \* MERGEFORMAT </w:instrText>
    </w:r>
    <w:r w:rsidRPr="00232538">
      <w:rPr>
        <w:sz w:val="10"/>
        <w:szCs w:val="10"/>
      </w:rPr>
      <w:fldChar w:fldCharType="separate"/>
    </w:r>
    <w:r w:rsidR="00BD2C26">
      <w:rPr>
        <w:noProof/>
        <w:sz w:val="10"/>
        <w:szCs w:val="10"/>
      </w:rPr>
      <w:t>G:\2025\Suddi\I senat\II koleg\13.docx</w:t>
    </w:r>
    <w:r w:rsidRPr="0023253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79" w:rsidRDefault="00084E79" w:rsidP="00084E79">
      <w:r>
        <w:separator/>
      </w:r>
    </w:p>
  </w:footnote>
  <w:footnote w:type="continuationSeparator" w:id="0">
    <w:p w:rsidR="00084E79" w:rsidRDefault="00084E79" w:rsidP="0008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059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84E79" w:rsidRPr="00232538" w:rsidRDefault="00084E7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32538">
          <w:rPr>
            <w:rFonts w:ascii="Times New Roman" w:hAnsi="Times New Roman"/>
            <w:sz w:val="28"/>
            <w:szCs w:val="28"/>
          </w:rPr>
          <w:fldChar w:fldCharType="begin"/>
        </w:r>
        <w:r w:rsidRPr="002325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2538">
          <w:rPr>
            <w:rFonts w:ascii="Times New Roman" w:hAnsi="Times New Roman"/>
            <w:sz w:val="28"/>
            <w:szCs w:val="28"/>
          </w:rPr>
          <w:fldChar w:fldCharType="separate"/>
        </w:r>
        <w:r w:rsidR="005E1965">
          <w:rPr>
            <w:rFonts w:ascii="Times New Roman" w:hAnsi="Times New Roman"/>
            <w:noProof/>
            <w:sz w:val="28"/>
            <w:szCs w:val="28"/>
          </w:rPr>
          <w:t>6</w:t>
        </w:r>
        <w:r w:rsidRPr="002325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79"/>
    <w:rsid w:val="00084E79"/>
    <w:rsid w:val="000F0F3C"/>
    <w:rsid w:val="00203782"/>
    <w:rsid w:val="00232538"/>
    <w:rsid w:val="002D3CA9"/>
    <w:rsid w:val="00561448"/>
    <w:rsid w:val="00596FCE"/>
    <w:rsid w:val="005E1965"/>
    <w:rsid w:val="006230AD"/>
    <w:rsid w:val="00AB267C"/>
    <w:rsid w:val="00BD2C26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2C4A"/>
  <w15:chartTrackingRefBased/>
  <w15:docId w15:val="{7942F057-9BFF-452F-965B-AD794636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4E79"/>
    <w:pPr>
      <w:keepNext/>
      <w:spacing w:line="22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79"/>
    <w:pPr>
      <w:tabs>
        <w:tab w:val="center" w:pos="4819"/>
        <w:tab w:val="right" w:pos="9639"/>
      </w:tabs>
    </w:pPr>
    <w:rPr>
      <w:rFonts w:ascii="Calibri" w:eastAsia="Times New Roman" w:hAnsi="Calibri"/>
      <w:sz w:val="22"/>
    </w:rPr>
  </w:style>
  <w:style w:type="character" w:customStyle="1" w:styleId="a4">
    <w:name w:val="Верхній колонтитул Знак"/>
    <w:basedOn w:val="a0"/>
    <w:link w:val="a3"/>
    <w:uiPriority w:val="99"/>
    <w:rsid w:val="00084E79"/>
    <w:rPr>
      <w:rFonts w:ascii="Calibri" w:eastAsia="Times New Roman" w:hAnsi="Calibri"/>
      <w:sz w:val="22"/>
    </w:rPr>
  </w:style>
  <w:style w:type="paragraph" w:styleId="a5">
    <w:name w:val="Body Text"/>
    <w:basedOn w:val="a"/>
    <w:link w:val="a6"/>
    <w:semiHidden/>
    <w:unhideWhenUsed/>
    <w:rsid w:val="00084E79"/>
    <w:pPr>
      <w:shd w:val="clear" w:color="auto" w:fill="FFFFFF"/>
      <w:spacing w:line="331" w:lineRule="exact"/>
      <w:ind w:hanging="1140"/>
    </w:pPr>
    <w:rPr>
      <w:rFonts w:eastAsia="Calibri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084E79"/>
    <w:rPr>
      <w:rFonts w:eastAsia="Calibri"/>
      <w:noProof/>
      <w:sz w:val="25"/>
      <w:szCs w:val="25"/>
      <w:shd w:val="clear" w:color="auto" w:fill="FFFFFF"/>
      <w:lang w:eastAsia="uk-UA"/>
    </w:rPr>
  </w:style>
  <w:style w:type="character" w:customStyle="1" w:styleId="10">
    <w:name w:val="Заголовок 1 Знак"/>
    <w:basedOn w:val="a0"/>
    <w:link w:val="1"/>
    <w:rsid w:val="00084E79"/>
    <w:rPr>
      <w:rFonts w:eastAsia="Times New Roman"/>
      <w:szCs w:val="20"/>
      <w:lang w:eastAsia="ru-RU"/>
    </w:rPr>
  </w:style>
  <w:style w:type="table" w:styleId="a7">
    <w:name w:val="Table Grid"/>
    <w:basedOn w:val="a1"/>
    <w:uiPriority w:val="39"/>
    <w:rsid w:val="00084E79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84E7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84E79"/>
  </w:style>
  <w:style w:type="paragraph" w:styleId="aa">
    <w:name w:val="Balloon Text"/>
    <w:basedOn w:val="a"/>
    <w:link w:val="ab"/>
    <w:uiPriority w:val="99"/>
    <w:semiHidden/>
    <w:unhideWhenUsed/>
    <w:rsid w:val="00BD2C2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6050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6</cp:revision>
  <cp:lastPrinted>2025-07-24T11:34:00Z</cp:lastPrinted>
  <dcterms:created xsi:type="dcterms:W3CDTF">2025-07-23T12:26:00Z</dcterms:created>
  <dcterms:modified xsi:type="dcterms:W3CDTF">2025-07-25T06:53:00Z</dcterms:modified>
</cp:coreProperties>
</file>