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82" w:rsidRDefault="00BB0682" w:rsidP="00BB0682">
      <w:pPr>
        <w:spacing w:after="0" w:line="240" w:lineRule="auto"/>
        <w:jc w:val="both"/>
        <w:rPr>
          <w:rFonts w:ascii="Times New Roman" w:hAnsi="Times New Roman"/>
          <w:b/>
          <w:sz w:val="28"/>
          <w:szCs w:val="28"/>
        </w:rPr>
      </w:pPr>
    </w:p>
    <w:p w:rsidR="00BB0682" w:rsidRDefault="00BB0682" w:rsidP="00BB0682">
      <w:pPr>
        <w:spacing w:after="0" w:line="240" w:lineRule="auto"/>
        <w:jc w:val="both"/>
        <w:rPr>
          <w:rFonts w:ascii="Times New Roman" w:hAnsi="Times New Roman"/>
          <w:b/>
          <w:sz w:val="28"/>
          <w:szCs w:val="28"/>
        </w:rPr>
      </w:pPr>
    </w:p>
    <w:p w:rsidR="00BB0682" w:rsidRDefault="00BB0682" w:rsidP="00BB0682">
      <w:pPr>
        <w:spacing w:after="0" w:line="240" w:lineRule="auto"/>
        <w:jc w:val="both"/>
        <w:rPr>
          <w:rFonts w:ascii="Times New Roman" w:hAnsi="Times New Roman"/>
          <w:b/>
          <w:sz w:val="28"/>
          <w:szCs w:val="28"/>
        </w:rPr>
      </w:pPr>
    </w:p>
    <w:p w:rsidR="00BB0682" w:rsidRDefault="00BB0682" w:rsidP="00BB0682">
      <w:pPr>
        <w:spacing w:after="0" w:line="240" w:lineRule="auto"/>
        <w:jc w:val="both"/>
        <w:rPr>
          <w:rFonts w:ascii="Times New Roman" w:hAnsi="Times New Roman"/>
          <w:b/>
          <w:sz w:val="28"/>
          <w:szCs w:val="28"/>
        </w:rPr>
      </w:pPr>
    </w:p>
    <w:p w:rsidR="00BB0682" w:rsidRDefault="00BB0682" w:rsidP="00BB0682">
      <w:pPr>
        <w:spacing w:after="0" w:line="240" w:lineRule="auto"/>
        <w:jc w:val="both"/>
        <w:rPr>
          <w:rFonts w:ascii="Times New Roman" w:hAnsi="Times New Roman"/>
          <w:b/>
          <w:sz w:val="28"/>
          <w:szCs w:val="28"/>
        </w:rPr>
      </w:pPr>
    </w:p>
    <w:p w:rsidR="00BB0682" w:rsidRDefault="00BB0682" w:rsidP="00BB0682">
      <w:pPr>
        <w:spacing w:after="0" w:line="240" w:lineRule="auto"/>
        <w:jc w:val="both"/>
        <w:rPr>
          <w:rFonts w:ascii="Times New Roman" w:hAnsi="Times New Roman"/>
          <w:b/>
          <w:sz w:val="28"/>
          <w:szCs w:val="28"/>
        </w:rPr>
      </w:pPr>
    </w:p>
    <w:p w:rsidR="0033699E" w:rsidRPr="00BB0682" w:rsidRDefault="0033699E" w:rsidP="00BB0682">
      <w:pPr>
        <w:tabs>
          <w:tab w:val="center" w:pos="4820"/>
        </w:tabs>
        <w:spacing w:after="0" w:line="240" w:lineRule="auto"/>
        <w:jc w:val="both"/>
        <w:rPr>
          <w:rFonts w:ascii="Times New Roman" w:eastAsia="Times New Roman" w:hAnsi="Times New Roman"/>
          <w:b/>
          <w:sz w:val="28"/>
          <w:szCs w:val="28"/>
          <w:lang w:eastAsia="uk-UA"/>
        </w:rPr>
      </w:pPr>
      <w:r w:rsidRPr="00BB0682">
        <w:rPr>
          <w:rFonts w:ascii="Times New Roman" w:hAnsi="Times New Roman"/>
          <w:b/>
          <w:sz w:val="28"/>
          <w:szCs w:val="28"/>
        </w:rPr>
        <w:t xml:space="preserve">про відмову у відкритті конституційного провадження у справі за конституційною скаргою </w:t>
      </w:r>
      <w:proofErr w:type="spellStart"/>
      <w:r w:rsidRPr="00BB0682">
        <w:rPr>
          <w:rFonts w:ascii="Times New Roman" w:eastAsia="Times New Roman" w:hAnsi="Times New Roman"/>
          <w:b/>
          <w:sz w:val="28"/>
          <w:szCs w:val="28"/>
          <w:lang w:eastAsia="uk-UA"/>
        </w:rPr>
        <w:t>Гольдарба</w:t>
      </w:r>
      <w:proofErr w:type="spellEnd"/>
      <w:r w:rsidRPr="00BB0682">
        <w:rPr>
          <w:rFonts w:ascii="Times New Roman" w:eastAsia="Times New Roman" w:hAnsi="Times New Roman"/>
          <w:b/>
          <w:sz w:val="28"/>
          <w:szCs w:val="28"/>
          <w:lang w:eastAsia="uk-UA"/>
        </w:rPr>
        <w:t xml:space="preserve"> Максима Юрійовича щодо відповідності Конституції України (конституційності) пункту 12</w:t>
      </w:r>
      <w:r w:rsidRPr="00BB0682">
        <w:rPr>
          <w:rFonts w:ascii="Times New Roman" w:eastAsia="Times New Roman" w:hAnsi="Times New Roman"/>
          <w:b/>
          <w:sz w:val="28"/>
          <w:szCs w:val="28"/>
          <w:lang w:eastAsia="uk-UA"/>
        </w:rPr>
        <w:br/>
        <w:t xml:space="preserve">частини першої, частини третьої статті 309 Кримінального процесуального </w:t>
      </w:r>
      <w:r w:rsidR="00BB0682">
        <w:rPr>
          <w:rFonts w:ascii="Times New Roman" w:eastAsia="Times New Roman" w:hAnsi="Times New Roman"/>
          <w:b/>
          <w:sz w:val="28"/>
          <w:szCs w:val="28"/>
          <w:lang w:eastAsia="uk-UA"/>
        </w:rPr>
        <w:br/>
      </w:r>
      <w:r w:rsidR="00BB0682">
        <w:rPr>
          <w:rFonts w:ascii="Times New Roman" w:eastAsia="Times New Roman" w:hAnsi="Times New Roman"/>
          <w:b/>
          <w:sz w:val="28"/>
          <w:szCs w:val="28"/>
          <w:lang w:eastAsia="uk-UA"/>
        </w:rPr>
        <w:tab/>
      </w:r>
      <w:r w:rsidRPr="00BB0682">
        <w:rPr>
          <w:rFonts w:ascii="Times New Roman" w:eastAsia="Times New Roman" w:hAnsi="Times New Roman"/>
          <w:b/>
          <w:sz w:val="28"/>
          <w:szCs w:val="28"/>
          <w:lang w:eastAsia="uk-UA"/>
        </w:rPr>
        <w:t xml:space="preserve">кодексу України </w:t>
      </w:r>
    </w:p>
    <w:p w:rsidR="0033699E" w:rsidRPr="00BB0682" w:rsidRDefault="0033699E" w:rsidP="00BB0682">
      <w:pPr>
        <w:spacing w:after="0" w:line="240" w:lineRule="auto"/>
        <w:jc w:val="both"/>
        <w:rPr>
          <w:rFonts w:ascii="Times New Roman" w:hAnsi="Times New Roman"/>
          <w:sz w:val="28"/>
          <w:szCs w:val="28"/>
        </w:rPr>
      </w:pPr>
    </w:p>
    <w:p w:rsidR="0033699E" w:rsidRPr="00BB0682" w:rsidRDefault="0033699E" w:rsidP="00BB0682">
      <w:pPr>
        <w:tabs>
          <w:tab w:val="right" w:pos="9638"/>
        </w:tabs>
        <w:spacing w:after="0" w:line="240" w:lineRule="auto"/>
        <w:rPr>
          <w:rFonts w:ascii="Times New Roman" w:hAnsi="Times New Roman"/>
          <w:sz w:val="28"/>
          <w:szCs w:val="28"/>
        </w:rPr>
      </w:pPr>
      <w:r w:rsidRPr="00BB0682">
        <w:rPr>
          <w:rFonts w:ascii="Times New Roman" w:hAnsi="Times New Roman"/>
          <w:sz w:val="28"/>
          <w:szCs w:val="28"/>
        </w:rPr>
        <w:t xml:space="preserve">К и ї в </w:t>
      </w:r>
      <w:r w:rsidRPr="00BB0682">
        <w:rPr>
          <w:rFonts w:ascii="Times New Roman" w:hAnsi="Times New Roman"/>
          <w:sz w:val="28"/>
          <w:szCs w:val="28"/>
        </w:rPr>
        <w:tab/>
        <w:t>Справа № 3-139/2024(277/24)</w:t>
      </w:r>
    </w:p>
    <w:p w:rsidR="0033699E" w:rsidRPr="00BB0682" w:rsidRDefault="000B1C38" w:rsidP="00BB0682">
      <w:pPr>
        <w:spacing w:after="0" w:line="240" w:lineRule="auto"/>
        <w:rPr>
          <w:rFonts w:ascii="Times New Roman" w:hAnsi="Times New Roman"/>
          <w:sz w:val="28"/>
          <w:szCs w:val="28"/>
        </w:rPr>
      </w:pPr>
      <w:r w:rsidRPr="00BB0682">
        <w:rPr>
          <w:rFonts w:ascii="Times New Roman" w:hAnsi="Times New Roman"/>
          <w:sz w:val="28"/>
          <w:szCs w:val="28"/>
        </w:rPr>
        <w:t>9</w:t>
      </w:r>
      <w:r w:rsidR="0033699E" w:rsidRPr="00BB0682">
        <w:rPr>
          <w:rFonts w:ascii="Times New Roman" w:hAnsi="Times New Roman"/>
          <w:sz w:val="28"/>
          <w:szCs w:val="28"/>
        </w:rPr>
        <w:t xml:space="preserve"> </w:t>
      </w:r>
      <w:r w:rsidRPr="00BB0682">
        <w:rPr>
          <w:rFonts w:ascii="Times New Roman" w:hAnsi="Times New Roman"/>
          <w:sz w:val="28"/>
          <w:szCs w:val="28"/>
        </w:rPr>
        <w:t>жовтня</w:t>
      </w:r>
      <w:r w:rsidR="0033699E" w:rsidRPr="00BB0682">
        <w:rPr>
          <w:rFonts w:ascii="Times New Roman" w:hAnsi="Times New Roman"/>
          <w:sz w:val="28"/>
          <w:szCs w:val="28"/>
        </w:rPr>
        <w:t xml:space="preserve"> 2024 року</w:t>
      </w:r>
    </w:p>
    <w:p w:rsidR="0033699E" w:rsidRPr="00BB0682" w:rsidRDefault="0033699E" w:rsidP="00BB0682">
      <w:pPr>
        <w:spacing w:after="0" w:line="240" w:lineRule="auto"/>
        <w:jc w:val="both"/>
        <w:rPr>
          <w:rFonts w:ascii="Times New Roman" w:hAnsi="Times New Roman"/>
          <w:sz w:val="28"/>
          <w:szCs w:val="28"/>
        </w:rPr>
      </w:pPr>
      <w:r w:rsidRPr="00BB0682">
        <w:rPr>
          <w:rFonts w:ascii="Times New Roman" w:hAnsi="Times New Roman"/>
          <w:sz w:val="28"/>
          <w:szCs w:val="28"/>
        </w:rPr>
        <w:t xml:space="preserve">№ </w:t>
      </w:r>
      <w:r w:rsidR="00110DE5" w:rsidRPr="00BB0682">
        <w:rPr>
          <w:rFonts w:ascii="Times New Roman" w:hAnsi="Times New Roman"/>
          <w:sz w:val="28"/>
          <w:szCs w:val="28"/>
        </w:rPr>
        <w:t>75</w:t>
      </w:r>
      <w:r w:rsidRPr="00BB0682">
        <w:rPr>
          <w:rFonts w:ascii="Times New Roman" w:hAnsi="Times New Roman"/>
          <w:sz w:val="28"/>
          <w:szCs w:val="28"/>
        </w:rPr>
        <w:t>-у(ІІ)/2024</w:t>
      </w:r>
    </w:p>
    <w:p w:rsidR="0033699E" w:rsidRPr="00BB0682" w:rsidRDefault="0033699E" w:rsidP="00BB0682">
      <w:pPr>
        <w:spacing w:after="0" w:line="240" w:lineRule="auto"/>
        <w:rPr>
          <w:rFonts w:ascii="Times New Roman" w:hAnsi="Times New Roman"/>
          <w:sz w:val="28"/>
          <w:szCs w:val="28"/>
        </w:rPr>
      </w:pPr>
    </w:p>
    <w:p w:rsidR="0033699E" w:rsidRPr="00BB0682" w:rsidRDefault="0033699E" w:rsidP="00BB0682">
      <w:pPr>
        <w:spacing w:after="0" w:line="240" w:lineRule="auto"/>
        <w:ind w:firstLine="567"/>
        <w:jc w:val="both"/>
        <w:rPr>
          <w:rFonts w:ascii="Times New Roman" w:hAnsi="Times New Roman"/>
          <w:sz w:val="28"/>
          <w:szCs w:val="28"/>
        </w:rPr>
      </w:pPr>
      <w:r w:rsidRPr="00BB0682">
        <w:rPr>
          <w:rFonts w:ascii="Times New Roman" w:hAnsi="Times New Roman"/>
          <w:sz w:val="28"/>
          <w:szCs w:val="28"/>
        </w:rPr>
        <w:t>Другий сенат Конституційного Суду України у складі:</w:t>
      </w:r>
    </w:p>
    <w:p w:rsidR="0033699E" w:rsidRPr="00BB0682" w:rsidRDefault="0033699E" w:rsidP="00BB0682">
      <w:pPr>
        <w:spacing w:after="0" w:line="240" w:lineRule="auto"/>
        <w:ind w:firstLine="567"/>
        <w:jc w:val="both"/>
        <w:rPr>
          <w:rFonts w:ascii="Times New Roman" w:hAnsi="Times New Roman"/>
          <w:sz w:val="28"/>
          <w:szCs w:val="28"/>
        </w:rPr>
      </w:pPr>
    </w:p>
    <w:p w:rsidR="0033699E" w:rsidRPr="00BB0682" w:rsidRDefault="0033699E" w:rsidP="00BB0682">
      <w:pPr>
        <w:spacing w:after="0" w:line="240" w:lineRule="auto"/>
        <w:ind w:firstLine="567"/>
        <w:jc w:val="both"/>
        <w:rPr>
          <w:rFonts w:ascii="Times New Roman" w:hAnsi="Times New Roman"/>
          <w:sz w:val="28"/>
          <w:szCs w:val="28"/>
        </w:rPr>
      </w:pPr>
      <w:r w:rsidRPr="00BB0682">
        <w:rPr>
          <w:rFonts w:ascii="Times New Roman" w:hAnsi="Times New Roman"/>
          <w:sz w:val="28"/>
          <w:szCs w:val="28"/>
        </w:rPr>
        <w:t>Мойсик Володимир Романович (голова засідання),</w:t>
      </w:r>
    </w:p>
    <w:p w:rsidR="0033699E" w:rsidRPr="00BB0682" w:rsidRDefault="0033699E" w:rsidP="00BB0682">
      <w:pPr>
        <w:spacing w:after="0" w:line="240" w:lineRule="auto"/>
        <w:ind w:firstLine="567"/>
        <w:jc w:val="both"/>
        <w:rPr>
          <w:rFonts w:ascii="Times New Roman" w:hAnsi="Times New Roman"/>
          <w:sz w:val="28"/>
          <w:szCs w:val="28"/>
        </w:rPr>
      </w:pPr>
      <w:proofErr w:type="spellStart"/>
      <w:r w:rsidRPr="00BB0682">
        <w:rPr>
          <w:rFonts w:ascii="Times New Roman" w:hAnsi="Times New Roman"/>
          <w:sz w:val="28"/>
          <w:szCs w:val="28"/>
        </w:rPr>
        <w:t>Городовенко</w:t>
      </w:r>
      <w:proofErr w:type="spellEnd"/>
      <w:r w:rsidRPr="00BB0682">
        <w:rPr>
          <w:rFonts w:ascii="Times New Roman" w:hAnsi="Times New Roman"/>
          <w:sz w:val="28"/>
          <w:szCs w:val="28"/>
        </w:rPr>
        <w:t xml:space="preserve"> Віктор Валентинович,</w:t>
      </w:r>
    </w:p>
    <w:p w:rsidR="0033699E" w:rsidRPr="00BB0682" w:rsidRDefault="0033699E" w:rsidP="00BB0682">
      <w:pPr>
        <w:spacing w:after="0" w:line="240" w:lineRule="auto"/>
        <w:ind w:firstLine="567"/>
        <w:jc w:val="both"/>
        <w:rPr>
          <w:rFonts w:ascii="Times New Roman" w:hAnsi="Times New Roman"/>
          <w:sz w:val="28"/>
          <w:szCs w:val="28"/>
        </w:rPr>
      </w:pPr>
      <w:proofErr w:type="spellStart"/>
      <w:r w:rsidRPr="00BB0682">
        <w:rPr>
          <w:rFonts w:ascii="Times New Roman" w:hAnsi="Times New Roman"/>
          <w:sz w:val="28"/>
          <w:szCs w:val="28"/>
        </w:rPr>
        <w:t>Лемак</w:t>
      </w:r>
      <w:proofErr w:type="spellEnd"/>
      <w:r w:rsidRPr="00BB0682">
        <w:rPr>
          <w:rFonts w:ascii="Times New Roman" w:hAnsi="Times New Roman"/>
          <w:sz w:val="28"/>
          <w:szCs w:val="28"/>
        </w:rPr>
        <w:t xml:space="preserve"> Василь Васильович,</w:t>
      </w:r>
    </w:p>
    <w:p w:rsidR="0033699E" w:rsidRPr="00BB0682" w:rsidRDefault="0033699E" w:rsidP="00BB0682">
      <w:pPr>
        <w:autoSpaceDE w:val="0"/>
        <w:autoSpaceDN w:val="0"/>
        <w:adjustRightInd w:val="0"/>
        <w:spacing w:after="0" w:line="240" w:lineRule="auto"/>
        <w:ind w:firstLine="567"/>
        <w:jc w:val="both"/>
        <w:rPr>
          <w:rFonts w:ascii="Times New Roman" w:hAnsi="Times New Roman"/>
          <w:sz w:val="28"/>
          <w:szCs w:val="28"/>
        </w:rPr>
      </w:pPr>
      <w:r w:rsidRPr="00BB0682">
        <w:rPr>
          <w:rFonts w:ascii="Times New Roman" w:hAnsi="Times New Roman"/>
          <w:sz w:val="28"/>
          <w:szCs w:val="28"/>
        </w:rPr>
        <w:t xml:space="preserve">Первомайський Олег Олексійович, </w:t>
      </w:r>
    </w:p>
    <w:p w:rsidR="0033699E" w:rsidRPr="00BB0682" w:rsidRDefault="0033699E" w:rsidP="00BB0682">
      <w:pPr>
        <w:autoSpaceDE w:val="0"/>
        <w:autoSpaceDN w:val="0"/>
        <w:adjustRightInd w:val="0"/>
        <w:spacing w:after="0" w:line="240" w:lineRule="auto"/>
        <w:ind w:firstLine="567"/>
        <w:jc w:val="both"/>
        <w:rPr>
          <w:rFonts w:ascii="Times New Roman" w:hAnsi="Times New Roman"/>
          <w:sz w:val="28"/>
          <w:szCs w:val="28"/>
        </w:rPr>
      </w:pPr>
      <w:r w:rsidRPr="00BB0682">
        <w:rPr>
          <w:rFonts w:ascii="Times New Roman" w:hAnsi="Times New Roman"/>
          <w:sz w:val="28"/>
          <w:szCs w:val="28"/>
        </w:rPr>
        <w:t>Різник Сергій Васильович (доповідач),</w:t>
      </w:r>
    </w:p>
    <w:p w:rsidR="0033699E" w:rsidRPr="00BB0682" w:rsidRDefault="0033699E" w:rsidP="00BB0682">
      <w:pPr>
        <w:spacing w:after="0" w:line="240" w:lineRule="auto"/>
        <w:ind w:firstLine="567"/>
        <w:jc w:val="both"/>
        <w:rPr>
          <w:rFonts w:ascii="Times New Roman" w:hAnsi="Times New Roman"/>
          <w:sz w:val="28"/>
          <w:szCs w:val="28"/>
        </w:rPr>
      </w:pPr>
      <w:r w:rsidRPr="00BB0682">
        <w:rPr>
          <w:rFonts w:ascii="Times New Roman" w:hAnsi="Times New Roman"/>
          <w:sz w:val="28"/>
          <w:szCs w:val="28"/>
        </w:rPr>
        <w:t>Юровська Галина Валентинівна,</w:t>
      </w:r>
    </w:p>
    <w:p w:rsidR="0033699E" w:rsidRPr="00BB0682" w:rsidRDefault="0033699E" w:rsidP="00BB0682">
      <w:pPr>
        <w:autoSpaceDE w:val="0"/>
        <w:autoSpaceDN w:val="0"/>
        <w:adjustRightInd w:val="0"/>
        <w:spacing w:after="0" w:line="240" w:lineRule="auto"/>
        <w:ind w:firstLine="567"/>
        <w:jc w:val="both"/>
        <w:rPr>
          <w:rFonts w:ascii="Times New Roman" w:hAnsi="Times New Roman"/>
          <w:sz w:val="28"/>
          <w:szCs w:val="28"/>
        </w:rPr>
      </w:pP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hAnsi="Times New Roman"/>
          <w:sz w:val="28"/>
          <w:szCs w:val="28"/>
        </w:rPr>
        <w:t xml:space="preserve">розглянув на засіданні питання щодо відкриття конституційного провадження у справі за конституційною скаргою </w:t>
      </w:r>
      <w:proofErr w:type="spellStart"/>
      <w:r w:rsidRPr="00BB0682">
        <w:rPr>
          <w:rFonts w:ascii="Times New Roman" w:eastAsia="Times New Roman" w:hAnsi="Times New Roman"/>
          <w:sz w:val="28"/>
          <w:szCs w:val="28"/>
          <w:lang w:eastAsia="uk-UA"/>
        </w:rPr>
        <w:t>Гольдарба</w:t>
      </w:r>
      <w:proofErr w:type="spellEnd"/>
      <w:r w:rsidRPr="00BB0682">
        <w:rPr>
          <w:rFonts w:ascii="Times New Roman" w:eastAsia="Times New Roman" w:hAnsi="Times New Roman"/>
          <w:sz w:val="28"/>
          <w:szCs w:val="28"/>
          <w:lang w:eastAsia="uk-UA"/>
        </w:rPr>
        <w:t xml:space="preserve"> Максима Юрійовича щодо відповідності Конституції України (конституційності)</w:t>
      </w:r>
      <w:r w:rsidRPr="00BB0682">
        <w:rPr>
          <w:rFonts w:ascii="Times New Roman" w:eastAsia="Times New Roman" w:hAnsi="Times New Roman"/>
          <w:sz w:val="28"/>
          <w:szCs w:val="28"/>
          <w:lang w:eastAsia="uk-UA"/>
        </w:rPr>
        <w:br/>
        <w:t>пункту 12 частини першої, частини третьої статті 309 Кримінального процесуального кодексу України.</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Заслухавши суддю-доповідача Різника С.В. та дослідивши матеріали справи, Другий сенат Конституційного Суду України </w:t>
      </w:r>
    </w:p>
    <w:p w:rsidR="00616E55" w:rsidRPr="00BB0682" w:rsidRDefault="00616E55" w:rsidP="00BB0682">
      <w:pPr>
        <w:autoSpaceDE w:val="0"/>
        <w:autoSpaceDN w:val="0"/>
        <w:adjustRightInd w:val="0"/>
        <w:spacing w:after="0" w:line="372" w:lineRule="auto"/>
        <w:ind w:firstLine="567"/>
        <w:jc w:val="center"/>
        <w:rPr>
          <w:rFonts w:ascii="Times New Roman" w:hAnsi="Times New Roman"/>
          <w:b/>
          <w:sz w:val="28"/>
          <w:szCs w:val="28"/>
        </w:rPr>
      </w:pPr>
    </w:p>
    <w:p w:rsidR="0033699E" w:rsidRPr="00BB0682" w:rsidRDefault="0033699E" w:rsidP="00BB0682">
      <w:pPr>
        <w:autoSpaceDE w:val="0"/>
        <w:autoSpaceDN w:val="0"/>
        <w:adjustRightInd w:val="0"/>
        <w:spacing w:after="0" w:line="372" w:lineRule="auto"/>
        <w:jc w:val="center"/>
        <w:rPr>
          <w:rFonts w:ascii="Times New Roman" w:hAnsi="Times New Roman"/>
          <w:b/>
          <w:sz w:val="28"/>
          <w:szCs w:val="28"/>
        </w:rPr>
      </w:pPr>
      <w:r w:rsidRPr="00BB0682">
        <w:rPr>
          <w:rFonts w:ascii="Times New Roman" w:hAnsi="Times New Roman"/>
          <w:b/>
          <w:sz w:val="28"/>
          <w:szCs w:val="28"/>
        </w:rPr>
        <w:t>у с т а н о в и в:</w:t>
      </w:r>
    </w:p>
    <w:p w:rsidR="0033699E" w:rsidRPr="00BB0682" w:rsidRDefault="0033699E" w:rsidP="00BB0682">
      <w:pPr>
        <w:autoSpaceDE w:val="0"/>
        <w:autoSpaceDN w:val="0"/>
        <w:adjustRightInd w:val="0"/>
        <w:spacing w:after="0" w:line="372" w:lineRule="auto"/>
        <w:ind w:firstLine="567"/>
        <w:jc w:val="center"/>
        <w:rPr>
          <w:rFonts w:ascii="Times New Roman" w:hAnsi="Times New Roman"/>
          <w:b/>
          <w:sz w:val="28"/>
          <w:szCs w:val="28"/>
        </w:rPr>
      </w:pPr>
    </w:p>
    <w:p w:rsidR="0033699E" w:rsidRPr="00BB0682" w:rsidRDefault="0033699E" w:rsidP="00BB0682">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BB0682">
        <w:rPr>
          <w:rFonts w:ascii="Times New Roman" w:hAnsi="Times New Roman"/>
          <w:sz w:val="28"/>
          <w:szCs w:val="28"/>
        </w:rPr>
        <w:t xml:space="preserve">1. </w:t>
      </w:r>
      <w:proofErr w:type="spellStart"/>
      <w:r w:rsidRPr="00BB0682">
        <w:rPr>
          <w:rFonts w:ascii="Times New Roman" w:eastAsia="Times New Roman" w:hAnsi="Times New Roman"/>
          <w:sz w:val="28"/>
          <w:szCs w:val="28"/>
          <w:lang w:eastAsia="uk-UA"/>
        </w:rPr>
        <w:t>Гольдарб</w:t>
      </w:r>
      <w:proofErr w:type="spellEnd"/>
      <w:r w:rsidRPr="00BB0682">
        <w:rPr>
          <w:rFonts w:ascii="Times New Roman" w:eastAsia="Times New Roman" w:hAnsi="Times New Roman"/>
          <w:sz w:val="28"/>
          <w:szCs w:val="28"/>
          <w:lang w:eastAsia="uk-UA"/>
        </w:rPr>
        <w:t xml:space="preserve"> Максим Юрійович</w:t>
      </w:r>
      <w:r w:rsidRPr="00BB0682">
        <w:rPr>
          <w:rFonts w:ascii="Times New Roman" w:hAnsi="Times New Roman"/>
          <w:sz w:val="28"/>
          <w:szCs w:val="28"/>
        </w:rPr>
        <w:t xml:space="preserve"> як суб’єкт права на конституційну скаргу звернувся до Конституційного Суду України з клопотанням (</w:t>
      </w:r>
      <w:proofErr w:type="spellStart"/>
      <w:r w:rsidRPr="00BB0682">
        <w:rPr>
          <w:rFonts w:ascii="Times New Roman" w:hAnsi="Times New Roman"/>
          <w:sz w:val="28"/>
          <w:szCs w:val="28"/>
        </w:rPr>
        <w:t>вх</w:t>
      </w:r>
      <w:proofErr w:type="spellEnd"/>
      <w:r w:rsidRPr="00BB0682">
        <w:rPr>
          <w:rFonts w:ascii="Times New Roman" w:hAnsi="Times New Roman"/>
          <w:sz w:val="28"/>
          <w:szCs w:val="28"/>
        </w:rPr>
        <w:t>. № 18/277</w:t>
      </w:r>
      <w:r w:rsidRPr="00BB0682">
        <w:rPr>
          <w:rFonts w:ascii="Times New Roman" w:hAnsi="Times New Roman"/>
          <w:sz w:val="28"/>
          <w:szCs w:val="28"/>
        </w:rPr>
        <w:br/>
      </w:r>
      <w:r w:rsidRPr="00BB0682">
        <w:rPr>
          <w:rFonts w:ascii="Times New Roman" w:hAnsi="Times New Roman"/>
          <w:sz w:val="28"/>
          <w:szCs w:val="28"/>
        </w:rPr>
        <w:lastRenderedPageBreak/>
        <w:t xml:space="preserve">від 29 липня 2024 року) визнати такими, що не відповідають Конституції України (є неконституційними), </w:t>
      </w:r>
      <w:r w:rsidRPr="00BB0682">
        <w:rPr>
          <w:rFonts w:ascii="Times New Roman" w:eastAsia="Times New Roman" w:hAnsi="Times New Roman"/>
          <w:sz w:val="28"/>
          <w:szCs w:val="28"/>
          <w:lang w:eastAsia="uk-UA"/>
        </w:rPr>
        <w:t>пункт 12 частини першої, частину третю</w:t>
      </w:r>
      <w:r w:rsidRPr="00BB0682">
        <w:rPr>
          <w:rFonts w:ascii="Times New Roman" w:eastAsia="Times New Roman" w:hAnsi="Times New Roman"/>
          <w:sz w:val="28"/>
          <w:szCs w:val="28"/>
          <w:lang w:eastAsia="uk-UA"/>
        </w:rPr>
        <w:br/>
        <w:t>статті 309 Кримінального процесуального кодексу України (далі – Кодекс).</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sz w:val="28"/>
          <w:szCs w:val="28"/>
        </w:rPr>
        <w:t>Приписи частин першої та другої статті 309 Кодексу встановлюють перелік ухвал слідчого судді, які можуть бути оскаржені під час досудового розслідування. Відповідно до пункту 12 частини першої статті 309 Кодексу до таких ухвал належать ухвали слідчого судді „про відмову у здійсненні спеціального досудового розслідування“.</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sz w:val="28"/>
          <w:szCs w:val="28"/>
        </w:rPr>
        <w:t>Згідно з частиною третьою статті 309 Кодексу „інші ухвали слідчого судді оскарженню не підлягають і заперечення проти них можуть бути подані під час підготовчого провадження в суді“. До таких ухвал належать, зокрема, ухвали слідчого судді про здійснення спеціального досудового розслідування.</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вважає, що </w:t>
      </w:r>
      <w:r w:rsidRPr="00BB0682">
        <w:rPr>
          <w:rFonts w:ascii="Times New Roman" w:eastAsia="Times New Roman" w:hAnsi="Times New Roman"/>
          <w:sz w:val="28"/>
          <w:szCs w:val="28"/>
          <w:lang w:eastAsia="uk-UA"/>
        </w:rPr>
        <w:t>пункт 12 частини першої, частина третя</w:t>
      </w:r>
      <w:r w:rsidRPr="00BB0682">
        <w:rPr>
          <w:rFonts w:ascii="Times New Roman" w:eastAsia="Times New Roman" w:hAnsi="Times New Roman"/>
          <w:sz w:val="28"/>
          <w:szCs w:val="28"/>
          <w:lang w:eastAsia="uk-UA"/>
        </w:rPr>
        <w:br/>
        <w:t xml:space="preserve">статті 309 </w:t>
      </w:r>
      <w:r w:rsidRPr="00BB0682">
        <w:rPr>
          <w:rFonts w:ascii="Times New Roman" w:hAnsi="Times New Roman"/>
          <w:sz w:val="28"/>
          <w:szCs w:val="28"/>
        </w:rPr>
        <w:t>Кодексу не відповідають частині першій статті 8, частині першій</w:t>
      </w:r>
      <w:r w:rsidRPr="00BB0682">
        <w:rPr>
          <w:rFonts w:ascii="Times New Roman" w:hAnsi="Times New Roman"/>
          <w:sz w:val="28"/>
          <w:szCs w:val="28"/>
        </w:rPr>
        <w:br/>
        <w:t>статті 55, пунктам 1, 8 частини другої статті 129 Конституції України.</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eastAsia="Times New Roman" w:hAnsi="Times New Roman"/>
          <w:sz w:val="28"/>
          <w:szCs w:val="28"/>
        </w:rPr>
        <w:t xml:space="preserve">Обґрунтовуючи твердження щодо неконституційності </w:t>
      </w:r>
      <w:r w:rsidRPr="00BB0682">
        <w:rPr>
          <w:rFonts w:ascii="Times New Roman" w:eastAsia="Times New Roman" w:hAnsi="Times New Roman"/>
          <w:sz w:val="28"/>
          <w:szCs w:val="28"/>
          <w:lang w:eastAsia="uk-UA"/>
        </w:rPr>
        <w:t>оспорюваних приписів Кодексу</w:t>
      </w:r>
      <w:r w:rsidRPr="00BB0682">
        <w:rPr>
          <w:rFonts w:ascii="Times New Roman" w:eastAsia="Times New Roman" w:hAnsi="Times New Roman"/>
          <w:sz w:val="28"/>
          <w:szCs w:val="28"/>
        </w:rPr>
        <w:t xml:space="preserve">, </w:t>
      </w:r>
      <w:proofErr w:type="spellStart"/>
      <w:r w:rsidRPr="00BB0682">
        <w:rPr>
          <w:rFonts w:ascii="Times New Roman" w:eastAsia="Times New Roman" w:hAnsi="Times New Roman"/>
          <w:sz w:val="28"/>
          <w:szCs w:val="28"/>
        </w:rPr>
        <w:t>Гольдарб</w:t>
      </w:r>
      <w:proofErr w:type="spellEnd"/>
      <w:r w:rsidRPr="00BB0682">
        <w:rPr>
          <w:rFonts w:ascii="Times New Roman" w:eastAsia="Times New Roman" w:hAnsi="Times New Roman"/>
          <w:sz w:val="28"/>
          <w:szCs w:val="28"/>
        </w:rPr>
        <w:t xml:space="preserve"> М.Ю. </w:t>
      </w:r>
      <w:r w:rsidRPr="00BB0682">
        <w:rPr>
          <w:rFonts w:ascii="Times New Roman" w:hAnsi="Times New Roman"/>
          <w:sz w:val="28"/>
          <w:szCs w:val="28"/>
        </w:rPr>
        <w:t xml:space="preserve">цитує приписи Конституції України, </w:t>
      </w:r>
      <w:r w:rsidRPr="00BB0682">
        <w:rPr>
          <w:rFonts w:ascii="Times New Roman" w:eastAsia="Times New Roman" w:hAnsi="Times New Roman"/>
          <w:bCs/>
          <w:sz w:val="28"/>
          <w:szCs w:val="28"/>
          <w:lang w:eastAsia="ru-RU"/>
        </w:rPr>
        <w:t>рішення Конституційного Суду України,</w:t>
      </w:r>
      <w:r w:rsidRPr="00BB0682">
        <w:rPr>
          <w:rFonts w:ascii="Times New Roman" w:hAnsi="Times New Roman"/>
          <w:sz w:val="28"/>
          <w:szCs w:val="28"/>
        </w:rPr>
        <w:t xml:space="preserve"> Конвенцію про захист прав людини і основоположних свобод 1950 року, </w:t>
      </w:r>
      <w:r w:rsidRPr="00BB0682">
        <w:rPr>
          <w:rFonts w:ascii="Times New Roman" w:eastAsia="Times New Roman" w:hAnsi="Times New Roman"/>
          <w:bCs/>
          <w:sz w:val="28"/>
          <w:szCs w:val="28"/>
          <w:lang w:eastAsia="ru-RU"/>
        </w:rPr>
        <w:t xml:space="preserve">рішення </w:t>
      </w:r>
      <w:r w:rsidRPr="00BB0682">
        <w:rPr>
          <w:rFonts w:ascii="Times New Roman" w:hAnsi="Times New Roman"/>
          <w:sz w:val="28"/>
          <w:szCs w:val="28"/>
        </w:rPr>
        <w:t xml:space="preserve">Європейського суду з прав людини, </w:t>
      </w:r>
      <w:r w:rsidRPr="00BB0682">
        <w:rPr>
          <w:rFonts w:ascii="Times New Roman" w:eastAsia="Times New Roman" w:hAnsi="Times New Roman"/>
          <w:bCs/>
          <w:sz w:val="28"/>
          <w:szCs w:val="28"/>
          <w:lang w:eastAsia="ru-RU"/>
        </w:rPr>
        <w:t>Загальний коментар Комітету Організації Об’єднаних Націй із прав людини до статті 14</w:t>
      </w:r>
      <w:r w:rsidRPr="00BB0682">
        <w:rPr>
          <w:rFonts w:ascii="Times New Roman" w:hAnsi="Times New Roman"/>
          <w:sz w:val="28"/>
          <w:szCs w:val="28"/>
        </w:rPr>
        <w:t xml:space="preserve"> </w:t>
      </w:r>
      <w:r w:rsidRPr="00BB0682">
        <w:rPr>
          <w:rFonts w:ascii="Times New Roman" w:eastAsia="Times New Roman" w:hAnsi="Times New Roman"/>
          <w:bCs/>
          <w:sz w:val="28"/>
          <w:szCs w:val="28"/>
          <w:lang w:eastAsia="ru-RU"/>
        </w:rPr>
        <w:t xml:space="preserve">Міжнародного пакту про громадянські і політичні права від 23 серпня 2007 року </w:t>
      </w:r>
      <w:r w:rsidRPr="00BB0682">
        <w:rPr>
          <w:rFonts w:ascii="Times New Roman" w:eastAsia="Times New Roman" w:hAnsi="Times New Roman"/>
          <w:bCs/>
          <w:i/>
          <w:sz w:val="28"/>
          <w:szCs w:val="28"/>
          <w:lang w:eastAsia="ru-RU"/>
        </w:rPr>
        <w:t>(</w:t>
      </w:r>
      <w:proofErr w:type="spellStart"/>
      <w:r w:rsidRPr="00BB0682">
        <w:rPr>
          <w:rFonts w:ascii="Times New Roman" w:eastAsia="Times New Roman" w:hAnsi="Times New Roman"/>
          <w:bCs/>
          <w:i/>
          <w:sz w:val="28"/>
          <w:szCs w:val="28"/>
          <w:lang w:eastAsia="ru-RU"/>
        </w:rPr>
        <w:t>General</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Comment</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No</w:t>
      </w:r>
      <w:proofErr w:type="spellEnd"/>
      <w:r w:rsidRPr="00BB0682">
        <w:rPr>
          <w:rFonts w:ascii="Times New Roman" w:eastAsia="Times New Roman" w:hAnsi="Times New Roman"/>
          <w:bCs/>
          <w:i/>
          <w:sz w:val="28"/>
          <w:szCs w:val="28"/>
          <w:lang w:eastAsia="ru-RU"/>
        </w:rPr>
        <w:t xml:space="preserve">. 32 </w:t>
      </w:r>
      <w:proofErr w:type="spellStart"/>
      <w:r w:rsidRPr="00BB0682">
        <w:rPr>
          <w:rFonts w:ascii="Times New Roman" w:eastAsia="Times New Roman" w:hAnsi="Times New Roman"/>
          <w:bCs/>
          <w:i/>
          <w:sz w:val="28"/>
          <w:szCs w:val="28"/>
          <w:lang w:eastAsia="ru-RU"/>
        </w:rPr>
        <w:t>Article</w:t>
      </w:r>
      <w:proofErr w:type="spellEnd"/>
      <w:r w:rsidRPr="00BB0682">
        <w:rPr>
          <w:rFonts w:ascii="Times New Roman" w:eastAsia="Times New Roman" w:hAnsi="Times New Roman"/>
          <w:bCs/>
          <w:i/>
          <w:sz w:val="28"/>
          <w:szCs w:val="28"/>
          <w:lang w:eastAsia="ru-RU"/>
        </w:rPr>
        <w:t xml:space="preserve"> 14: </w:t>
      </w:r>
      <w:proofErr w:type="spellStart"/>
      <w:r w:rsidRPr="00BB0682">
        <w:rPr>
          <w:rFonts w:ascii="Times New Roman" w:eastAsia="Times New Roman" w:hAnsi="Times New Roman"/>
          <w:bCs/>
          <w:i/>
          <w:sz w:val="28"/>
          <w:szCs w:val="28"/>
          <w:lang w:eastAsia="ru-RU"/>
        </w:rPr>
        <w:t>Right</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to</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equality</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before</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courts</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and</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tribunals</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and</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to</w:t>
      </w:r>
      <w:proofErr w:type="spellEnd"/>
      <w:r w:rsidRPr="00BB0682">
        <w:rPr>
          <w:rFonts w:ascii="Times New Roman" w:eastAsia="Times New Roman" w:hAnsi="Times New Roman"/>
          <w:bCs/>
          <w:i/>
          <w:sz w:val="28"/>
          <w:szCs w:val="28"/>
          <w:lang w:eastAsia="ru-RU"/>
        </w:rPr>
        <w:t xml:space="preserve"> a </w:t>
      </w:r>
      <w:proofErr w:type="spellStart"/>
      <w:r w:rsidRPr="00BB0682">
        <w:rPr>
          <w:rFonts w:ascii="Times New Roman" w:eastAsia="Times New Roman" w:hAnsi="Times New Roman"/>
          <w:bCs/>
          <w:i/>
          <w:sz w:val="28"/>
          <w:szCs w:val="28"/>
          <w:lang w:eastAsia="ru-RU"/>
        </w:rPr>
        <w:t>fair</w:t>
      </w:r>
      <w:proofErr w:type="spellEnd"/>
      <w:r w:rsidRPr="00BB0682">
        <w:rPr>
          <w:rFonts w:ascii="Times New Roman" w:eastAsia="Times New Roman" w:hAnsi="Times New Roman"/>
          <w:bCs/>
          <w:i/>
          <w:sz w:val="28"/>
          <w:szCs w:val="28"/>
          <w:lang w:eastAsia="ru-RU"/>
        </w:rPr>
        <w:t xml:space="preserve"> </w:t>
      </w:r>
      <w:proofErr w:type="spellStart"/>
      <w:r w:rsidRPr="00BB0682">
        <w:rPr>
          <w:rFonts w:ascii="Times New Roman" w:eastAsia="Times New Roman" w:hAnsi="Times New Roman"/>
          <w:bCs/>
          <w:i/>
          <w:sz w:val="28"/>
          <w:szCs w:val="28"/>
          <w:lang w:eastAsia="ru-RU"/>
        </w:rPr>
        <w:t>trial</w:t>
      </w:r>
      <w:proofErr w:type="spellEnd"/>
      <w:r w:rsidRPr="00BB0682">
        <w:rPr>
          <w:rFonts w:ascii="Times New Roman" w:eastAsia="Times New Roman" w:hAnsi="Times New Roman"/>
          <w:bCs/>
          <w:i/>
          <w:sz w:val="28"/>
          <w:szCs w:val="28"/>
          <w:lang w:eastAsia="ru-RU"/>
        </w:rPr>
        <w:t xml:space="preserve"> CCPR/C/GC/32)</w:t>
      </w:r>
      <w:r w:rsidRPr="00BB0682">
        <w:rPr>
          <w:rFonts w:ascii="Times New Roman" w:eastAsia="Times New Roman" w:hAnsi="Times New Roman"/>
          <w:bCs/>
          <w:sz w:val="28"/>
          <w:szCs w:val="28"/>
          <w:lang w:eastAsia="ru-RU"/>
        </w:rPr>
        <w:t xml:space="preserve">, посилається на приписи Кодексу, а також на судові рішення в його справі. </w:t>
      </w:r>
    </w:p>
    <w:p w:rsidR="0033699E" w:rsidRPr="00BB0682" w:rsidRDefault="0033699E" w:rsidP="00BB0682">
      <w:pPr>
        <w:autoSpaceDE w:val="0"/>
        <w:autoSpaceDN w:val="0"/>
        <w:adjustRightInd w:val="0"/>
        <w:spacing w:after="0" w:line="240" w:lineRule="auto"/>
        <w:ind w:firstLine="567"/>
        <w:jc w:val="both"/>
        <w:rPr>
          <w:rFonts w:ascii="Times New Roman" w:hAnsi="Times New Roman"/>
          <w:bCs/>
          <w:sz w:val="28"/>
          <w:szCs w:val="28"/>
          <w:shd w:val="clear" w:color="auto" w:fill="FFFFFF"/>
        </w:rPr>
      </w:pP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bCs/>
          <w:sz w:val="28"/>
          <w:szCs w:val="28"/>
          <w:shd w:val="clear" w:color="auto" w:fill="FFFFFF"/>
        </w:rPr>
        <w:t>2.</w:t>
      </w:r>
      <w:r w:rsidRPr="00BB0682">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rsidR="009532D6" w:rsidRPr="00BB0682" w:rsidRDefault="009532D6" w:rsidP="00BB0682">
      <w:pPr>
        <w:autoSpaceDE w:val="0"/>
        <w:autoSpaceDN w:val="0"/>
        <w:adjustRightInd w:val="0"/>
        <w:spacing w:after="0" w:line="240" w:lineRule="auto"/>
        <w:ind w:firstLine="567"/>
        <w:jc w:val="both"/>
        <w:rPr>
          <w:rStyle w:val="11"/>
          <w:rFonts w:ascii="Times New Roman" w:eastAsia="Calibri" w:hAnsi="Times New Roman" w:cs="Times New Roman"/>
        </w:rPr>
      </w:pP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 xml:space="preserve">2.1. Слідче управління Головного управління Служби безпеки України у місті Києві та Київській області здійснювало досудове розслідування </w:t>
      </w:r>
      <w:r w:rsidRPr="00BB0682">
        <w:rPr>
          <w:rStyle w:val="11"/>
          <w:rFonts w:ascii="Times New Roman" w:eastAsia="Calibri" w:hAnsi="Times New Roman" w:cs="Times New Roman"/>
        </w:rPr>
        <w:lastRenderedPageBreak/>
        <w:t xml:space="preserve">кримінального провадження, зареєстрованого в Єдиному реєстрі досудових розслідувань 1 червня 2023 року, за підозрою </w:t>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у вчиненні кримінальних правопорушень, визначених частиною шостою статті 111</w:t>
      </w:r>
      <w:r w:rsidRPr="00BB0682">
        <w:rPr>
          <w:rStyle w:val="11"/>
          <w:rFonts w:ascii="Times New Roman" w:eastAsia="Calibri" w:hAnsi="Times New Roman" w:cs="Times New Roman"/>
          <w:vertAlign w:val="superscript"/>
        </w:rPr>
        <w:t>1</w:t>
      </w:r>
      <w:r w:rsidRPr="00BB0682">
        <w:rPr>
          <w:rStyle w:val="11"/>
          <w:rFonts w:ascii="Times New Roman" w:eastAsia="Calibri" w:hAnsi="Times New Roman" w:cs="Times New Roman"/>
        </w:rPr>
        <w:t>, частиною другою статті 436</w:t>
      </w:r>
      <w:r w:rsidRPr="00BB0682">
        <w:rPr>
          <w:rStyle w:val="11"/>
          <w:rFonts w:ascii="Times New Roman" w:eastAsia="Calibri" w:hAnsi="Times New Roman" w:cs="Times New Roman"/>
          <w:vertAlign w:val="superscript"/>
        </w:rPr>
        <w:t>2</w:t>
      </w:r>
      <w:r w:rsidRPr="00BB0682">
        <w:rPr>
          <w:rStyle w:val="11"/>
          <w:rFonts w:ascii="Times New Roman" w:eastAsia="Calibri" w:hAnsi="Times New Roman" w:cs="Times New Roman"/>
        </w:rPr>
        <w:t>, частиною третьою статті 436</w:t>
      </w:r>
      <w:r w:rsidRPr="00BB0682">
        <w:rPr>
          <w:rStyle w:val="11"/>
          <w:rFonts w:ascii="Times New Roman" w:eastAsia="Calibri" w:hAnsi="Times New Roman" w:cs="Times New Roman"/>
          <w:vertAlign w:val="superscript"/>
        </w:rPr>
        <w:t>2</w:t>
      </w:r>
      <w:r w:rsidRPr="00BB0682">
        <w:rPr>
          <w:rStyle w:val="11"/>
          <w:rFonts w:ascii="Times New Roman" w:eastAsia="Calibri" w:hAnsi="Times New Roman" w:cs="Times New Roman"/>
        </w:rPr>
        <w:t xml:space="preserve"> Кримінального кодексу України.</w:t>
      </w: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2.2. Слідчий слідчого управління Головного управління Служби безпеки України у місті Києві та Київській області звернувся до суду з клопотанням, що його погодив прокурор Київської міської прокуратури, про надання дозволу на здійснення спеціального досудового розслідування.</w:t>
      </w: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 xml:space="preserve">2.3. Слідчий суддя Солом’янського районного суду міста Києва, розглянувши зазначене клопотання у відкритому судовому засіданні за участю, зокрема, захисника, що діяв в інтересах </w:t>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ухвалою від 10 січня 2024 року клопотання задовольнив та дав дозвіл на здійснення спеціального досудового розслідування у кримінальному провадженні за підозрою</w:t>
      </w:r>
      <w:r w:rsidR="00BB0682">
        <w:rPr>
          <w:rStyle w:val="11"/>
          <w:rFonts w:ascii="Times New Roman" w:eastAsia="Calibri" w:hAnsi="Times New Roman" w:cs="Times New Roman"/>
        </w:rPr>
        <w:br/>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у вчиненні кримінальних правопорушень, визначених частиною шостою статті 111</w:t>
      </w:r>
      <w:r w:rsidRPr="00BB0682">
        <w:rPr>
          <w:rStyle w:val="11"/>
          <w:rFonts w:ascii="Times New Roman" w:eastAsia="Calibri" w:hAnsi="Times New Roman" w:cs="Times New Roman"/>
          <w:vertAlign w:val="superscript"/>
        </w:rPr>
        <w:t>1</w:t>
      </w:r>
      <w:r w:rsidRPr="00BB0682">
        <w:rPr>
          <w:rStyle w:val="11"/>
          <w:rFonts w:ascii="Times New Roman" w:eastAsia="Calibri" w:hAnsi="Times New Roman" w:cs="Times New Roman"/>
        </w:rPr>
        <w:t>, частиною другою статті 436</w:t>
      </w:r>
      <w:r w:rsidRPr="00BB0682">
        <w:rPr>
          <w:rStyle w:val="11"/>
          <w:rFonts w:ascii="Times New Roman" w:eastAsia="Calibri" w:hAnsi="Times New Roman" w:cs="Times New Roman"/>
          <w:vertAlign w:val="superscript"/>
        </w:rPr>
        <w:t>2</w:t>
      </w:r>
      <w:r w:rsidRPr="00BB0682">
        <w:rPr>
          <w:rStyle w:val="11"/>
          <w:rFonts w:ascii="Times New Roman" w:eastAsia="Calibri" w:hAnsi="Times New Roman" w:cs="Times New Roman"/>
        </w:rPr>
        <w:t>, частиною третьою статті 436</w:t>
      </w:r>
      <w:r w:rsidRPr="00BB0682">
        <w:rPr>
          <w:rStyle w:val="11"/>
          <w:rFonts w:ascii="Times New Roman" w:eastAsia="Calibri" w:hAnsi="Times New Roman" w:cs="Times New Roman"/>
          <w:vertAlign w:val="superscript"/>
        </w:rPr>
        <w:t>2</w:t>
      </w:r>
      <w:r w:rsidRPr="00BB0682">
        <w:rPr>
          <w:rStyle w:val="11"/>
          <w:rFonts w:ascii="Times New Roman" w:eastAsia="Calibri" w:hAnsi="Times New Roman" w:cs="Times New Roman"/>
        </w:rPr>
        <w:t xml:space="preserve"> Кримінального кодексу України, а також роз’яснив, що в разі, коли підозрюваний, стосовно якого слідчий суддя ухвалив ухвалу про здійснення спеціального досудового розслідування, затриманий або добровільно з’явився до органу досудового розслідування, подальше досудове розслідування щодо нього здійснюватимуть за загальними правилами, визначеними Кодексом. Слідчий суддя Солом’янського районного суду міста Києва свою ухвалу мотивував, зокрема, тим, що є достатні підстави вважати, що підозрюваний вчинив тяжкий та особливо тяжкий злочини, які караються позбавленням волі на строк від восьми до дванадцяти років, орган досудового розслідування має достовірну інформацію про те, що підозрюваний задля ухилення від кримінальної відповідальності переховується від органів слідства та суду на території країн </w:t>
      </w:r>
      <w:r w:rsidRPr="00BB0682">
        <w:rPr>
          <w:rStyle w:val="11"/>
          <w:rFonts w:ascii="Times New Roman" w:eastAsia="Calibri" w:hAnsi="Times New Roman" w:cs="Times New Roman"/>
        </w:rPr>
        <w:lastRenderedPageBreak/>
        <w:t>Європейського Союзу, а тому притягнути його до кримінальної відповідальності в загальному порядку, встановленому кримінальним процесуальним законодавством, не вбачається можливим.</w:t>
      </w:r>
    </w:p>
    <w:p w:rsidR="0033699E" w:rsidRPr="00BB0682" w:rsidRDefault="0033699E" w:rsidP="00BB0682">
      <w:pPr>
        <w:autoSpaceDE w:val="0"/>
        <w:autoSpaceDN w:val="0"/>
        <w:adjustRightInd w:val="0"/>
        <w:spacing w:after="0" w:line="240" w:lineRule="auto"/>
        <w:ind w:firstLine="567"/>
        <w:jc w:val="both"/>
        <w:rPr>
          <w:rStyle w:val="11"/>
          <w:rFonts w:ascii="Times New Roman" w:eastAsia="Calibri" w:hAnsi="Times New Roman" w:cs="Times New Roman"/>
        </w:rPr>
      </w:pP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 xml:space="preserve">2.4. Захисник, що діяв в інтересах </w:t>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оскаржив ухвалу слідчого судді Солом’янського районного суду міста Києва від 10 січня</w:t>
      </w:r>
      <w:r w:rsidRPr="00BB0682">
        <w:rPr>
          <w:rStyle w:val="11"/>
          <w:rFonts w:ascii="Times New Roman" w:eastAsia="Calibri" w:hAnsi="Times New Roman" w:cs="Times New Roman"/>
        </w:rPr>
        <w:br/>
        <w:t>2024 року апеляційним порядком.</w:t>
      </w: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 xml:space="preserve">Київський апеляційний суд ухвалою від 20 березня 2024 року відмовив у відкритті апеляційного провадження за апеляційною скаргою захисника, що діяв в інтересах </w:t>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мотивувавши це тим, що чинним кримінальним процесуальним законодавством не встановлено оскарження апеляційним порядком ухвали слідчого судді про здійснення спеціального досудового розслідування.</w:t>
      </w:r>
    </w:p>
    <w:p w:rsidR="0033699E" w:rsidRPr="00BB0682" w:rsidRDefault="0033699E" w:rsidP="00BB0682">
      <w:pPr>
        <w:autoSpaceDE w:val="0"/>
        <w:autoSpaceDN w:val="0"/>
        <w:adjustRightInd w:val="0"/>
        <w:spacing w:after="0" w:line="240" w:lineRule="auto"/>
        <w:ind w:firstLine="567"/>
        <w:jc w:val="both"/>
        <w:rPr>
          <w:rStyle w:val="11"/>
          <w:rFonts w:ascii="Times New Roman" w:eastAsia="Calibri" w:hAnsi="Times New Roman" w:cs="Times New Roman"/>
        </w:rPr>
      </w:pPr>
    </w:p>
    <w:p w:rsidR="0033699E" w:rsidRPr="00BB0682" w:rsidRDefault="0033699E" w:rsidP="00BB0682">
      <w:pPr>
        <w:autoSpaceDE w:val="0"/>
        <w:autoSpaceDN w:val="0"/>
        <w:adjustRightInd w:val="0"/>
        <w:spacing w:after="0" w:line="372" w:lineRule="auto"/>
        <w:ind w:firstLine="567"/>
        <w:jc w:val="both"/>
        <w:rPr>
          <w:rStyle w:val="11"/>
          <w:rFonts w:ascii="Times New Roman" w:eastAsia="Calibri" w:hAnsi="Times New Roman" w:cs="Times New Roman"/>
        </w:rPr>
      </w:pPr>
      <w:r w:rsidRPr="00BB0682">
        <w:rPr>
          <w:rStyle w:val="11"/>
          <w:rFonts w:ascii="Times New Roman" w:eastAsia="Calibri" w:hAnsi="Times New Roman" w:cs="Times New Roman"/>
        </w:rPr>
        <w:t xml:space="preserve">2.5. Колегія суддів Другої судової палати Касаційного кримінального суду у складі Верховного Суду, розглянувши касаційну скаргу захисника, що діяв в інтересах </w:t>
      </w:r>
      <w:proofErr w:type="spellStart"/>
      <w:r w:rsidRPr="00BB0682">
        <w:rPr>
          <w:rStyle w:val="11"/>
          <w:rFonts w:ascii="Times New Roman" w:eastAsia="Calibri" w:hAnsi="Times New Roman" w:cs="Times New Roman"/>
        </w:rPr>
        <w:t>Гольдарба</w:t>
      </w:r>
      <w:proofErr w:type="spellEnd"/>
      <w:r w:rsidRPr="00BB0682">
        <w:rPr>
          <w:rStyle w:val="11"/>
          <w:rFonts w:ascii="Times New Roman" w:eastAsia="Calibri" w:hAnsi="Times New Roman" w:cs="Times New Roman"/>
        </w:rPr>
        <w:t xml:space="preserve"> М.Ю., на ухвалу Київського апеляційного суду</w:t>
      </w:r>
      <w:r w:rsidRPr="00BB0682">
        <w:rPr>
          <w:rStyle w:val="11"/>
          <w:rFonts w:ascii="Times New Roman" w:eastAsia="Calibri" w:hAnsi="Times New Roman" w:cs="Times New Roman"/>
        </w:rPr>
        <w:br/>
        <w:t xml:space="preserve">від 20 березня 2024 року, ухвалою від 4 червня 2024 року, яка є остаточним судовим рішенням у справі суб’єкта права на конституційну скаргу, відмовила у відкритті касаційного провадження. Суд касаційної інстанції, </w:t>
      </w:r>
      <w:r w:rsidRPr="00BB0682">
        <w:rPr>
          <w:rFonts w:ascii="Times New Roman" w:eastAsia="Times New Roman" w:hAnsi="Times New Roman"/>
          <w:sz w:val="28"/>
          <w:szCs w:val="28"/>
          <w:lang w:eastAsia="uk-UA"/>
        </w:rPr>
        <w:t>застосувавши оспорювані приписи Кодексу,</w:t>
      </w:r>
      <w:r w:rsidRPr="00BB0682">
        <w:rPr>
          <w:rStyle w:val="11"/>
          <w:rFonts w:ascii="Times New Roman" w:eastAsia="Calibri" w:hAnsi="Times New Roman" w:cs="Times New Roman"/>
        </w:rPr>
        <w:t xml:space="preserve"> підтримав позицію суду апеляційної інстанції та зазначив, що суд апеляційної інстанції дійшов правильного висновку про те, що ухвала слідчого судді Солом’янського районного суду міста Києва від 10 січня 2024 року, якою задоволено клопотання слідчого, погоджене прокурором, та надано дозвіл на здійснення спеціального досудового розслідування, не підлягає оскарженню апеляційним порядком, тому рішення суду апеляційної інстанції є законним та обґрунтованим.</w:t>
      </w:r>
    </w:p>
    <w:p w:rsidR="0033699E" w:rsidRPr="00BB0682" w:rsidRDefault="0033699E" w:rsidP="00BB0682">
      <w:pPr>
        <w:autoSpaceDE w:val="0"/>
        <w:autoSpaceDN w:val="0"/>
        <w:adjustRightInd w:val="0"/>
        <w:spacing w:after="0" w:line="240" w:lineRule="auto"/>
        <w:ind w:firstLine="567"/>
        <w:jc w:val="both"/>
        <w:rPr>
          <w:rStyle w:val="11"/>
          <w:rFonts w:ascii="Times New Roman" w:eastAsia="Calibri" w:hAnsi="Times New Roman" w:cs="Times New Roman"/>
        </w:rPr>
      </w:pP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3. Другий сенат Конституційного Суду України, розв’язуючи питання щодо відкриття конституційного провадження у справі у зв’язку з </w:t>
      </w:r>
      <w:r w:rsidR="00CA7020" w:rsidRPr="00BB0682">
        <w:rPr>
          <w:rFonts w:ascii="Times New Roman" w:hAnsi="Times New Roman"/>
          <w:sz w:val="28"/>
          <w:szCs w:val="28"/>
        </w:rPr>
        <w:t>ухваленням</w:t>
      </w:r>
      <w:r w:rsidRPr="00BB0682">
        <w:rPr>
          <w:rFonts w:ascii="Times New Roman" w:hAnsi="Times New Roman"/>
          <w:sz w:val="28"/>
          <w:szCs w:val="28"/>
        </w:rPr>
        <w:t xml:space="preserve"> </w:t>
      </w:r>
      <w:proofErr w:type="spellStart"/>
      <w:r w:rsidRPr="00BB0682">
        <w:rPr>
          <w:rFonts w:ascii="Times New Roman" w:hAnsi="Times New Roman"/>
          <w:sz w:val="28"/>
          <w:szCs w:val="28"/>
        </w:rPr>
        <w:lastRenderedPageBreak/>
        <w:t>неодностайно</w:t>
      </w:r>
      <w:proofErr w:type="spellEnd"/>
      <w:r w:rsidRPr="00BB0682">
        <w:rPr>
          <w:rFonts w:ascii="Times New Roman" w:hAnsi="Times New Roman"/>
          <w:sz w:val="28"/>
          <w:szCs w:val="28"/>
        </w:rPr>
        <w:t xml:space="preserve"> Третьою колегією суддів Другого сенату Конституційного Суду України Ухвали від 10 вересня 2024 року про відмову у відкритті конституційного провадження у цій справі на підставі пункту 4</w:t>
      </w:r>
      <w:r w:rsidR="00BB0682">
        <w:rPr>
          <w:rFonts w:ascii="Times New Roman" w:hAnsi="Times New Roman"/>
          <w:sz w:val="28"/>
          <w:szCs w:val="28"/>
        </w:rPr>
        <w:t xml:space="preserve"> </w:t>
      </w:r>
      <w:r w:rsidRPr="00BB0682">
        <w:rPr>
          <w:rFonts w:ascii="Times New Roman" w:hAnsi="Times New Roman"/>
          <w:sz w:val="28"/>
          <w:szCs w:val="28"/>
        </w:rPr>
        <w:t>статті 62 Закону України „Про Конституційний Суд України“, виходить із такого.</w:t>
      </w:r>
    </w:p>
    <w:p w:rsidR="00BB0682" w:rsidRDefault="00BB0682" w:rsidP="00BB0682">
      <w:pPr>
        <w:spacing w:after="0" w:line="372" w:lineRule="auto"/>
        <w:ind w:firstLine="567"/>
        <w:jc w:val="both"/>
        <w:rPr>
          <w:rFonts w:ascii="Times New Roman" w:hAnsi="Times New Roman"/>
          <w:sz w:val="28"/>
          <w:szCs w:val="28"/>
        </w:rPr>
      </w:pP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hAnsi="Times New Roman"/>
          <w:sz w:val="28"/>
          <w:szCs w:val="28"/>
        </w:rPr>
        <w:t>3.1. За Законом України „Про Конституційний Суд України“ конституційна скарга має містити обґрунтування тверджень щодо</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неконституційності закону України (його окремих приписів) із</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зазначенням того, яке з гарантованих Конституцією України прав</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людини, на думку суб’єкта права на конституційну скаргу, зазнало</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порушення внаслідо</w:t>
      </w:r>
      <w:r w:rsidR="00BB0682">
        <w:rPr>
          <w:rFonts w:ascii="Times New Roman" w:hAnsi="Times New Roman"/>
          <w:sz w:val="28"/>
          <w:szCs w:val="28"/>
        </w:rPr>
        <w:t>к застосування закону (пункт 6</w:t>
      </w:r>
      <w:r w:rsidR="00BB0682">
        <w:rPr>
          <w:rFonts w:ascii="Times New Roman" w:hAnsi="Times New Roman"/>
          <w:sz w:val="28"/>
          <w:szCs w:val="28"/>
        </w:rPr>
        <w:br/>
      </w:r>
      <w:r w:rsidRPr="00BB0682">
        <w:rPr>
          <w:rFonts w:ascii="Times New Roman" w:hAnsi="Times New Roman"/>
          <w:sz w:val="28"/>
          <w:szCs w:val="28"/>
        </w:rPr>
        <w:t>частини другої</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статті 55); конституційна скарга є прийнятною за умов її</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відповідності вимогам, визначеним, зокрема, статтею 55 цього</w:t>
      </w:r>
      <w:r w:rsidRPr="00BB0682">
        <w:rPr>
          <w:rFonts w:ascii="Times New Roman" w:eastAsia="Times New Roman" w:hAnsi="Times New Roman"/>
          <w:sz w:val="28"/>
          <w:szCs w:val="28"/>
          <w:lang w:eastAsia="uk-UA"/>
        </w:rPr>
        <w:t xml:space="preserve"> </w:t>
      </w:r>
      <w:r w:rsidRPr="00BB0682">
        <w:rPr>
          <w:rFonts w:ascii="Times New Roman" w:hAnsi="Times New Roman"/>
          <w:sz w:val="28"/>
          <w:szCs w:val="28"/>
        </w:rPr>
        <w:t>закону</w:t>
      </w:r>
      <w:r w:rsidRPr="00BB0682">
        <w:rPr>
          <w:rFonts w:ascii="Times New Roman" w:hAnsi="Times New Roman"/>
          <w:sz w:val="28"/>
          <w:szCs w:val="28"/>
        </w:rPr>
        <w:br/>
        <w:t>(абзац перший частини першої статті 77).</w:t>
      </w:r>
    </w:p>
    <w:p w:rsidR="0033699E" w:rsidRPr="00BB0682" w:rsidRDefault="0033699E" w:rsidP="00BB0682">
      <w:pPr>
        <w:spacing w:after="0" w:line="372" w:lineRule="auto"/>
        <w:ind w:firstLine="567"/>
        <w:jc w:val="both"/>
        <w:rPr>
          <w:rFonts w:ascii="Times New Roman" w:hAnsi="Times New Roman"/>
          <w:sz w:val="28"/>
          <w:szCs w:val="28"/>
        </w:rPr>
      </w:pPr>
    </w:p>
    <w:p w:rsidR="0033699E" w:rsidRPr="00BB0682" w:rsidRDefault="0033699E" w:rsidP="00BB0682">
      <w:pPr>
        <w:spacing w:after="0" w:line="372" w:lineRule="auto"/>
        <w:ind w:firstLine="567"/>
        <w:jc w:val="both"/>
        <w:rPr>
          <w:rFonts w:ascii="Times New Roman" w:hAnsi="Times New Roman"/>
          <w:sz w:val="28"/>
          <w:szCs w:val="28"/>
          <w:lang w:val="ru-RU"/>
        </w:rPr>
      </w:pPr>
      <w:r w:rsidRPr="00BB0682">
        <w:rPr>
          <w:rFonts w:ascii="Times New Roman" w:hAnsi="Times New Roman"/>
          <w:sz w:val="28"/>
          <w:szCs w:val="28"/>
        </w:rPr>
        <w:t>3.2. Суб’єкт права на конституційну скаргу твердить, що „законодавець поставив право на апеляційне оскарження в залежність від результатів розгляду клопотання, чим встановив привілейоване положення сторони обвинувачення, яка наділена правом оскарження у випадку відмови в задоволенні клопотання, порівняно із стороною захисту, яка позбавлена права на оскарження у разі задоволення клопотання“; „таке привілейоване становище сторони обвинувачення порівняно зі стороною захисту з точки зору наявності права на апеляційне оскарження не узгоджується (становище) з принципом верховенства права, порушує право на судовий захист та прямо суперечить принципу рівності всіх учасників судового процесу перед законом і судом, який віднесено до основних засад судочинства“.</w:t>
      </w:r>
    </w:p>
    <w:p w:rsidR="0033699E" w:rsidRPr="00BB0682" w:rsidRDefault="0033699E" w:rsidP="00BB0682">
      <w:pPr>
        <w:spacing w:after="0" w:line="372" w:lineRule="auto"/>
        <w:ind w:firstLine="567"/>
        <w:jc w:val="both"/>
        <w:rPr>
          <w:rFonts w:ascii="Times New Roman" w:hAnsi="Times New Roman"/>
          <w:sz w:val="28"/>
          <w:szCs w:val="28"/>
        </w:rPr>
      </w:pP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висновує, що „приписи п. 12 ч. 1, ч. 3 ст. 309 КПК України, запроваджуючи різні змагальні можливості для сторони захисту і сторони обвинувачення в реалізації права на оскарження результатів розгляду клопотання про здійснення спеціального досудового розслідування, ставлять </w:t>
      </w:r>
      <w:r w:rsidRPr="00BB0682">
        <w:rPr>
          <w:rFonts w:ascii="Times New Roman" w:hAnsi="Times New Roman"/>
          <w:sz w:val="28"/>
          <w:szCs w:val="28"/>
        </w:rPr>
        <w:lastRenderedPageBreak/>
        <w:t>сторону захисту у нерівне невигідне становище, а тому суперечать встановленому п. 1 ч. 2 ст. 129 Конституції України принципу рівності всіх учасників перед законом і судом, а також приписам ст. ст. 8, 55 Основного закону, які встановлюють верховенство права та гарантують право на судовий захист“.</w:t>
      </w:r>
    </w:p>
    <w:p w:rsidR="0033699E" w:rsidRPr="00BB0682" w:rsidRDefault="0033699E" w:rsidP="00BB0682">
      <w:pPr>
        <w:spacing w:after="0" w:line="372" w:lineRule="auto"/>
        <w:ind w:firstLine="567"/>
        <w:jc w:val="both"/>
        <w:rPr>
          <w:rFonts w:ascii="Times New Roman" w:hAnsi="Times New Roman"/>
          <w:sz w:val="28"/>
          <w:szCs w:val="28"/>
          <w:lang w:val="ru-RU"/>
        </w:rPr>
      </w:pP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hAnsi="Times New Roman"/>
          <w:sz w:val="28"/>
          <w:szCs w:val="28"/>
        </w:rPr>
        <w:t xml:space="preserve">3.3. Другий сенат Конституційного Суду України звертає увагу на те, що суб’єкт права на конституційну скаргу обґрунтовує неконституційність оспорюваних приписів Кодексу насамперед посиланням на низку рішень Конституційного Суду України щодо офіційного тлумачення окремих приписів Цивільного процесуального кодексу України, Господарського процесуального кодексу України. Юридичні позиції Конституційного Суду України, викладені в цих рішеннях, стосуються забезпечення </w:t>
      </w:r>
      <w:r w:rsidRPr="00BB0682">
        <w:rPr>
          <w:rFonts w:ascii="Times New Roman" w:eastAsia="Times New Roman" w:hAnsi="Times New Roman"/>
          <w:sz w:val="28"/>
          <w:szCs w:val="28"/>
          <w:lang w:eastAsia="uk-UA"/>
        </w:rPr>
        <w:t>принципу рівності перед законом і судом</w:t>
      </w:r>
      <w:r w:rsidRPr="00BB0682">
        <w:rPr>
          <w:rFonts w:ascii="Times New Roman" w:hAnsi="Times New Roman"/>
          <w:sz w:val="28"/>
          <w:szCs w:val="28"/>
        </w:rPr>
        <w:t xml:space="preserve"> </w:t>
      </w:r>
      <w:r w:rsidRPr="00BB0682">
        <w:rPr>
          <w:rFonts w:ascii="Times New Roman" w:eastAsia="Times New Roman" w:hAnsi="Times New Roman"/>
          <w:sz w:val="28"/>
          <w:szCs w:val="28"/>
          <w:lang w:eastAsia="uk-UA"/>
        </w:rPr>
        <w:t xml:space="preserve">учасників цивільного та господарського судових процесів </w:t>
      </w:r>
      <w:r w:rsidRPr="00BB0682">
        <w:rPr>
          <w:rFonts w:ascii="Times New Roman" w:hAnsi="Times New Roman"/>
          <w:sz w:val="28"/>
          <w:szCs w:val="28"/>
        </w:rPr>
        <w:t>і їхнього права на апеляційне та касаційне оскарження окремих судових рішень та були сформульовані в період чинності статті 129 Конституції України в редакції до внесення змін Законом України „Про внесення змін до Конституції України (щодо правосуддя)“ від 2 червня 2016 року № 1401–VIII (далі –</w:t>
      </w:r>
      <w:r w:rsidR="00BB0682">
        <w:rPr>
          <w:rFonts w:ascii="Times New Roman" w:hAnsi="Times New Roman"/>
          <w:sz w:val="28"/>
          <w:szCs w:val="28"/>
        </w:rPr>
        <w:t xml:space="preserve"> </w:t>
      </w:r>
      <w:r w:rsidRPr="00BB0682">
        <w:rPr>
          <w:rFonts w:ascii="Times New Roman" w:hAnsi="Times New Roman"/>
          <w:sz w:val="28"/>
          <w:szCs w:val="28"/>
        </w:rPr>
        <w:t>Закон № 1401).</w:t>
      </w: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Другий сенат Конституційного Суду України в </w:t>
      </w:r>
      <w:r w:rsidRPr="00BB0682">
        <w:rPr>
          <w:rFonts w:ascii="Times New Roman" w:eastAsia="Times New Roman" w:hAnsi="Times New Roman"/>
          <w:sz w:val="28"/>
          <w:szCs w:val="28"/>
          <w:lang w:eastAsia="uk-UA"/>
        </w:rPr>
        <w:t>Ухвалі про закриття конституційного провадження у справі за конституційною скаргою Шкоди Павла Васильовича щодо відповідності Конституції України (конституційності) приписів частини другої статті 392, пункту 2 частини другої статті 428 Кримінального процесуального кодексу України від 20 жовтня 2021 року</w:t>
      </w:r>
      <w:r w:rsidRPr="00BB0682">
        <w:rPr>
          <w:rFonts w:ascii="Times New Roman" w:eastAsia="Times New Roman" w:hAnsi="Times New Roman"/>
          <w:sz w:val="28"/>
          <w:szCs w:val="28"/>
          <w:lang w:eastAsia="uk-UA"/>
        </w:rPr>
        <w:br/>
        <w:t>№ 5-уп(II)/2021</w:t>
      </w:r>
      <w:r w:rsidRPr="00BB0682">
        <w:rPr>
          <w:rFonts w:ascii="Times New Roman" w:hAnsi="Times New Roman"/>
          <w:sz w:val="28"/>
          <w:szCs w:val="28"/>
        </w:rPr>
        <w:t xml:space="preserve"> зауважив, що „обсяг права на </w:t>
      </w:r>
      <w:proofErr w:type="spellStart"/>
      <w:r w:rsidRPr="00BB0682">
        <w:rPr>
          <w:rFonts w:ascii="Times New Roman" w:hAnsi="Times New Roman"/>
          <w:sz w:val="28"/>
          <w:szCs w:val="28"/>
        </w:rPr>
        <w:t>інстанційне</w:t>
      </w:r>
      <w:proofErr w:type="spellEnd"/>
      <w:r w:rsidRPr="00BB0682">
        <w:rPr>
          <w:rFonts w:ascii="Times New Roman" w:hAnsi="Times New Roman"/>
          <w:sz w:val="28"/>
          <w:szCs w:val="28"/>
        </w:rPr>
        <w:t xml:space="preserve"> оскарження судових рішень зазнав суттєвих змін із набранням 30 вересня 2016 року чинності</w:t>
      </w:r>
      <w:r w:rsidRPr="00BB0682">
        <w:rPr>
          <w:rFonts w:ascii="Times New Roman" w:hAnsi="Times New Roman"/>
          <w:sz w:val="28"/>
          <w:szCs w:val="28"/>
        </w:rPr>
        <w:br/>
        <w:t xml:space="preserve">Законом № 1401“ (абзац шостий підпункту 3.1 пункту 3 мотивувальної частини), та зазначив, що цитування приписів Конституції України та посилання на юридичні позиції Конституційного Суду України, викладені в рішеннях, що їх Конституційний Суд України ухвалив у період чинності статті 129 Конституції </w:t>
      </w:r>
      <w:r w:rsidRPr="00BB0682">
        <w:rPr>
          <w:rFonts w:ascii="Times New Roman" w:hAnsi="Times New Roman"/>
          <w:sz w:val="28"/>
          <w:szCs w:val="28"/>
        </w:rPr>
        <w:lastRenderedPageBreak/>
        <w:t>України в редакції до внесення змін Законом № 1401, не є обґрунтуванням тверджень щодо невідповідності приписів Кодексу приписам статті 55, пункту 8 частини другої статті 129 Конституції України (абзац одинадцятий підпункту 3.1 пункту 3 мотивувальної частини).</w:t>
      </w:r>
    </w:p>
    <w:p w:rsidR="0033699E" w:rsidRPr="00BB0682" w:rsidRDefault="0033699E" w:rsidP="00BB0682">
      <w:pPr>
        <w:spacing w:after="0" w:line="372" w:lineRule="auto"/>
        <w:ind w:firstLine="567"/>
        <w:jc w:val="both"/>
        <w:rPr>
          <w:rFonts w:ascii="Times New Roman" w:hAnsi="Times New Roman"/>
          <w:sz w:val="28"/>
          <w:szCs w:val="28"/>
        </w:rPr>
      </w:pP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hAnsi="Times New Roman"/>
          <w:sz w:val="28"/>
          <w:szCs w:val="28"/>
        </w:rPr>
        <w:t xml:space="preserve">3.3.1. </w:t>
      </w: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не врахував того, що після набрання </w:t>
      </w:r>
      <w:r w:rsidR="00BB0682">
        <w:rPr>
          <w:rFonts w:ascii="Times New Roman" w:hAnsi="Times New Roman"/>
          <w:sz w:val="28"/>
          <w:szCs w:val="28"/>
        </w:rPr>
        <w:t>чинності</w:t>
      </w:r>
      <w:r w:rsidR="00BB0682">
        <w:rPr>
          <w:rFonts w:ascii="Times New Roman" w:hAnsi="Times New Roman"/>
          <w:sz w:val="28"/>
          <w:szCs w:val="28"/>
        </w:rPr>
        <w:br/>
      </w:r>
      <w:r w:rsidRPr="00BB0682">
        <w:rPr>
          <w:rFonts w:ascii="Times New Roman" w:hAnsi="Times New Roman"/>
          <w:sz w:val="28"/>
          <w:szCs w:val="28"/>
        </w:rPr>
        <w:t xml:space="preserve">Законом № 1401 та викладення статті 129 Конституції України в новій редакції </w:t>
      </w:r>
      <w:r w:rsidRPr="00BB0682">
        <w:rPr>
          <w:rFonts w:ascii="Times New Roman" w:eastAsia="Times New Roman" w:hAnsi="Times New Roman"/>
          <w:sz w:val="28"/>
          <w:szCs w:val="28"/>
          <w:lang w:eastAsia="uk-UA"/>
        </w:rPr>
        <w:t xml:space="preserve">Конституційний Суд України неодноразово висловлював юридичні позиції щодо </w:t>
      </w:r>
      <w:proofErr w:type="spellStart"/>
      <w:r w:rsidRPr="00BB0682">
        <w:rPr>
          <w:rFonts w:ascii="Times New Roman" w:hAnsi="Times New Roman"/>
          <w:sz w:val="28"/>
          <w:szCs w:val="28"/>
        </w:rPr>
        <w:t>інстанційного</w:t>
      </w:r>
      <w:proofErr w:type="spellEnd"/>
      <w:r w:rsidRPr="00BB0682">
        <w:rPr>
          <w:rFonts w:ascii="Times New Roman" w:hAnsi="Times New Roman"/>
          <w:sz w:val="28"/>
          <w:szCs w:val="28"/>
        </w:rPr>
        <w:t xml:space="preserve"> оскарження судових рішень (забезпечення права на апеляційний перегляд справи та у визначених законом випадках – на касаційне оскарження судового рішення), а також </w:t>
      </w:r>
      <w:r w:rsidRPr="00BB0682">
        <w:rPr>
          <w:rFonts w:ascii="Times New Roman" w:eastAsia="Times New Roman" w:hAnsi="Times New Roman"/>
          <w:sz w:val="28"/>
          <w:szCs w:val="28"/>
          <w:lang w:eastAsia="uk-UA"/>
        </w:rPr>
        <w:t xml:space="preserve">щодо рівності перед законом і судом учасників кримінального провадження. Зокрема, у Рішенні від </w:t>
      </w:r>
      <w:r w:rsidRPr="00BB0682">
        <w:rPr>
          <w:rStyle w:val="rvts9"/>
          <w:rFonts w:ascii="Times New Roman" w:hAnsi="Times New Roman"/>
          <w:bCs/>
          <w:sz w:val="28"/>
          <w:szCs w:val="28"/>
          <w:shd w:val="clear" w:color="auto" w:fill="FFFFFF"/>
        </w:rPr>
        <w:t>17 березня 2020 року</w:t>
      </w:r>
      <w:r w:rsidR="00117BF8" w:rsidRPr="00BB0682">
        <w:rPr>
          <w:rFonts w:ascii="Times New Roman" w:hAnsi="Times New Roman"/>
          <w:sz w:val="28"/>
          <w:szCs w:val="28"/>
        </w:rPr>
        <w:br/>
      </w:r>
      <w:r w:rsidRPr="00BB0682">
        <w:rPr>
          <w:rStyle w:val="rvts9"/>
          <w:rFonts w:ascii="Times New Roman" w:hAnsi="Times New Roman"/>
          <w:bCs/>
          <w:sz w:val="28"/>
          <w:szCs w:val="28"/>
          <w:shd w:val="clear" w:color="auto" w:fill="FFFFFF"/>
        </w:rPr>
        <w:t>№ 5-р/2020</w:t>
      </w:r>
      <w:r w:rsidRPr="00BB0682">
        <w:rPr>
          <w:rFonts w:ascii="Times New Roman" w:eastAsia="Times New Roman" w:hAnsi="Times New Roman"/>
          <w:sz w:val="28"/>
          <w:szCs w:val="28"/>
          <w:lang w:eastAsia="uk-UA"/>
        </w:rPr>
        <w:t xml:space="preserve"> Конституційний Суд України наголосив, що «рівність учасників кримінального провадження перед законом означає наділення їх рівними правами і рівними обов’язками щодо участі у кримінальному процесі та відстоюванні своєї позиції. При цьому поняття „рівні права“, „рівні обов’язки“ не можна ототожнювати з поняттями „однакові права“, „однакові обов’язки“. Права чи обов’язки можуть бути різними і залежать від статусу та ролі учасника кримінального провадження (прокурора, потерпілого, слідчого, обвинуваченого, захисника, цивільного позивача, цивільного відповідача тощо). Таким чином, рівність прав та обов’язків полягає в тому, що кожен з учасників кримінального провадження наділений правами і має обов’язки, визначені законодавством для його процесуального становища. </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eastAsia="Times New Roman" w:hAnsi="Times New Roman"/>
          <w:sz w:val="28"/>
          <w:szCs w:val="28"/>
          <w:lang w:eastAsia="uk-UA"/>
        </w:rPr>
        <w:t>Отже, процесуальні права та обов’язки учасників кримінального провадження з різним процесуальним становищем є неоднаковими, що зумовлено різними процесуальними функціями, які мають бути реалізовані під час кримінального провадження суб’єктами з відповідним процесуальним статусом» (абзаци другий, третій підпункту 3.2 пункту 3 мотивувальної частини</w:t>
      </w:r>
      <w:r w:rsidRPr="00BB0682">
        <w:rPr>
          <w:rStyle w:val="rvts9"/>
          <w:rFonts w:ascii="Times New Roman" w:hAnsi="Times New Roman"/>
          <w:bCs/>
          <w:sz w:val="28"/>
          <w:szCs w:val="28"/>
          <w:shd w:val="clear" w:color="auto" w:fill="FFFFFF"/>
        </w:rPr>
        <w:t>)</w:t>
      </w:r>
      <w:r w:rsidRPr="00BB0682">
        <w:rPr>
          <w:rFonts w:ascii="Times New Roman" w:eastAsia="Times New Roman" w:hAnsi="Times New Roman"/>
          <w:sz w:val="28"/>
          <w:szCs w:val="28"/>
          <w:lang w:eastAsia="uk-UA"/>
        </w:rPr>
        <w:t>.</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eastAsia="Times New Roman" w:hAnsi="Times New Roman"/>
          <w:sz w:val="28"/>
          <w:szCs w:val="28"/>
          <w:lang w:eastAsia="uk-UA"/>
        </w:rPr>
        <w:lastRenderedPageBreak/>
        <w:t xml:space="preserve">3.3.2. </w:t>
      </w:r>
      <w:r w:rsidRPr="00BB0682">
        <w:rPr>
          <w:rFonts w:ascii="Times New Roman" w:hAnsi="Times New Roman"/>
          <w:sz w:val="28"/>
          <w:szCs w:val="28"/>
        </w:rPr>
        <w:t xml:space="preserve">Другий сенат Конституційного Суду України </w:t>
      </w:r>
      <w:r w:rsidRPr="00BB0682">
        <w:rPr>
          <w:rFonts w:ascii="Times New Roman" w:eastAsia="Times New Roman" w:hAnsi="Times New Roman"/>
          <w:sz w:val="28"/>
          <w:szCs w:val="28"/>
          <w:lang w:eastAsia="uk-UA"/>
        </w:rPr>
        <w:t xml:space="preserve">зазначає, що в розумінні пункту 6 частини другої статті 55 </w:t>
      </w:r>
      <w:r w:rsidRPr="00BB0682">
        <w:rPr>
          <w:rFonts w:ascii="Times New Roman" w:hAnsi="Times New Roman"/>
          <w:sz w:val="28"/>
          <w:szCs w:val="28"/>
        </w:rPr>
        <w:t>Закону України „Про Конституційний Суд України“ обґрунтування тверджень щодо неконституційності закону України (його окремих приписів) не можна здійснювати вибірково, зокрема наводити лише юридичні позиції Конституційного Суду України, які безпосередньо не стосуються справи суб’єкта права на конституційну скаргу, без урахування тих юридичних позицій, які власне і є релевантними для розгляду справи і пов’язані з предметом конституційного контролю, а також із посиланням на юридичні позиції, сформульовані щодо приписів Конституції України, зміст яких зазнав суттєвих змін.</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обмежився цитуванням приписів Конституції України, посиланням на юридичні позиції Конституційного Суду України, викладені в рішеннях, що їх Конституційний Суд України ухвалив у період чинності</w:t>
      </w:r>
      <w:r w:rsidR="00117BF8" w:rsidRPr="00BB0682">
        <w:rPr>
          <w:rFonts w:ascii="Times New Roman" w:hAnsi="Times New Roman"/>
          <w:sz w:val="28"/>
          <w:szCs w:val="28"/>
        </w:rPr>
        <w:br/>
      </w:r>
      <w:r w:rsidRPr="00BB0682">
        <w:rPr>
          <w:rFonts w:ascii="Times New Roman" w:hAnsi="Times New Roman"/>
          <w:sz w:val="28"/>
          <w:szCs w:val="28"/>
        </w:rPr>
        <w:t xml:space="preserve">статті 129 Конституції України в редакції до внесення змін Законом № 1401, вибірковим посиланням на юридичні позиції, які безпосередньо не стосуються його справи, </w:t>
      </w:r>
      <w:r w:rsidRPr="00BB0682">
        <w:rPr>
          <w:rFonts w:ascii="Times New Roman" w:eastAsia="Times New Roman" w:hAnsi="Times New Roman"/>
          <w:sz w:val="28"/>
          <w:szCs w:val="28"/>
          <w:lang w:eastAsia="uk-UA"/>
        </w:rPr>
        <w:t xml:space="preserve">внаслідок чого висловив суб’єктивне хибне розуміння приписів пункту 1 частини другої статті 129 Конституції України у взаємозв’язку з приписами частини першої статті 8, частини першої статті 55 Конституції України, що не можна вважати обґрунтуванням тверджень щодо неконституційності пункту 12 частини першої, частини третьої статті 309 Кодексу. </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p>
    <w:p w:rsidR="0033699E" w:rsidRPr="00BB0682" w:rsidRDefault="0033699E" w:rsidP="00BB0682">
      <w:pPr>
        <w:spacing w:after="0" w:line="372" w:lineRule="auto"/>
        <w:ind w:firstLine="567"/>
        <w:jc w:val="both"/>
        <w:rPr>
          <w:rFonts w:ascii="Times New Roman" w:eastAsia="HiddenHorzOCR" w:hAnsi="Times New Roman"/>
          <w:sz w:val="28"/>
          <w:szCs w:val="28"/>
        </w:rPr>
      </w:pPr>
      <w:r w:rsidRPr="00BB0682">
        <w:rPr>
          <w:rFonts w:ascii="Times New Roman" w:eastAsia="Times New Roman" w:hAnsi="Times New Roman"/>
          <w:sz w:val="28"/>
          <w:szCs w:val="28"/>
          <w:lang w:eastAsia="uk-UA"/>
        </w:rPr>
        <w:t xml:space="preserve">3.4. </w:t>
      </w:r>
      <w:r w:rsidRPr="00BB0682">
        <w:rPr>
          <w:rFonts w:ascii="Times New Roman" w:eastAsia="HiddenHorzOCR" w:hAnsi="Times New Roman"/>
          <w:sz w:val="28"/>
          <w:szCs w:val="28"/>
        </w:rPr>
        <w:t xml:space="preserve">Суб’єкт права на конституційну скаргу, аргументуючи невідповідність оспорюваних приписів Кодексу пунктові 8 частини другої статті 129 Конституції України, також зазначає, що оскільки «подане органом досудового розслідування клопотання про здійснення спеціального досудового розслідування реєструється в автоматизованій системі документообігу суду як окрема справа, вказаний справі присвоюється єдиний унікальний номер та здійснюється її автоматичний розподіл, то вказане клопотання, задоволене </w:t>
      </w:r>
      <w:r w:rsidRPr="00BB0682">
        <w:rPr>
          <w:rFonts w:ascii="Times New Roman" w:eastAsia="HiddenHorzOCR" w:hAnsi="Times New Roman"/>
          <w:sz w:val="28"/>
          <w:szCs w:val="28"/>
        </w:rPr>
        <w:lastRenderedPageBreak/>
        <w:t>ухвалою слідчого судді є „справою“ за визначенням ст. 129 Конституції України, апеляційний перегляд якої гарантується у всіх випадках», та доходить висновку, що „оскільки положення п. 8 ч. 2 ст. 129 Конституції України у поточній редакції передбачають необхідність забезпечення права на апеляційний перегляд справи у всіх випадках без будь-яких обмежень, то приписи п. 12 ч. 1, ч. 3 ст. 309</w:t>
      </w:r>
      <w:r w:rsidR="00BB0682">
        <w:rPr>
          <w:rFonts w:ascii="Times New Roman" w:eastAsia="HiddenHorzOCR" w:hAnsi="Times New Roman"/>
          <w:sz w:val="28"/>
          <w:szCs w:val="28"/>
        </w:rPr>
        <w:br/>
      </w:r>
      <w:r w:rsidRPr="00BB0682">
        <w:rPr>
          <w:rFonts w:ascii="Times New Roman" w:eastAsia="HiddenHorzOCR" w:hAnsi="Times New Roman"/>
          <w:sz w:val="28"/>
          <w:szCs w:val="28"/>
        </w:rPr>
        <w:t>КПК України, які обмежують право на апеляційне оскарження ухвали про надання дозволу на здійснення спеціального досудового розслідування, суперечать Конституції України“.</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r w:rsidRPr="00BB0682">
        <w:rPr>
          <w:rFonts w:ascii="Times New Roman" w:eastAsia="HiddenHorzOCR" w:hAnsi="Times New Roman"/>
          <w:sz w:val="28"/>
          <w:szCs w:val="28"/>
        </w:rPr>
        <w:t xml:space="preserve">Тобто </w:t>
      </w: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w:t>
      </w:r>
      <w:r w:rsidRPr="00BB0682">
        <w:rPr>
          <w:rFonts w:ascii="Times New Roman" w:eastAsia="HiddenHorzOCR" w:hAnsi="Times New Roman"/>
          <w:sz w:val="28"/>
          <w:szCs w:val="28"/>
        </w:rPr>
        <w:t>ототожнює право на апеляційний перегляд справи як конституційно визначену засаду судочинства з правом на апеляційне оскарження будь-якого судового рішення, зокрема ухвали слідчого судді про здійснення спеціального досудового розслідування.</w:t>
      </w:r>
    </w:p>
    <w:p w:rsidR="0033699E" w:rsidRPr="00BB0682" w:rsidRDefault="0033699E" w:rsidP="00BB0682">
      <w:pPr>
        <w:spacing w:after="0" w:line="372" w:lineRule="auto"/>
        <w:ind w:firstLine="567"/>
        <w:jc w:val="both"/>
        <w:rPr>
          <w:rFonts w:ascii="Times New Roman" w:eastAsia="HiddenHorzOCR" w:hAnsi="Times New Roman"/>
          <w:sz w:val="28"/>
          <w:szCs w:val="28"/>
        </w:rPr>
      </w:pP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eastAsia="HiddenHorzOCR" w:hAnsi="Times New Roman"/>
          <w:sz w:val="28"/>
          <w:szCs w:val="28"/>
        </w:rPr>
        <w:t xml:space="preserve">3.4.1. Конституційний Суд України в </w:t>
      </w:r>
      <w:r w:rsidRPr="00BB0682">
        <w:rPr>
          <w:rFonts w:ascii="Times New Roman" w:hAnsi="Times New Roman"/>
          <w:sz w:val="28"/>
          <w:szCs w:val="28"/>
        </w:rPr>
        <w:t>Рішенні від 17 березня 2020 року</w:t>
      </w:r>
      <w:r w:rsidRPr="00BB0682">
        <w:rPr>
          <w:rFonts w:ascii="Times New Roman" w:hAnsi="Times New Roman"/>
          <w:sz w:val="28"/>
          <w:szCs w:val="28"/>
        </w:rPr>
        <w:br/>
        <w:t xml:space="preserve">№ 5-р/2020 </w:t>
      </w:r>
      <w:r w:rsidRPr="00BB0682">
        <w:rPr>
          <w:rFonts w:ascii="Times New Roman" w:eastAsia="HiddenHorzOCR" w:hAnsi="Times New Roman"/>
          <w:sz w:val="28"/>
          <w:szCs w:val="28"/>
        </w:rPr>
        <w:t>наголосив, що „</w:t>
      </w:r>
      <w:r w:rsidRPr="00BB0682">
        <w:rPr>
          <w:rFonts w:ascii="Times New Roman" w:hAnsi="Times New Roman"/>
          <w:sz w:val="28"/>
          <w:szCs w:val="28"/>
        </w:rPr>
        <w:t xml:space="preserve">право на апеляційний перегляд справи, передбачене пунктом 8 частини другої статті 129 Конституції України, є гарантованим правом на перегляд у суді апеляційної інстанції справи, розглянутої судом першої інстанції по суті. Водночас зазначений конституційний припис не позбавляє законодавця повноваження передбачити можливість апеляційного оскарження будь-якого рішення, що його ухвалює суд під час розгляду справи, але не вирішує її по суті, або встановити обмеження чи заборону на оскарження в апеляційному порядку окремих процесуальних судових рішень, якими справа не вирішується по суті“ (абзац восьмий підпункту 2.2 пункту 2 мотивувальної частини). </w:t>
      </w: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Отже, апеляційне оскарження ухвали </w:t>
      </w:r>
      <w:r w:rsidRPr="00BB0682">
        <w:rPr>
          <w:rFonts w:ascii="Times New Roman" w:eastAsia="HiddenHorzOCR" w:hAnsi="Times New Roman"/>
          <w:sz w:val="28"/>
          <w:szCs w:val="28"/>
        </w:rPr>
        <w:t>про здійснення спеціального досудового розслідування</w:t>
      </w:r>
      <w:r w:rsidRPr="00BB0682">
        <w:rPr>
          <w:rFonts w:ascii="Times New Roman" w:hAnsi="Times New Roman"/>
          <w:sz w:val="28"/>
          <w:szCs w:val="28"/>
        </w:rPr>
        <w:t xml:space="preserve"> очевидно не тотожне апеляційному переглядові справи в розумінні припису пункту 8 частини другої статті 129 Конституції України.</w:t>
      </w:r>
      <w:r w:rsidRPr="00BB0682">
        <w:rPr>
          <w:rFonts w:ascii="Times New Roman" w:eastAsia="HiddenHorzOCR" w:hAnsi="Times New Roman"/>
          <w:sz w:val="28"/>
          <w:szCs w:val="28"/>
        </w:rPr>
        <w:t xml:space="preserve"> Ухвала слідчого судді Солом’янського районного суду міста Києва</w:t>
      </w:r>
      <w:r w:rsidRPr="00BB0682">
        <w:rPr>
          <w:rFonts w:ascii="Times New Roman" w:eastAsia="HiddenHorzOCR" w:hAnsi="Times New Roman"/>
          <w:sz w:val="28"/>
          <w:szCs w:val="28"/>
        </w:rPr>
        <w:br/>
        <w:t xml:space="preserve">від 10 січня 2024 року про здійснення спеціального досудового розслідування, в </w:t>
      </w:r>
      <w:r w:rsidRPr="00BB0682">
        <w:rPr>
          <w:rFonts w:ascii="Times New Roman" w:eastAsia="HiddenHorzOCR" w:hAnsi="Times New Roman"/>
          <w:sz w:val="28"/>
          <w:szCs w:val="28"/>
        </w:rPr>
        <w:lastRenderedPageBreak/>
        <w:t xml:space="preserve">апеляційному оскарженні якої </w:t>
      </w:r>
      <w:proofErr w:type="spellStart"/>
      <w:r w:rsidRPr="00BB0682">
        <w:rPr>
          <w:rFonts w:ascii="Times New Roman" w:hAnsi="Times New Roman"/>
          <w:sz w:val="28"/>
          <w:szCs w:val="28"/>
        </w:rPr>
        <w:t>Гольдарбу</w:t>
      </w:r>
      <w:proofErr w:type="spellEnd"/>
      <w:r w:rsidRPr="00BB0682">
        <w:rPr>
          <w:rFonts w:ascii="Times New Roman" w:hAnsi="Times New Roman"/>
          <w:sz w:val="28"/>
          <w:szCs w:val="28"/>
        </w:rPr>
        <w:t xml:space="preserve"> М.Ю. </w:t>
      </w:r>
      <w:r w:rsidRPr="00BB0682">
        <w:rPr>
          <w:rFonts w:ascii="Times New Roman" w:eastAsia="HiddenHorzOCR" w:hAnsi="Times New Roman"/>
          <w:sz w:val="28"/>
          <w:szCs w:val="28"/>
        </w:rPr>
        <w:t xml:space="preserve">відмовлено, </w:t>
      </w:r>
      <w:r w:rsidRPr="00BB0682">
        <w:rPr>
          <w:rFonts w:ascii="Times New Roman" w:hAnsi="Times New Roman"/>
          <w:sz w:val="28"/>
          <w:szCs w:val="28"/>
        </w:rPr>
        <w:t>належить до окремих процесуальних судових рішень, якими справа не вирішується по суті. Законодавець, реалізуючи свої конституційні повноваження, не встановив права на апеляційне оскарження такої ухвали. Аргументів, які свідчили б про те, що законодавець, здійснюючи ці повноваження, порушив приписи Конституції України, у конституційній скарзі не наведено.</w:t>
      </w: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eastAsia="HiddenHorzOCR" w:hAnsi="Times New Roman"/>
          <w:sz w:val="28"/>
          <w:szCs w:val="28"/>
        </w:rPr>
        <w:t>Із зазначеного випливає, що суб’єкт права на конституційну скаргу висловив суб’єктивне хибне розуміння припису пункту 8 частини другої</w:t>
      </w:r>
      <w:r w:rsidRPr="00BB0682">
        <w:rPr>
          <w:rFonts w:ascii="Times New Roman" w:eastAsia="HiddenHorzOCR" w:hAnsi="Times New Roman"/>
          <w:sz w:val="28"/>
          <w:szCs w:val="28"/>
        </w:rPr>
        <w:br/>
        <w:t xml:space="preserve">статті 129 Конституції України, що </w:t>
      </w:r>
      <w:r w:rsidRPr="00BB0682">
        <w:rPr>
          <w:rFonts w:ascii="Times New Roman" w:hAnsi="Times New Roman"/>
          <w:sz w:val="28"/>
          <w:szCs w:val="28"/>
        </w:rPr>
        <w:t>не можна вважати обґрунтуванням тверджень щодо неконституційності пункту 12 частини першої, частини третьої статті 309 Кодексу.</w:t>
      </w:r>
    </w:p>
    <w:p w:rsidR="0033699E" w:rsidRPr="00BB0682" w:rsidRDefault="0033699E" w:rsidP="00BB0682">
      <w:pPr>
        <w:spacing w:after="0" w:line="372" w:lineRule="auto"/>
        <w:ind w:firstLine="567"/>
        <w:jc w:val="both"/>
        <w:rPr>
          <w:rFonts w:ascii="Times New Roman" w:eastAsia="Times New Roman" w:hAnsi="Times New Roman"/>
          <w:sz w:val="28"/>
          <w:szCs w:val="28"/>
          <w:lang w:eastAsia="uk-UA"/>
        </w:rPr>
      </w:pP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eastAsia="HiddenHorzOCR" w:hAnsi="Times New Roman"/>
          <w:sz w:val="28"/>
          <w:szCs w:val="28"/>
        </w:rPr>
        <w:t xml:space="preserve">3.5. </w:t>
      </w:r>
      <w:r w:rsidRPr="00BB0682">
        <w:rPr>
          <w:rFonts w:ascii="Times New Roman" w:hAnsi="Times New Roman"/>
          <w:sz w:val="28"/>
          <w:szCs w:val="28"/>
        </w:rPr>
        <w:t xml:space="preserve">Отже, </w:t>
      </w:r>
      <w:proofErr w:type="spellStart"/>
      <w:r w:rsidRPr="00BB0682">
        <w:rPr>
          <w:rFonts w:ascii="Times New Roman" w:hAnsi="Times New Roman"/>
          <w:sz w:val="28"/>
          <w:szCs w:val="28"/>
        </w:rPr>
        <w:t>Гольдарб</w:t>
      </w:r>
      <w:proofErr w:type="spellEnd"/>
      <w:r w:rsidRPr="00BB0682">
        <w:rPr>
          <w:rFonts w:ascii="Times New Roman" w:hAnsi="Times New Roman"/>
          <w:sz w:val="28"/>
          <w:szCs w:val="28"/>
        </w:rPr>
        <w:t xml:space="preserve"> М.Ю. не обґрунтував тверджень щодо невідповідності Конституції України пункту 12 частини першої, частини третьої статті 309 Кодексу, чим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33699E" w:rsidRPr="00BB0682" w:rsidRDefault="0033699E" w:rsidP="00BB0682">
      <w:pPr>
        <w:spacing w:after="0" w:line="372" w:lineRule="auto"/>
        <w:ind w:firstLine="567"/>
        <w:jc w:val="both"/>
        <w:rPr>
          <w:rFonts w:ascii="Times New Roman" w:hAnsi="Times New Roman"/>
          <w:sz w:val="28"/>
          <w:szCs w:val="28"/>
        </w:rPr>
      </w:pPr>
    </w:p>
    <w:p w:rsidR="0033699E" w:rsidRPr="00BB0682" w:rsidRDefault="0033699E" w:rsidP="00BB0682">
      <w:pPr>
        <w:spacing w:after="0" w:line="372" w:lineRule="auto"/>
        <w:ind w:firstLine="567"/>
        <w:jc w:val="both"/>
        <w:rPr>
          <w:rFonts w:ascii="Times New Roman" w:hAnsi="Times New Roman"/>
          <w:sz w:val="28"/>
          <w:szCs w:val="28"/>
        </w:rPr>
      </w:pPr>
      <w:r w:rsidRPr="00BB0682">
        <w:rPr>
          <w:rFonts w:ascii="Times New Roman" w:hAnsi="Times New Roman"/>
          <w:sz w:val="28"/>
          <w:szCs w:val="28"/>
        </w:rPr>
        <w:t>Ураховуючи викладене та керуючись статтями 147, 151</w:t>
      </w:r>
      <w:r w:rsidRPr="00BB0682">
        <w:rPr>
          <w:rFonts w:ascii="Times New Roman" w:hAnsi="Times New Roman"/>
          <w:sz w:val="28"/>
          <w:szCs w:val="28"/>
          <w:vertAlign w:val="superscript"/>
        </w:rPr>
        <w:t>1</w:t>
      </w:r>
      <w:r w:rsidRPr="00BB0682">
        <w:rPr>
          <w:rFonts w:ascii="Times New Roman" w:hAnsi="Times New Roman"/>
          <w:sz w:val="28"/>
          <w:szCs w:val="28"/>
        </w:rPr>
        <w:t>, 153 Конституції України, на підставі статей 7, 32, 36</w:t>
      </w:r>
      <w:r w:rsidR="00700819" w:rsidRPr="00BB0682">
        <w:rPr>
          <w:rFonts w:ascii="Times New Roman" w:hAnsi="Times New Roman"/>
          <w:sz w:val="28"/>
          <w:szCs w:val="28"/>
        </w:rPr>
        <w:t>, 55, 56</w:t>
      </w:r>
      <w:r w:rsidRPr="00BB0682">
        <w:rPr>
          <w:rFonts w:ascii="Times New Roman" w:hAnsi="Times New Roman"/>
          <w:sz w:val="28"/>
          <w:szCs w:val="28"/>
        </w:rPr>
        <w:t xml:space="preserve">, 62, </w:t>
      </w:r>
      <w:r w:rsidR="00700819" w:rsidRPr="00BB0682">
        <w:rPr>
          <w:rFonts w:ascii="Times New Roman" w:hAnsi="Times New Roman"/>
          <w:sz w:val="28"/>
          <w:szCs w:val="28"/>
        </w:rPr>
        <w:t xml:space="preserve">67, </w:t>
      </w:r>
      <w:r w:rsidRPr="00BB0682">
        <w:rPr>
          <w:rFonts w:ascii="Times New Roman" w:hAnsi="Times New Roman"/>
          <w:sz w:val="28"/>
          <w:szCs w:val="28"/>
        </w:rPr>
        <w:t>77, 83, 86 Закону України „Про Конституційний Суд України“, відповідно до § 45, § 5</w:t>
      </w:r>
      <w:r w:rsidR="00700819" w:rsidRPr="00BB0682">
        <w:rPr>
          <w:rFonts w:ascii="Times New Roman" w:hAnsi="Times New Roman"/>
          <w:sz w:val="28"/>
          <w:szCs w:val="28"/>
        </w:rPr>
        <w:t>4</w:t>
      </w:r>
      <w:r w:rsidRPr="00BB0682">
        <w:rPr>
          <w:rFonts w:ascii="Times New Roman" w:hAnsi="Times New Roman"/>
          <w:sz w:val="28"/>
          <w:szCs w:val="28"/>
        </w:rPr>
        <w:t xml:space="preserve"> Регламенту Конституційного Суду України Другий сенат Конституційного Суду України </w:t>
      </w:r>
    </w:p>
    <w:p w:rsidR="0033699E" w:rsidRPr="00BB0682" w:rsidRDefault="0033699E" w:rsidP="00BB0682">
      <w:pPr>
        <w:pStyle w:val="1"/>
        <w:autoSpaceDE w:val="0"/>
        <w:autoSpaceDN w:val="0"/>
        <w:adjustRightInd w:val="0"/>
        <w:spacing w:after="0" w:line="372" w:lineRule="auto"/>
        <w:ind w:left="0" w:firstLine="567"/>
        <w:jc w:val="center"/>
        <w:rPr>
          <w:rFonts w:ascii="Times New Roman" w:hAnsi="Times New Roman"/>
          <w:b/>
          <w:sz w:val="28"/>
          <w:szCs w:val="28"/>
        </w:rPr>
      </w:pPr>
    </w:p>
    <w:p w:rsidR="0033699E" w:rsidRPr="00BB0682" w:rsidRDefault="0033699E" w:rsidP="00BB0682">
      <w:pPr>
        <w:pStyle w:val="1"/>
        <w:autoSpaceDE w:val="0"/>
        <w:autoSpaceDN w:val="0"/>
        <w:adjustRightInd w:val="0"/>
        <w:spacing w:after="0" w:line="372" w:lineRule="auto"/>
        <w:ind w:left="0"/>
        <w:jc w:val="center"/>
        <w:rPr>
          <w:rFonts w:ascii="Times New Roman" w:hAnsi="Times New Roman"/>
          <w:b/>
          <w:sz w:val="28"/>
          <w:szCs w:val="28"/>
        </w:rPr>
      </w:pPr>
      <w:r w:rsidRPr="00BB0682">
        <w:rPr>
          <w:rFonts w:ascii="Times New Roman" w:hAnsi="Times New Roman"/>
          <w:b/>
          <w:sz w:val="28"/>
          <w:szCs w:val="28"/>
        </w:rPr>
        <w:t>у х в а л и в:</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1. Відмовити у відкритті конституційного провадження у справі за конституційною скаргою </w:t>
      </w:r>
      <w:proofErr w:type="spellStart"/>
      <w:r w:rsidRPr="00BB0682">
        <w:rPr>
          <w:rFonts w:ascii="Times New Roman" w:eastAsia="Times New Roman" w:hAnsi="Times New Roman"/>
          <w:sz w:val="28"/>
          <w:szCs w:val="28"/>
          <w:lang w:eastAsia="uk-UA"/>
        </w:rPr>
        <w:t>Гольдарба</w:t>
      </w:r>
      <w:proofErr w:type="spellEnd"/>
      <w:r w:rsidRPr="00BB0682">
        <w:rPr>
          <w:rFonts w:ascii="Times New Roman" w:eastAsia="Times New Roman" w:hAnsi="Times New Roman"/>
          <w:sz w:val="28"/>
          <w:szCs w:val="28"/>
          <w:lang w:eastAsia="uk-UA"/>
        </w:rPr>
        <w:t xml:space="preserve"> Максима Юрійовича щодо відповідності Конституції України (конституційності) пункту 12 частини першої,</w:t>
      </w:r>
      <w:r w:rsidR="00BB0682">
        <w:rPr>
          <w:rFonts w:ascii="Times New Roman" w:eastAsia="Times New Roman" w:hAnsi="Times New Roman"/>
          <w:sz w:val="28"/>
          <w:szCs w:val="28"/>
          <w:lang w:eastAsia="uk-UA"/>
        </w:rPr>
        <w:br/>
      </w:r>
      <w:r w:rsidRPr="00BB0682">
        <w:rPr>
          <w:rFonts w:ascii="Times New Roman" w:eastAsia="Times New Roman" w:hAnsi="Times New Roman"/>
          <w:sz w:val="28"/>
          <w:szCs w:val="28"/>
          <w:lang w:eastAsia="uk-UA"/>
        </w:rPr>
        <w:lastRenderedPageBreak/>
        <w:t xml:space="preserve">частини третьої статті 309 Кримінального процесуального кодексу України </w:t>
      </w:r>
      <w:r w:rsidRPr="00BB0682">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33699E" w:rsidRPr="00BB0682" w:rsidRDefault="0033699E" w:rsidP="00BB0682">
      <w:pPr>
        <w:autoSpaceDE w:val="0"/>
        <w:autoSpaceDN w:val="0"/>
        <w:adjustRightInd w:val="0"/>
        <w:spacing w:after="0" w:line="372" w:lineRule="auto"/>
        <w:ind w:firstLine="567"/>
        <w:jc w:val="both"/>
        <w:rPr>
          <w:rFonts w:ascii="Times New Roman" w:hAnsi="Times New Roman"/>
          <w:sz w:val="28"/>
          <w:szCs w:val="28"/>
        </w:rPr>
      </w:pPr>
    </w:p>
    <w:p w:rsidR="0033699E" w:rsidRDefault="0033699E" w:rsidP="00BB0682">
      <w:pPr>
        <w:autoSpaceDE w:val="0"/>
        <w:autoSpaceDN w:val="0"/>
        <w:adjustRightInd w:val="0"/>
        <w:spacing w:after="0" w:line="372" w:lineRule="auto"/>
        <w:ind w:firstLine="567"/>
        <w:jc w:val="both"/>
        <w:rPr>
          <w:rFonts w:ascii="Times New Roman" w:hAnsi="Times New Roman"/>
          <w:sz w:val="28"/>
          <w:szCs w:val="28"/>
        </w:rPr>
      </w:pPr>
      <w:r w:rsidRPr="00BB0682">
        <w:rPr>
          <w:rFonts w:ascii="Times New Roman" w:hAnsi="Times New Roman"/>
          <w:sz w:val="28"/>
          <w:szCs w:val="28"/>
        </w:rPr>
        <w:t xml:space="preserve">2. </w:t>
      </w:r>
      <w:r w:rsidR="00700819" w:rsidRPr="00BB0682">
        <w:rPr>
          <w:rFonts w:ascii="Times New Roman" w:hAnsi="Times New Roman"/>
          <w:sz w:val="28"/>
          <w:szCs w:val="28"/>
        </w:rPr>
        <w:t>Ухвала Другого сенату Конституційного Суду України є остаточною.</w:t>
      </w:r>
    </w:p>
    <w:p w:rsidR="00BB0682" w:rsidRDefault="00BB0682" w:rsidP="00BB0682">
      <w:pPr>
        <w:autoSpaceDE w:val="0"/>
        <w:autoSpaceDN w:val="0"/>
        <w:adjustRightInd w:val="0"/>
        <w:spacing w:after="0" w:line="240" w:lineRule="auto"/>
        <w:ind w:firstLine="709"/>
        <w:jc w:val="both"/>
        <w:rPr>
          <w:rFonts w:ascii="Times New Roman" w:hAnsi="Times New Roman"/>
          <w:sz w:val="28"/>
          <w:szCs w:val="28"/>
        </w:rPr>
      </w:pPr>
    </w:p>
    <w:p w:rsidR="00425808" w:rsidRDefault="00425808" w:rsidP="00BB0682">
      <w:pPr>
        <w:autoSpaceDE w:val="0"/>
        <w:autoSpaceDN w:val="0"/>
        <w:adjustRightInd w:val="0"/>
        <w:spacing w:after="0" w:line="240" w:lineRule="auto"/>
        <w:ind w:firstLine="709"/>
        <w:jc w:val="both"/>
        <w:rPr>
          <w:rFonts w:ascii="Times New Roman" w:hAnsi="Times New Roman"/>
          <w:sz w:val="28"/>
          <w:szCs w:val="28"/>
        </w:rPr>
      </w:pPr>
    </w:p>
    <w:p w:rsidR="00425808" w:rsidRDefault="00425808" w:rsidP="00BB0682">
      <w:pPr>
        <w:autoSpaceDE w:val="0"/>
        <w:autoSpaceDN w:val="0"/>
        <w:adjustRightInd w:val="0"/>
        <w:spacing w:after="0" w:line="240" w:lineRule="auto"/>
        <w:ind w:firstLine="709"/>
        <w:jc w:val="both"/>
        <w:rPr>
          <w:rFonts w:ascii="Times New Roman" w:hAnsi="Times New Roman"/>
          <w:sz w:val="28"/>
          <w:szCs w:val="28"/>
        </w:rPr>
      </w:pPr>
    </w:p>
    <w:p w:rsidR="00425808" w:rsidRPr="00425808" w:rsidRDefault="00425808" w:rsidP="00425808">
      <w:pPr>
        <w:spacing w:after="0" w:line="240" w:lineRule="auto"/>
        <w:ind w:left="4254"/>
        <w:jc w:val="center"/>
        <w:rPr>
          <w:rFonts w:ascii="Times New Roman" w:eastAsia="Times New Roman" w:hAnsi="Times New Roman"/>
          <w:b/>
          <w:caps/>
          <w:sz w:val="28"/>
          <w:szCs w:val="28"/>
        </w:rPr>
      </w:pPr>
      <w:bookmarkStart w:id="0" w:name="_GoBack"/>
      <w:r w:rsidRPr="00425808">
        <w:rPr>
          <w:rFonts w:ascii="Times New Roman" w:eastAsia="Times New Roman" w:hAnsi="Times New Roman"/>
          <w:b/>
          <w:caps/>
          <w:sz w:val="28"/>
          <w:szCs w:val="28"/>
        </w:rPr>
        <w:t>Другий сенат</w:t>
      </w:r>
    </w:p>
    <w:p w:rsidR="00BB0682" w:rsidRDefault="00425808" w:rsidP="00425808">
      <w:pPr>
        <w:autoSpaceDE w:val="0"/>
        <w:autoSpaceDN w:val="0"/>
        <w:adjustRightInd w:val="0"/>
        <w:spacing w:after="0" w:line="240" w:lineRule="auto"/>
        <w:ind w:left="4254"/>
        <w:jc w:val="center"/>
        <w:rPr>
          <w:rFonts w:ascii="Times New Roman" w:hAnsi="Times New Roman"/>
          <w:sz w:val="28"/>
          <w:szCs w:val="28"/>
        </w:rPr>
      </w:pPr>
      <w:r w:rsidRPr="00425808">
        <w:rPr>
          <w:rFonts w:ascii="Times New Roman" w:eastAsia="Times New Roman" w:hAnsi="Times New Roman"/>
          <w:b/>
          <w:caps/>
          <w:sz w:val="28"/>
          <w:szCs w:val="28"/>
        </w:rPr>
        <w:t>Конституційного Суду України</w:t>
      </w:r>
      <w:bookmarkEnd w:id="0"/>
    </w:p>
    <w:sectPr w:rsidR="00BB0682" w:rsidSect="00BB0682">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48" w:rsidRDefault="004A0848">
      <w:pPr>
        <w:spacing w:after="0" w:line="240" w:lineRule="auto"/>
      </w:pPr>
      <w:r>
        <w:separator/>
      </w:r>
    </w:p>
  </w:endnote>
  <w:endnote w:type="continuationSeparator" w:id="0">
    <w:p w:rsidR="004A0848" w:rsidRDefault="004A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82" w:rsidRPr="00BB0682" w:rsidRDefault="00BB0682">
    <w:pPr>
      <w:pStyle w:val="a5"/>
      <w:rPr>
        <w:rFonts w:ascii="Times New Roman" w:hAnsi="Times New Roman"/>
        <w:sz w:val="10"/>
        <w:szCs w:val="10"/>
      </w:rPr>
    </w:pPr>
    <w:r w:rsidRPr="00BB0682">
      <w:rPr>
        <w:rFonts w:ascii="Times New Roman" w:hAnsi="Times New Roman"/>
        <w:sz w:val="10"/>
        <w:szCs w:val="10"/>
      </w:rPr>
      <w:fldChar w:fldCharType="begin"/>
    </w:r>
    <w:r w:rsidRPr="00BB0682">
      <w:rPr>
        <w:rFonts w:ascii="Times New Roman" w:hAnsi="Times New Roman"/>
        <w:sz w:val="10"/>
        <w:szCs w:val="10"/>
      </w:rPr>
      <w:instrText xml:space="preserve"> FILENAME \p \* MERGEFORMAT </w:instrText>
    </w:r>
    <w:r w:rsidRPr="00BB0682">
      <w:rPr>
        <w:rFonts w:ascii="Times New Roman" w:hAnsi="Times New Roman"/>
        <w:sz w:val="10"/>
        <w:szCs w:val="10"/>
      </w:rPr>
      <w:fldChar w:fldCharType="separate"/>
    </w:r>
    <w:r w:rsidR="00425808">
      <w:rPr>
        <w:rFonts w:ascii="Times New Roman" w:hAnsi="Times New Roman"/>
        <w:noProof/>
        <w:sz w:val="10"/>
        <w:szCs w:val="10"/>
      </w:rPr>
      <w:t>G:\2024\Suddi\Uhvala senata\II senat\61.docx</w:t>
    </w:r>
    <w:r w:rsidRPr="00BB0682">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82" w:rsidRPr="00BB0682" w:rsidRDefault="00BB0682">
    <w:pPr>
      <w:pStyle w:val="a5"/>
      <w:rPr>
        <w:rFonts w:ascii="Times New Roman" w:hAnsi="Times New Roman"/>
        <w:sz w:val="10"/>
        <w:szCs w:val="10"/>
      </w:rPr>
    </w:pPr>
    <w:r w:rsidRPr="00BB0682">
      <w:rPr>
        <w:rFonts w:ascii="Times New Roman" w:hAnsi="Times New Roman"/>
        <w:sz w:val="10"/>
        <w:szCs w:val="10"/>
      </w:rPr>
      <w:fldChar w:fldCharType="begin"/>
    </w:r>
    <w:r w:rsidRPr="00BB0682">
      <w:rPr>
        <w:rFonts w:ascii="Times New Roman" w:hAnsi="Times New Roman"/>
        <w:sz w:val="10"/>
        <w:szCs w:val="10"/>
      </w:rPr>
      <w:instrText xml:space="preserve"> FILENAME \p \* MERGEFORMAT </w:instrText>
    </w:r>
    <w:r w:rsidRPr="00BB0682">
      <w:rPr>
        <w:rFonts w:ascii="Times New Roman" w:hAnsi="Times New Roman"/>
        <w:sz w:val="10"/>
        <w:szCs w:val="10"/>
      </w:rPr>
      <w:fldChar w:fldCharType="separate"/>
    </w:r>
    <w:r w:rsidR="00425808">
      <w:rPr>
        <w:rFonts w:ascii="Times New Roman" w:hAnsi="Times New Roman"/>
        <w:noProof/>
        <w:sz w:val="10"/>
        <w:szCs w:val="10"/>
      </w:rPr>
      <w:t>G:\2024\Suddi\Uhvala senata\II senat\61.docx</w:t>
    </w:r>
    <w:r w:rsidRPr="00BB0682">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48" w:rsidRDefault="004A0848">
      <w:pPr>
        <w:spacing w:after="0" w:line="240" w:lineRule="auto"/>
      </w:pPr>
      <w:r>
        <w:separator/>
      </w:r>
    </w:p>
  </w:footnote>
  <w:footnote w:type="continuationSeparator" w:id="0">
    <w:p w:rsidR="004A0848" w:rsidRDefault="004A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rPr>
        <w:rFonts w:ascii="Times New Roman" w:hAnsi="Times New Roman"/>
        <w:sz w:val="28"/>
        <w:szCs w:val="28"/>
      </w:rPr>
    </w:sdtEndPr>
    <w:sdtContent>
      <w:p w:rsidR="00EF402D" w:rsidRPr="00BB0682" w:rsidRDefault="004D3CEA">
        <w:pPr>
          <w:pStyle w:val="a3"/>
          <w:jc w:val="center"/>
          <w:rPr>
            <w:rFonts w:ascii="Times New Roman" w:hAnsi="Times New Roman"/>
            <w:sz w:val="28"/>
            <w:szCs w:val="28"/>
          </w:rPr>
        </w:pPr>
        <w:r w:rsidRPr="00BB0682">
          <w:rPr>
            <w:rFonts w:ascii="Times New Roman" w:hAnsi="Times New Roman"/>
            <w:sz w:val="28"/>
            <w:szCs w:val="28"/>
          </w:rPr>
          <w:fldChar w:fldCharType="begin"/>
        </w:r>
        <w:r w:rsidRPr="00BB0682">
          <w:rPr>
            <w:rFonts w:ascii="Times New Roman" w:hAnsi="Times New Roman"/>
            <w:sz w:val="28"/>
            <w:szCs w:val="28"/>
          </w:rPr>
          <w:instrText>PAGE   \* MERGEFORMAT</w:instrText>
        </w:r>
        <w:r w:rsidRPr="00BB0682">
          <w:rPr>
            <w:rFonts w:ascii="Times New Roman" w:hAnsi="Times New Roman"/>
            <w:sz w:val="28"/>
            <w:szCs w:val="28"/>
          </w:rPr>
          <w:fldChar w:fldCharType="separate"/>
        </w:r>
        <w:r w:rsidR="00425808" w:rsidRPr="00425808">
          <w:rPr>
            <w:rFonts w:ascii="Times New Roman" w:hAnsi="Times New Roman"/>
            <w:noProof/>
            <w:sz w:val="28"/>
            <w:szCs w:val="28"/>
            <w:lang w:val="uk-UA"/>
          </w:rPr>
          <w:t>11</w:t>
        </w:r>
        <w:r w:rsidRPr="00BB0682">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9E"/>
    <w:rsid w:val="000B1C38"/>
    <w:rsid w:val="000E6A66"/>
    <w:rsid w:val="00110DE5"/>
    <w:rsid w:val="00117BF8"/>
    <w:rsid w:val="001D2683"/>
    <w:rsid w:val="001F2DF4"/>
    <w:rsid w:val="002E2031"/>
    <w:rsid w:val="0033699E"/>
    <w:rsid w:val="00396A64"/>
    <w:rsid w:val="00425808"/>
    <w:rsid w:val="00430953"/>
    <w:rsid w:val="0043454D"/>
    <w:rsid w:val="004A0848"/>
    <w:rsid w:val="004D3CEA"/>
    <w:rsid w:val="00547215"/>
    <w:rsid w:val="005A000D"/>
    <w:rsid w:val="00616E55"/>
    <w:rsid w:val="006F1CD9"/>
    <w:rsid w:val="006F7AAA"/>
    <w:rsid w:val="00700819"/>
    <w:rsid w:val="00883BBB"/>
    <w:rsid w:val="009532D6"/>
    <w:rsid w:val="00AA3E0B"/>
    <w:rsid w:val="00B47073"/>
    <w:rsid w:val="00BB0682"/>
    <w:rsid w:val="00C14439"/>
    <w:rsid w:val="00C612B8"/>
    <w:rsid w:val="00C95726"/>
    <w:rsid w:val="00C95776"/>
    <w:rsid w:val="00CA7020"/>
    <w:rsid w:val="00D056CE"/>
    <w:rsid w:val="00E379EC"/>
    <w:rsid w:val="00E65EB0"/>
    <w:rsid w:val="00EB5840"/>
    <w:rsid w:val="00FB1D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AF82"/>
  <w15:chartTrackingRefBased/>
  <w15:docId w15:val="{6915DC05-ED6D-4669-8F8C-B3F3575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3699E"/>
    <w:pPr>
      <w:ind w:left="720"/>
    </w:pPr>
    <w:rPr>
      <w:rFonts w:eastAsia="Times New Roman"/>
    </w:rPr>
  </w:style>
  <w:style w:type="paragraph" w:styleId="a3">
    <w:name w:val="header"/>
    <w:basedOn w:val="a"/>
    <w:link w:val="a4"/>
    <w:uiPriority w:val="99"/>
    <w:unhideWhenUsed/>
    <w:rsid w:val="0033699E"/>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33699E"/>
    <w:rPr>
      <w:rFonts w:ascii="Calibri" w:eastAsia="Calibri" w:hAnsi="Calibri" w:cs="Times New Roman"/>
      <w:lang w:val="en-US"/>
    </w:rPr>
  </w:style>
  <w:style w:type="character" w:customStyle="1" w:styleId="11">
    <w:name w:val="Основний текст (11)"/>
    <w:basedOn w:val="a0"/>
    <w:rsid w:val="0033699E"/>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character" w:customStyle="1" w:styleId="rvts9">
    <w:name w:val="rvts9"/>
    <w:basedOn w:val="a0"/>
    <w:rsid w:val="0033699E"/>
  </w:style>
  <w:style w:type="paragraph" w:styleId="HTML">
    <w:name w:val="HTML Preformatted"/>
    <w:basedOn w:val="a"/>
    <w:link w:val="HTML0"/>
    <w:uiPriority w:val="99"/>
    <w:semiHidden/>
    <w:unhideWhenUsed/>
    <w:rsid w:val="0033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33699E"/>
    <w:rPr>
      <w:rFonts w:ascii="Courier New" w:eastAsia="Times New Roman" w:hAnsi="Courier New" w:cs="Courier New"/>
      <w:sz w:val="20"/>
      <w:szCs w:val="20"/>
      <w:lang w:eastAsia="uk-UA"/>
    </w:rPr>
  </w:style>
  <w:style w:type="paragraph" w:customStyle="1" w:styleId="st6">
    <w:name w:val="st6"/>
    <w:uiPriority w:val="99"/>
    <w:rsid w:val="006F7AAA"/>
    <w:pPr>
      <w:autoSpaceDE w:val="0"/>
      <w:autoSpaceDN w:val="0"/>
      <w:adjustRightInd w:val="0"/>
      <w:spacing w:before="300" w:after="450" w:line="240" w:lineRule="auto"/>
      <w:ind w:left="450" w:right="450"/>
      <w:jc w:val="center"/>
    </w:pPr>
    <w:rPr>
      <w:rFonts w:ascii="Courier New" w:hAnsi="Courier New" w:cs="Courier New"/>
      <w:sz w:val="24"/>
      <w:szCs w:val="24"/>
      <w:lang w:val="ru-RU"/>
    </w:rPr>
  </w:style>
  <w:style w:type="character" w:customStyle="1" w:styleId="st68">
    <w:name w:val="st68"/>
    <w:uiPriority w:val="99"/>
    <w:rsid w:val="006F7AAA"/>
    <w:rPr>
      <w:rFonts w:ascii="Times New Roman" w:hAnsi="Times New Roman" w:cs="Times New Roman"/>
      <w:b/>
      <w:bCs/>
      <w:color w:val="000000"/>
      <w:spacing w:val="60"/>
      <w:sz w:val="36"/>
      <w:szCs w:val="36"/>
    </w:rPr>
  </w:style>
  <w:style w:type="paragraph" w:styleId="a5">
    <w:name w:val="footer"/>
    <w:basedOn w:val="a"/>
    <w:link w:val="a6"/>
    <w:uiPriority w:val="99"/>
    <w:unhideWhenUsed/>
    <w:rsid w:val="00BB068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B0682"/>
    <w:rPr>
      <w:rFonts w:ascii="Calibri" w:eastAsia="Calibri" w:hAnsi="Calibri" w:cs="Times New Roman"/>
    </w:rPr>
  </w:style>
  <w:style w:type="table" w:customStyle="1" w:styleId="10">
    <w:name w:val="Сітка таблиці1"/>
    <w:basedOn w:val="a1"/>
    <w:next w:val="a7"/>
    <w:uiPriority w:val="39"/>
    <w:rsid w:val="00BB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B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11642</Words>
  <Characters>6636</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4</cp:revision>
  <cp:lastPrinted>2024-10-10T07:05:00Z</cp:lastPrinted>
  <dcterms:created xsi:type="dcterms:W3CDTF">2024-10-09T07:48:00Z</dcterms:created>
  <dcterms:modified xsi:type="dcterms:W3CDTF">2024-10-10T07:05:00Z</dcterms:modified>
</cp:coreProperties>
</file>