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1F" w:rsidRDefault="00532C1F" w:rsidP="0007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Default="00D16193" w:rsidP="0007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62F52" w:rsidRPr="00A14901" w:rsidRDefault="00262F52" w:rsidP="0007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Pr="00A14901" w:rsidRDefault="00D16193" w:rsidP="0007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51F8" w:rsidRPr="00A14901" w:rsidRDefault="00D16193" w:rsidP="0007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51F8" w:rsidRPr="00A14901" w:rsidRDefault="000751F8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2F52" w:rsidRDefault="00262F52" w:rsidP="0007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51F8" w:rsidRPr="00A14901" w:rsidRDefault="000751F8" w:rsidP="0007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 відмову у відкритті конституційного провадження у справі за</w:t>
      </w:r>
      <w:r w:rsidR="006808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 </w:t>
      </w: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конституційною скаргою </w:t>
      </w:r>
      <w:proofErr w:type="spellStart"/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Циганенка</w:t>
      </w:r>
      <w:proofErr w:type="spellEnd"/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Олександра Петровича щодо відповідності Констит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уції України (конституційності) </w:t>
      </w: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частини четвертої статті 304, частини третьої статті 307, статті 309, частини четвертої</w:t>
      </w:r>
      <w:r w:rsidR="00262F5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262F5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 </w:t>
      </w: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статті</w:t>
      </w:r>
      <w:r w:rsidR="006808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 </w:t>
      </w:r>
      <w:r w:rsidRPr="00A1490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424 Кримінального процесуального кодексу України</w:t>
      </w:r>
    </w:p>
    <w:p w:rsidR="000751F8" w:rsidRPr="00A14901" w:rsidRDefault="000751F8" w:rsidP="0007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532C1F" w:rsidRDefault="000751F8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и ї в                                                                     </w:t>
      </w:r>
      <w:r w:rsidR="00532C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Справа № 3-11/2025(21/25)</w:t>
      </w:r>
    </w:p>
    <w:p w:rsidR="000751F8" w:rsidRPr="00A14901" w:rsidRDefault="00D11A77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</w:t>
      </w:r>
      <w:r w:rsidR="00532C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липня</w:t>
      </w:r>
      <w:r w:rsidR="000751F8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 року</w:t>
      </w:r>
    </w:p>
    <w:p w:rsidR="000751F8" w:rsidRDefault="00532C1F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 70</w:t>
      </w:r>
      <w:r w:rsidR="007D2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-3(І)/2025</w:t>
      </w:r>
    </w:p>
    <w:p w:rsidR="00262F52" w:rsidRPr="00A14901" w:rsidRDefault="00262F52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Pr="00A14901" w:rsidRDefault="000751F8" w:rsidP="0007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0751F8" w:rsidRPr="00A14901" w:rsidRDefault="000751F8" w:rsidP="0026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сенату Конституційного Суду України у складі:</w:t>
      </w:r>
    </w:p>
    <w:p w:rsidR="000751F8" w:rsidRPr="00A14901" w:rsidRDefault="000751F8" w:rsidP="0026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775F87" w:rsidRPr="00A14901" w:rsidRDefault="00775F87" w:rsidP="0026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Віталійовича – головуючого,</w:t>
      </w:r>
    </w:p>
    <w:p w:rsidR="000751F8" w:rsidRPr="00A14901" w:rsidRDefault="000751F8" w:rsidP="0026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Віктор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Іванович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0751F8" w:rsidRPr="00A14901" w:rsidRDefault="000751F8" w:rsidP="0026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0751F8" w:rsidRPr="00A14901" w:rsidRDefault="000751F8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Default="000751F8" w:rsidP="00262F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Циганенка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Петровича щодо відповідності Конституції України (конституційності) частини четвертої статті 304, частини третьої статті 307, статті 309, частини четвертої статті 424 Кримінального процесуального кодексу України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62F52" w:rsidRPr="00A14901" w:rsidRDefault="00262F52" w:rsidP="00262F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Pr="00A14901" w:rsidRDefault="000751F8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Заслухавши суддю-доповідача Олійник А.С. та дослідивши матеріали справи, Третя колегія суддів Першого сенату Конституційного Суду України</w:t>
      </w:r>
    </w:p>
    <w:p w:rsidR="000751F8" w:rsidRPr="00A14901" w:rsidRDefault="000751F8" w:rsidP="00262F52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0751F8" w:rsidRPr="00A14901" w:rsidRDefault="000751F8" w:rsidP="00262F5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0751F8" w:rsidRDefault="000751F8" w:rsidP="00262F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3A2E3B" w:rsidRPr="00A14901" w:rsidRDefault="003A2E3B" w:rsidP="00262F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0751F8" w:rsidRPr="00A14901" w:rsidRDefault="000751F8" w:rsidP="00262F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До Конституційного Суду України звернувся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Циганенко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О.П. із клопотанням пе</w:t>
      </w:r>
      <w:r w:rsidR="006808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ревірити на відповідність статтям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1, 3, 8, 19,  55, пункту 8 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частини другої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статті</w:t>
      </w:r>
      <w:r w:rsid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129 Конституції України (конституційність) </w:t>
      </w:r>
      <w:r w:rsidR="00262F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частину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статті 304, частину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трет</w:t>
      </w:r>
      <w:r w:rsidR="006808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 статті 307, статтю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309, </w:t>
      </w:r>
      <w:r w:rsidR="00262F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частину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424 Кримінального процесуального кодексу України (далі – Кодекс).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гідно з частиною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четвертою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304 Кодексу 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слідчий суддя, суд відмовляє у відкритті провадження лише у разі, якщо скарга подана на рішення, дію чи бездіяльність слідчого,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дізнавача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прокурора, що не підлягає оскарженню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Відповідно до частини третьої статті 30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 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ухвала слідчого судді за результатами розгляду скарги на рішення, дію чи бездіяльність слідчого,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дізнавача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 прокурора не може бути оскаржена, окрім ухвали про відмову у</w:t>
      </w:r>
      <w:r w:rsidR="005A55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задоволенні скарги на постанову про закриття кримінального провадження, скарги на відмову слідчого, прокурора в задоволенні клопотання про закриття кримінального провадження з підстав, визначених </w:t>
      </w:r>
      <w:hyperlink r:id="rId7" w:anchor="n5735" w:history="1">
        <w:r w:rsidRPr="00A149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пунктом </w:t>
        </w:r>
      </w:hyperlink>
      <w:r w:rsidR="008C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6CDB"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8C6CDB"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DB" w:rsidRPr="007E06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частини першої статті 284 цього Кодексу, про скасування повідомлення про підозру та відмову у</w:t>
      </w:r>
      <w:r w:rsidR="000601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задоволенні скарги на повідомлення про підозру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ею 309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Кодексу визначено перелік ухвал  слідчого  судді, які можуть бути оскаржені під час досудового розслідування.</w:t>
      </w:r>
    </w:p>
    <w:p w:rsidR="000751F8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Згідно з частиною четвертою статті 424 Кодексу 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</w:t>
      </w:r>
      <w:r w:rsidRPr="007E0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A2E3B" w:rsidRPr="00A14901" w:rsidRDefault="003A2E3B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вересні 2021 року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Циганенко</w:t>
      </w:r>
      <w:proofErr w:type="spellEnd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О.П.  звернувся до Печерського районного суду м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іста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Києва 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скаргою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бездіяльність уповноважених осіб Офісу Генерального прокурора та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щодо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зобов’яза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ння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вчин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ити</w:t>
      </w:r>
      <w:r w:rsidR="00E602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певні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дії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Печерський районний суд м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іста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Києва ухвалою від 13 вересня 2021 року відмов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ив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ідкритті провадження за скаргою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ганенка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</w:t>
      </w:r>
      <w:r w:rsid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якій він просив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зобов’</w:t>
      </w:r>
      <w:r w:rsidR="0010588D" w:rsidRP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язати уповноважених осіб Офісу Генерального прокурора виконати вимоги статті 55 К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одексу</w:t>
      </w:r>
      <w:r w:rsidR="0010588D" w:rsidRP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видати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йому</w:t>
      </w:r>
      <w:r w:rsidR="0010588D" w:rsidRP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пам’ятку про права та</w:t>
      </w:r>
      <w:r w:rsid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0588D" w:rsidRP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обов’язки потерпілого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 час отримання</w:t>
      </w:r>
      <w:r w:rsidR="0010588D" w:rsidRP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заяви.</w:t>
      </w:r>
    </w:p>
    <w:p w:rsidR="000751F8" w:rsidRPr="00A14901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Київський апеляційний суд ухвалою від 14 травня 2024 року апеляційну скаргу </w:t>
      </w:r>
      <w:proofErr w:type="spellStart"/>
      <w:r w:rsidR="008C6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Циганенка</w:t>
      </w:r>
      <w:proofErr w:type="spellEnd"/>
      <w:r w:rsidR="008C6C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О.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 залишив без задоволення, а ухвалу слідчого судді Печерського районного суду м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іста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Києва від13 вересня 2021 року </w:t>
      </w:r>
      <w:r w:rsidR="00CF45CF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 змін.</w:t>
      </w:r>
    </w:p>
    <w:p w:rsidR="000751F8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Верховний Суд ухвалою від 20 червня 2024 року відмовив у відкритті касаційного провадження за касаційною скаргою </w:t>
      </w: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енка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 на ухвали слідчого суд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 Печерського районного суду міста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Києва від 13 вересня 2021 року 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Київського апеляційного суду від 14 травня 2024 року.</w:t>
      </w:r>
    </w:p>
    <w:p w:rsidR="00C109BF" w:rsidRPr="00A14901" w:rsidRDefault="00C109BF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11A77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2.1. Суб’єкт права на конституційну скаргу</w:t>
      </w:r>
      <w:r w:rsid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481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стверджуючи </w:t>
      </w:r>
      <w:r w:rsidR="004A6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</w:t>
      </w:r>
      <w:r w:rsidR="00481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неконституційність оспорюваних приписів Кодексу</w:t>
      </w:r>
      <w:r w:rsid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зазначає, що </w:t>
      </w:r>
      <w:r w:rsidR="00481A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„правова ситуація &lt;...&gt; в</w:t>
      </w:r>
      <w:r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судочинстві держави Україна полягає у порушенні судами</w:t>
      </w:r>
      <w:r w:rsidR="00122D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4A6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частини третьої статті 307, частини четвертої статті 304, статті 309 К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одексу</w:t>
      </w:r>
      <w:r w:rsidR="00D11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Pr="004D49B0" w:rsidRDefault="00D11A77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думку</w:t>
      </w:r>
      <w:r w:rsidR="00B925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B925B4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</w:t>
      </w:r>
      <w:r w:rsidR="00B925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B925B4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клопотання</w:t>
      </w:r>
      <w:r w:rsidR="00B925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кримінальне судочинство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має 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здійснюватися 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дотриманням 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норм Конституції України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як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норм прямої дії</w:t>
      </w:r>
      <w:r w:rsidR="005E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саме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статей 1, 3, 8, 19, 55, пункту 8</w:t>
      </w:r>
      <w:r w:rsidR="00481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частини другої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</w:t>
      </w:r>
      <w:r w:rsid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0751F8" w:rsidRPr="004D49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129 Конституції Укра</w:t>
      </w:r>
      <w:r w:rsidR="00075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їни.</w:t>
      </w:r>
    </w:p>
    <w:p w:rsidR="00C109BF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у конституційній скарзі посилається на окремі приписи Конституції України, постанови Верховного Суду у справах інших осіб, а також на судові рішення у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його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справ</w:t>
      </w:r>
      <w:r w:rsidR="00CF4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Default="000751F8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65DA" w:rsidRPr="00A14901" w:rsidRDefault="005265DA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Вирішуючи питання щодо відкриття конституційного провадження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 справі, Третя колегія суддів Першого сенату Конституційного Суду України керується таким.</w:t>
      </w:r>
    </w:p>
    <w:p w:rsidR="00346A86" w:rsidRPr="00346A86" w:rsidRDefault="00346A86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Згідно  зі  статтею 77 Закону України „Про Конституційний Суд  України“  конституційна  скарга  є  прийнятною  за  умов   її відповідності вимогам, визначеним статтями 55, 56 цього закону, та якщо  з дня набрання законної сили остаточним судовим рішенням,  у якому застосовано закон України (його окремі </w:t>
      </w: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приписи), сплинуло не більше трьох місяців (абзац перший, пункт 2 </w:t>
      </w:r>
      <w:r w:rsidR="00262F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частини першої).</w:t>
      </w:r>
    </w:p>
    <w:p w:rsidR="00346A86" w:rsidRPr="00346A86" w:rsidRDefault="00346A86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Тобто  одн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ією </w:t>
      </w: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умов</w:t>
      </w:r>
      <w:r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прийнятності конституційної скарги  є дотримання строку її подання, що його визначено пунктом 2  частини першої статті 77 Закону України „Про Конституційний Суд України“. </w:t>
      </w:r>
    </w:p>
    <w:p w:rsidR="005265DA" w:rsidRPr="00A14901" w:rsidRDefault="005265DA" w:rsidP="00262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 аналізу конституційної скарги та долучених до неї матеріалів убачається, що </w:t>
      </w:r>
      <w:r w:rsidR="00346A86" w:rsidRPr="00A14901">
        <w:rPr>
          <w:rFonts w:ascii="Times New Roman" w:hAnsi="Times New Roman"/>
          <w:color w:val="0D0D0D" w:themeColor="text1" w:themeTint="F2"/>
          <w:sz w:val="28"/>
          <w:szCs w:val="28"/>
        </w:rPr>
        <w:t>суб’єкт права на конституційну скаргу</w:t>
      </w:r>
      <w:r w:rsidR="00346A86"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статочним судовим рішенням у</w:t>
      </w:r>
      <w:r w:rsidR="00E32BD9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справі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вважає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ухвалу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Верховно</w:t>
      </w:r>
      <w:r w:rsidR="00075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 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уду від 20 червня 2024 року, якою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відмов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лено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відкритті касаційного провадження за </w:t>
      </w:r>
      <w:r w:rsidR="00536E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його касаційною скаргою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</w:t>
      </w:r>
      <w:r w:rsidR="00105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ухвали слідчого судді Печерського районного суду м. Києва від 13 вересня 2021</w:t>
      </w:r>
      <w:r w:rsidR="000751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року та Київського апеляційного суду від 14 травня 2024</w:t>
      </w:r>
      <w:r w:rsidR="00204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року.</w:t>
      </w:r>
    </w:p>
    <w:p w:rsidR="0070385B" w:rsidRPr="00204EDC" w:rsidRDefault="005265DA" w:rsidP="00262F52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70385B"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тже, </w:t>
      </w:r>
      <w:proofErr w:type="spellStart"/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Циганенко</w:t>
      </w:r>
      <w:proofErr w:type="spellEnd"/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О.П. </w:t>
      </w:r>
      <w:r w:rsidR="0070385B" w:rsidRPr="00A14901">
        <w:rPr>
          <w:rFonts w:ascii="Times New Roman" w:hAnsi="Times New Roman"/>
          <w:color w:val="0D0D0D" w:themeColor="text1" w:themeTint="F2"/>
          <w:sz w:val="28"/>
          <w:szCs w:val="28"/>
        </w:rPr>
        <w:t>мав реалізувати право на звернення до</w:t>
      </w:r>
      <w:r w:rsidR="0070385B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="0070385B"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Конституційного Суду України з конституційною скаргою </w:t>
      </w:r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</w:t>
      </w:r>
      <w:r w:rsidR="007038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038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вересня</w:t>
      </w:r>
      <w:r w:rsidR="0070385B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0385B" w:rsidRPr="00204EDC">
        <w:rPr>
          <w:rFonts w:ascii="Times New Roman" w:hAnsi="Times New Roman"/>
          <w:color w:val="0D0D0D" w:themeColor="text1" w:themeTint="F2"/>
          <w:sz w:val="28"/>
          <w:szCs w:val="28"/>
        </w:rPr>
        <w:t>2024 року.</w:t>
      </w:r>
    </w:p>
    <w:p w:rsidR="00E60267" w:rsidRPr="00A14901" w:rsidRDefault="00E60267" w:rsidP="00262F52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клопотання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звернувся </w:t>
      </w:r>
      <w:r w:rsidR="004A6E40"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 </w:t>
      </w:r>
      <w:r w:rsidR="004A6E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Конституційного Суду України 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r w:rsidR="0010588D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конституційною скаргою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15 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січня 2025 року, яку було зареєстровано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br/>
        <w:t>21 січня 2025 року (</w:t>
      </w:r>
      <w:proofErr w:type="spellStart"/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вх</w:t>
      </w:r>
      <w:proofErr w:type="spellEnd"/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. № 18/21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-369</w:t>
      </w:r>
      <w:r w:rsidR="00536E71">
        <w:rPr>
          <w:rFonts w:ascii="Times New Roman" w:hAnsi="Times New Roman"/>
          <w:color w:val="0D0D0D" w:themeColor="text1" w:themeTint="F2"/>
          <w:sz w:val="28"/>
          <w:szCs w:val="28"/>
        </w:rPr>
        <w:t>), тобто  поза  межами строку, у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становлено</w:t>
      </w:r>
      <w:r w:rsidR="004A6E40">
        <w:rPr>
          <w:rFonts w:ascii="Times New Roman" w:hAnsi="Times New Roman"/>
          <w:color w:val="0D0D0D" w:themeColor="text1" w:themeTint="F2"/>
          <w:sz w:val="28"/>
          <w:szCs w:val="28"/>
        </w:rPr>
        <w:t>го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F45CF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r w:rsidR="0070385B">
        <w:rPr>
          <w:rFonts w:ascii="Times New Roman" w:hAnsi="Times New Roman"/>
          <w:color w:val="0D0D0D" w:themeColor="text1" w:themeTint="F2"/>
          <w:sz w:val="28"/>
          <w:szCs w:val="28"/>
        </w:rPr>
        <w:t>аконом</w:t>
      </w:r>
      <w:r w:rsidR="00CF45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F45CF" w:rsidRPr="00346A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 „Про Конституційний Суд України“</w:t>
      </w:r>
      <w:r w:rsidR="0070385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14901">
        <w:rPr>
          <w:rFonts w:ascii="Times New Roman" w:hAnsi="Times New Roman"/>
          <w:color w:val="0D0D0D" w:themeColor="text1" w:themeTint="F2"/>
          <w:sz w:val="28"/>
          <w:szCs w:val="28"/>
        </w:rPr>
        <w:t>для подання конституційної скарги.</w:t>
      </w:r>
    </w:p>
    <w:p w:rsidR="000D7BCB" w:rsidRPr="00204EDC" w:rsidRDefault="00536E71" w:rsidP="00262F52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>уб’єкт права на конституційну скаргу просить поновити пропущений строк, зазначивши, що ухвалу</w:t>
      </w:r>
      <w:r w:rsidR="000751F8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Верховного </w:t>
      </w:r>
      <w:proofErr w:type="spellStart"/>
      <w:r w:rsidR="000751F8" w:rsidRPr="00204EDC">
        <w:rPr>
          <w:rFonts w:ascii="Times New Roman" w:hAnsi="Times New Roman"/>
          <w:color w:val="0D0D0D" w:themeColor="text1" w:themeTint="F2"/>
          <w:sz w:val="28"/>
          <w:szCs w:val="28"/>
        </w:rPr>
        <w:t>C</w:t>
      </w:r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>уду</w:t>
      </w:r>
      <w:proofErr w:type="spellEnd"/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від</w:t>
      </w:r>
      <w:r w:rsidR="000751F8" w:rsidRPr="00204EDC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="000751F8" w:rsidRPr="00204EDC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>червня 2024 року він</w:t>
      </w:r>
      <w:r w:rsidR="00082A9F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5265DA" w:rsidRPr="00204EDC">
        <w:rPr>
          <w:rFonts w:ascii="Times New Roman" w:hAnsi="Times New Roman"/>
          <w:color w:val="0D0D0D" w:themeColor="text1" w:themeTint="F2"/>
          <w:sz w:val="28"/>
          <w:szCs w:val="28"/>
        </w:rPr>
        <w:t>отримав 15 липня 2024 року.</w:t>
      </w:r>
      <w:r w:rsidR="004A6E40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46A86" w:rsidRPr="00204EDC">
        <w:rPr>
          <w:rFonts w:ascii="Times New Roman" w:hAnsi="Times New Roman"/>
          <w:color w:val="0D0D0D" w:themeColor="text1" w:themeTint="F2"/>
          <w:sz w:val="28"/>
          <w:szCs w:val="28"/>
        </w:rPr>
        <w:t>К</w:t>
      </w:r>
      <w:r w:rsidR="00DB766C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онституційну скаргу </w:t>
      </w:r>
      <w:proofErr w:type="spellStart"/>
      <w:r w:rsidR="00DB766C" w:rsidRPr="00204EDC">
        <w:rPr>
          <w:rFonts w:ascii="Times New Roman" w:hAnsi="Times New Roman"/>
          <w:color w:val="0D0D0D" w:themeColor="text1" w:themeTint="F2"/>
          <w:sz w:val="28"/>
          <w:szCs w:val="28"/>
        </w:rPr>
        <w:t>Циганенко</w:t>
      </w:r>
      <w:proofErr w:type="spellEnd"/>
      <w:r w:rsidR="00DB766C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О.П. подав 15</w:t>
      </w:r>
      <w:r w:rsidR="00F84154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DB766C" w:rsidRPr="00204EDC">
        <w:rPr>
          <w:rFonts w:ascii="Times New Roman" w:hAnsi="Times New Roman"/>
          <w:color w:val="0D0D0D" w:themeColor="text1" w:themeTint="F2"/>
          <w:sz w:val="28"/>
          <w:szCs w:val="28"/>
        </w:rPr>
        <w:t>січня 2025 року</w:t>
      </w:r>
      <w:r w:rsidR="00346A86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проте </w:t>
      </w:r>
      <w:r w:rsidR="00DB766C" w:rsidRPr="00204EDC">
        <w:rPr>
          <w:rFonts w:ascii="Times New Roman" w:hAnsi="Times New Roman"/>
          <w:color w:val="0D0D0D" w:themeColor="text1" w:themeTint="F2"/>
          <w:sz w:val="28"/>
          <w:szCs w:val="28"/>
        </w:rPr>
        <w:t>не обґрунтував причини пропуску строку</w:t>
      </w:r>
      <w:r w:rsidR="00E32BD9" w:rsidRPr="00204E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звернення до Конституційного Суду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України з конституційною скаргою</w:t>
      </w:r>
      <w:r w:rsidR="00E32BD9" w:rsidRPr="00204EDC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407C0" w:rsidRDefault="006407C0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Ураховуючи вимоги частини третьої статті 77 Закону України „Про Конституційний Суд України“, Третя колегія суддів Першого сенату Конституційного Суду України не вбачає підстав для поновлення пропущеного строку подання конституційної скарги.</w:t>
      </w:r>
    </w:p>
    <w:p w:rsidR="00F14CBD" w:rsidRDefault="00F14CBD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4C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Наведене є підставою для відмови у відкритті конституційного провадження у справі згідно з пунктом 4 статті 62 Закону України 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Pr="00F14C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Конституційний Суд України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Pr="00F14C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–</w:t>
      </w:r>
      <w:r w:rsidRPr="00F14C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неприйнятність конституційної</w:t>
      </w:r>
      <w:r w:rsidR="00481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скарги</w:t>
      </w:r>
      <w:r w:rsidR="00262F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62F52" w:rsidRPr="00F14CBD" w:rsidRDefault="00262F52" w:rsidP="00262F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5DA" w:rsidRPr="00A14901" w:rsidRDefault="005265DA" w:rsidP="00262F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Ураховуючи  викладене та керуючись статтями 147, 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153 Конституції України, на підставі статей 7, 32, 37, 50, 55, 56, 58, 61, 62, 77, 83, 86 Закону України „Про Конституційний Суд України“, відповідно до § 45, §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 </w:t>
      </w: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5265DA" w:rsidRPr="00A14901" w:rsidRDefault="005265DA" w:rsidP="00262F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5265DA" w:rsidRPr="00A14901" w:rsidRDefault="005265DA" w:rsidP="00262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1490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х в а л и л а:</w:t>
      </w:r>
    </w:p>
    <w:p w:rsidR="005265DA" w:rsidRPr="00A14901" w:rsidRDefault="005265DA" w:rsidP="00262F52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5265DA" w:rsidRPr="00A14901" w:rsidRDefault="00262F52" w:rsidP="00262F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1. </w:t>
      </w:r>
      <w:r w:rsidR="005265DA"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Відмовити у відкритті конституційного провадження у справі за конституційною скаргою </w:t>
      </w:r>
      <w:proofErr w:type="spellStart"/>
      <w:r w:rsidR="005265DA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Циганенка</w:t>
      </w:r>
      <w:proofErr w:type="spellEnd"/>
      <w:r w:rsidR="005265DA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Петровича</w:t>
      </w:r>
      <w:r w:rsidR="005265DA"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щодо відповідності Конституції України (конституційності) </w:t>
      </w:r>
      <w:r w:rsidR="005265DA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частини четвертої статті</w:t>
      </w:r>
      <w:r w:rsidR="00B925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5265DA" w:rsidRPr="00A149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304, частини третьої статті 307, статті 309, частини четвертої статті 424 Кримінального процесуального кодексу України </w:t>
      </w:r>
      <w:r w:rsidR="005265DA"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 підставі пункту 4 статті 62 Закону України „Про Конституційний Суд України“ – неприйнятність конституційної скарги.</w:t>
      </w:r>
    </w:p>
    <w:p w:rsidR="005265DA" w:rsidRPr="00A14901" w:rsidRDefault="005265DA" w:rsidP="00262F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265DA" w:rsidRPr="00A14901" w:rsidRDefault="005265DA" w:rsidP="00262F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1490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остаточною.</w:t>
      </w:r>
    </w:p>
    <w:p w:rsidR="00D16193" w:rsidRDefault="00D16193" w:rsidP="005265DA">
      <w:pPr>
        <w:rPr>
          <w:color w:val="0D0D0D" w:themeColor="text1" w:themeTint="F2"/>
        </w:rPr>
      </w:pPr>
    </w:p>
    <w:p w:rsidR="007F5C53" w:rsidRDefault="007F5C53" w:rsidP="005265DA">
      <w:pPr>
        <w:rPr>
          <w:color w:val="0D0D0D" w:themeColor="text1" w:themeTint="F2"/>
        </w:rPr>
      </w:pPr>
    </w:p>
    <w:p w:rsidR="007F5C53" w:rsidRDefault="007F5C53" w:rsidP="007F5C53">
      <w:pPr>
        <w:spacing w:after="0" w:line="240" w:lineRule="auto"/>
      </w:pPr>
    </w:p>
    <w:p w:rsidR="007F5C53" w:rsidRPr="007F5C53" w:rsidRDefault="007F5C53" w:rsidP="007F5C53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5C53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7F5C53" w:rsidRPr="007F5C53" w:rsidRDefault="007F5C53" w:rsidP="007F5C53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7F5C53" w:rsidRPr="007F5C53" w:rsidRDefault="007F5C53" w:rsidP="007F5C53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bookmarkEnd w:id="0"/>
    <w:p w:rsidR="007F5C53" w:rsidRPr="007F5C53" w:rsidRDefault="007F5C53" w:rsidP="005265DA">
      <w:pPr>
        <w:rPr>
          <w:color w:val="0D0D0D" w:themeColor="text1" w:themeTint="F2"/>
          <w:lang w:val="ru-RU"/>
        </w:rPr>
      </w:pPr>
    </w:p>
    <w:p w:rsidR="00D16193" w:rsidRPr="00A14901" w:rsidRDefault="00D16193" w:rsidP="005265DA">
      <w:pPr>
        <w:rPr>
          <w:color w:val="0D0D0D" w:themeColor="text1" w:themeTint="F2"/>
        </w:rPr>
      </w:pPr>
    </w:p>
    <w:p w:rsidR="00262F52" w:rsidRDefault="00262F52" w:rsidP="00262F5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262F52" w:rsidSect="00262F52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16" w:rsidRDefault="00943516" w:rsidP="00D30EFD">
      <w:pPr>
        <w:spacing w:after="0" w:line="240" w:lineRule="auto"/>
      </w:pPr>
      <w:r>
        <w:separator/>
      </w:r>
    </w:p>
  </w:endnote>
  <w:endnote w:type="continuationSeparator" w:id="0">
    <w:p w:rsidR="00943516" w:rsidRDefault="00943516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2" w:rsidRPr="00262F52" w:rsidRDefault="00262F52">
    <w:pPr>
      <w:pStyle w:val="a9"/>
      <w:rPr>
        <w:rFonts w:ascii="Times New Roman" w:hAnsi="Times New Roman" w:cs="Times New Roman"/>
        <w:sz w:val="10"/>
        <w:szCs w:val="10"/>
      </w:rPr>
    </w:pPr>
    <w:r w:rsidRPr="00262F52">
      <w:rPr>
        <w:rFonts w:ascii="Times New Roman" w:hAnsi="Times New Roman" w:cs="Times New Roman"/>
        <w:sz w:val="10"/>
        <w:szCs w:val="10"/>
      </w:rPr>
      <w:fldChar w:fldCharType="begin"/>
    </w:r>
    <w:r w:rsidRPr="00262F5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F52">
      <w:rPr>
        <w:rFonts w:ascii="Times New Roman" w:hAnsi="Times New Roman" w:cs="Times New Roman"/>
        <w:sz w:val="10"/>
        <w:szCs w:val="10"/>
      </w:rPr>
      <w:fldChar w:fldCharType="separate"/>
    </w:r>
    <w:r w:rsidR="007F5C53">
      <w:rPr>
        <w:rFonts w:ascii="Times New Roman" w:hAnsi="Times New Roman" w:cs="Times New Roman"/>
        <w:noProof/>
        <w:sz w:val="10"/>
        <w:szCs w:val="10"/>
      </w:rPr>
      <w:t>G:\2025\Suddi\I senat\III koleg\14.docx</w:t>
    </w:r>
    <w:r w:rsidRPr="00262F5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2" w:rsidRPr="00262F52" w:rsidRDefault="00262F52">
    <w:pPr>
      <w:pStyle w:val="a9"/>
      <w:rPr>
        <w:rFonts w:ascii="Times New Roman" w:hAnsi="Times New Roman" w:cs="Times New Roman"/>
        <w:sz w:val="10"/>
        <w:szCs w:val="10"/>
      </w:rPr>
    </w:pPr>
    <w:r w:rsidRPr="00262F52">
      <w:rPr>
        <w:rFonts w:ascii="Times New Roman" w:hAnsi="Times New Roman" w:cs="Times New Roman"/>
        <w:sz w:val="10"/>
        <w:szCs w:val="10"/>
      </w:rPr>
      <w:fldChar w:fldCharType="begin"/>
    </w:r>
    <w:r w:rsidRPr="00262F5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2F52">
      <w:rPr>
        <w:rFonts w:ascii="Times New Roman" w:hAnsi="Times New Roman" w:cs="Times New Roman"/>
        <w:sz w:val="10"/>
        <w:szCs w:val="10"/>
      </w:rPr>
      <w:fldChar w:fldCharType="separate"/>
    </w:r>
    <w:r w:rsidR="007F5C53">
      <w:rPr>
        <w:rFonts w:ascii="Times New Roman" w:hAnsi="Times New Roman" w:cs="Times New Roman"/>
        <w:noProof/>
        <w:sz w:val="10"/>
        <w:szCs w:val="10"/>
      </w:rPr>
      <w:t>G:\2025\Suddi\I senat\III koleg\14.docx</w:t>
    </w:r>
    <w:r w:rsidRPr="00262F5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16" w:rsidRDefault="00943516" w:rsidP="00D30EFD">
      <w:pPr>
        <w:spacing w:after="0" w:line="240" w:lineRule="auto"/>
      </w:pPr>
      <w:r>
        <w:separator/>
      </w:r>
    </w:p>
  </w:footnote>
  <w:footnote w:type="continuationSeparator" w:id="0">
    <w:p w:rsidR="00943516" w:rsidRDefault="00943516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85746961"/>
      <w:docPartObj>
        <w:docPartGallery w:val="Page Numbers (Top of Page)"/>
        <w:docPartUnique/>
      </w:docPartObj>
    </w:sdtPr>
    <w:sdtEndPr/>
    <w:sdtContent>
      <w:p w:rsidR="007A473B" w:rsidRPr="00262F52" w:rsidRDefault="00CF45CF" w:rsidP="00262F5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F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F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F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C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2F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06FB1"/>
    <w:rsid w:val="0001369F"/>
    <w:rsid w:val="00022A04"/>
    <w:rsid w:val="00023253"/>
    <w:rsid w:val="000601E0"/>
    <w:rsid w:val="0006094F"/>
    <w:rsid w:val="0006104C"/>
    <w:rsid w:val="0007363F"/>
    <w:rsid w:val="000751F8"/>
    <w:rsid w:val="00082A9F"/>
    <w:rsid w:val="0009164D"/>
    <w:rsid w:val="000C3A45"/>
    <w:rsid w:val="000D7BCB"/>
    <w:rsid w:val="000E15C2"/>
    <w:rsid w:val="0010588D"/>
    <w:rsid w:val="0010609E"/>
    <w:rsid w:val="001142BC"/>
    <w:rsid w:val="00122D4B"/>
    <w:rsid w:val="001358E4"/>
    <w:rsid w:val="00152B20"/>
    <w:rsid w:val="00162008"/>
    <w:rsid w:val="001703E8"/>
    <w:rsid w:val="001731E7"/>
    <w:rsid w:val="00177EB9"/>
    <w:rsid w:val="0018140D"/>
    <w:rsid w:val="0019649B"/>
    <w:rsid w:val="001A4529"/>
    <w:rsid w:val="001B5362"/>
    <w:rsid w:val="001E12CB"/>
    <w:rsid w:val="001E5F6C"/>
    <w:rsid w:val="001F2468"/>
    <w:rsid w:val="0020121D"/>
    <w:rsid w:val="00204EDC"/>
    <w:rsid w:val="00206BA1"/>
    <w:rsid w:val="002262E4"/>
    <w:rsid w:val="00261BAC"/>
    <w:rsid w:val="00261ED7"/>
    <w:rsid w:val="002623CF"/>
    <w:rsid w:val="00262F52"/>
    <w:rsid w:val="002B059C"/>
    <w:rsid w:val="002D70DD"/>
    <w:rsid w:val="002E1483"/>
    <w:rsid w:val="002E1687"/>
    <w:rsid w:val="002E1FFD"/>
    <w:rsid w:val="002F0B94"/>
    <w:rsid w:val="00306CB5"/>
    <w:rsid w:val="0033367E"/>
    <w:rsid w:val="00337424"/>
    <w:rsid w:val="003430A7"/>
    <w:rsid w:val="00346A86"/>
    <w:rsid w:val="00371327"/>
    <w:rsid w:val="003842E4"/>
    <w:rsid w:val="0039028B"/>
    <w:rsid w:val="0039037A"/>
    <w:rsid w:val="00392C9D"/>
    <w:rsid w:val="003A2E3B"/>
    <w:rsid w:val="003A3478"/>
    <w:rsid w:val="003D57D2"/>
    <w:rsid w:val="003E4CF1"/>
    <w:rsid w:val="004810FF"/>
    <w:rsid w:val="00481A8A"/>
    <w:rsid w:val="00490C53"/>
    <w:rsid w:val="00491717"/>
    <w:rsid w:val="00496352"/>
    <w:rsid w:val="004A6E40"/>
    <w:rsid w:val="004B7B35"/>
    <w:rsid w:val="004C38C7"/>
    <w:rsid w:val="004C555E"/>
    <w:rsid w:val="004D1098"/>
    <w:rsid w:val="004D49B0"/>
    <w:rsid w:val="004D7B47"/>
    <w:rsid w:val="004E7A65"/>
    <w:rsid w:val="004F286D"/>
    <w:rsid w:val="00502B73"/>
    <w:rsid w:val="005142BA"/>
    <w:rsid w:val="005147FC"/>
    <w:rsid w:val="0052339D"/>
    <w:rsid w:val="005265DA"/>
    <w:rsid w:val="00532C1F"/>
    <w:rsid w:val="00536E71"/>
    <w:rsid w:val="0055145B"/>
    <w:rsid w:val="005568FF"/>
    <w:rsid w:val="00574BF7"/>
    <w:rsid w:val="00575EA2"/>
    <w:rsid w:val="005776DE"/>
    <w:rsid w:val="005803E4"/>
    <w:rsid w:val="00594949"/>
    <w:rsid w:val="005A43CA"/>
    <w:rsid w:val="005A559D"/>
    <w:rsid w:val="005D17B5"/>
    <w:rsid w:val="005E3F19"/>
    <w:rsid w:val="006052BD"/>
    <w:rsid w:val="00606CB6"/>
    <w:rsid w:val="006407C0"/>
    <w:rsid w:val="00656938"/>
    <w:rsid w:val="006765CF"/>
    <w:rsid w:val="0068083D"/>
    <w:rsid w:val="006A33A5"/>
    <w:rsid w:val="006E7E00"/>
    <w:rsid w:val="0070385B"/>
    <w:rsid w:val="007239D5"/>
    <w:rsid w:val="00757E2A"/>
    <w:rsid w:val="007738CB"/>
    <w:rsid w:val="00773D89"/>
    <w:rsid w:val="00775F87"/>
    <w:rsid w:val="00793CD5"/>
    <w:rsid w:val="00796855"/>
    <w:rsid w:val="007A473B"/>
    <w:rsid w:val="007C761F"/>
    <w:rsid w:val="007D031D"/>
    <w:rsid w:val="007D27D6"/>
    <w:rsid w:val="007E066C"/>
    <w:rsid w:val="007F5C53"/>
    <w:rsid w:val="0080075D"/>
    <w:rsid w:val="00820AAA"/>
    <w:rsid w:val="00821F9D"/>
    <w:rsid w:val="00826A6C"/>
    <w:rsid w:val="0083076D"/>
    <w:rsid w:val="008519EF"/>
    <w:rsid w:val="008A0C2B"/>
    <w:rsid w:val="008C2F88"/>
    <w:rsid w:val="008C675B"/>
    <w:rsid w:val="008C6CDB"/>
    <w:rsid w:val="008F35B9"/>
    <w:rsid w:val="0090125B"/>
    <w:rsid w:val="00904EF0"/>
    <w:rsid w:val="00913FDA"/>
    <w:rsid w:val="00940AE8"/>
    <w:rsid w:val="00943516"/>
    <w:rsid w:val="00961554"/>
    <w:rsid w:val="00974D60"/>
    <w:rsid w:val="009777BF"/>
    <w:rsid w:val="009B54E9"/>
    <w:rsid w:val="00A050C6"/>
    <w:rsid w:val="00A14901"/>
    <w:rsid w:val="00A14E29"/>
    <w:rsid w:val="00A3336E"/>
    <w:rsid w:val="00A36840"/>
    <w:rsid w:val="00A53C10"/>
    <w:rsid w:val="00A714D4"/>
    <w:rsid w:val="00A90BCE"/>
    <w:rsid w:val="00A935A4"/>
    <w:rsid w:val="00AC38EB"/>
    <w:rsid w:val="00AF53C1"/>
    <w:rsid w:val="00B01E57"/>
    <w:rsid w:val="00B11DF7"/>
    <w:rsid w:val="00B12564"/>
    <w:rsid w:val="00B138FE"/>
    <w:rsid w:val="00B14B9A"/>
    <w:rsid w:val="00B15C9F"/>
    <w:rsid w:val="00B164F0"/>
    <w:rsid w:val="00B21048"/>
    <w:rsid w:val="00B23FD0"/>
    <w:rsid w:val="00B34F4F"/>
    <w:rsid w:val="00B44F0F"/>
    <w:rsid w:val="00B664D3"/>
    <w:rsid w:val="00B679CF"/>
    <w:rsid w:val="00B71CEC"/>
    <w:rsid w:val="00B86704"/>
    <w:rsid w:val="00B925B4"/>
    <w:rsid w:val="00BA4B15"/>
    <w:rsid w:val="00BB2AC6"/>
    <w:rsid w:val="00BB79CF"/>
    <w:rsid w:val="00BC3266"/>
    <w:rsid w:val="00BC3665"/>
    <w:rsid w:val="00BD755D"/>
    <w:rsid w:val="00BF6ADD"/>
    <w:rsid w:val="00C109BF"/>
    <w:rsid w:val="00C43806"/>
    <w:rsid w:val="00C446F4"/>
    <w:rsid w:val="00C63FA0"/>
    <w:rsid w:val="00C861D3"/>
    <w:rsid w:val="00CA267A"/>
    <w:rsid w:val="00CC10FD"/>
    <w:rsid w:val="00CC3281"/>
    <w:rsid w:val="00CD580F"/>
    <w:rsid w:val="00CF3FF0"/>
    <w:rsid w:val="00CF45CF"/>
    <w:rsid w:val="00D11A77"/>
    <w:rsid w:val="00D14517"/>
    <w:rsid w:val="00D155D3"/>
    <w:rsid w:val="00D16193"/>
    <w:rsid w:val="00D206EF"/>
    <w:rsid w:val="00D22634"/>
    <w:rsid w:val="00D30EFD"/>
    <w:rsid w:val="00D464DE"/>
    <w:rsid w:val="00D46880"/>
    <w:rsid w:val="00D5559E"/>
    <w:rsid w:val="00D67826"/>
    <w:rsid w:val="00D85B8B"/>
    <w:rsid w:val="00D955FB"/>
    <w:rsid w:val="00D95A09"/>
    <w:rsid w:val="00D9704D"/>
    <w:rsid w:val="00DB18AE"/>
    <w:rsid w:val="00DB766C"/>
    <w:rsid w:val="00DC0B7C"/>
    <w:rsid w:val="00DC6FFA"/>
    <w:rsid w:val="00DD3030"/>
    <w:rsid w:val="00DD4FFB"/>
    <w:rsid w:val="00DF6684"/>
    <w:rsid w:val="00DF6A93"/>
    <w:rsid w:val="00E00B25"/>
    <w:rsid w:val="00E20934"/>
    <w:rsid w:val="00E220BE"/>
    <w:rsid w:val="00E2337D"/>
    <w:rsid w:val="00E30E6F"/>
    <w:rsid w:val="00E32BD9"/>
    <w:rsid w:val="00E36547"/>
    <w:rsid w:val="00E366B8"/>
    <w:rsid w:val="00E60267"/>
    <w:rsid w:val="00E63EAC"/>
    <w:rsid w:val="00E70090"/>
    <w:rsid w:val="00E7332E"/>
    <w:rsid w:val="00E741FF"/>
    <w:rsid w:val="00E74661"/>
    <w:rsid w:val="00E84625"/>
    <w:rsid w:val="00E916B2"/>
    <w:rsid w:val="00EA6059"/>
    <w:rsid w:val="00EC4C43"/>
    <w:rsid w:val="00EE2250"/>
    <w:rsid w:val="00F05371"/>
    <w:rsid w:val="00F06B4C"/>
    <w:rsid w:val="00F1122C"/>
    <w:rsid w:val="00F114F9"/>
    <w:rsid w:val="00F14CBD"/>
    <w:rsid w:val="00F2038C"/>
    <w:rsid w:val="00F4432D"/>
    <w:rsid w:val="00F53F9E"/>
    <w:rsid w:val="00F605F6"/>
    <w:rsid w:val="00F64488"/>
    <w:rsid w:val="00F83B12"/>
    <w:rsid w:val="00F84154"/>
    <w:rsid w:val="00FA1642"/>
    <w:rsid w:val="00FB4359"/>
    <w:rsid w:val="00FC03CC"/>
    <w:rsid w:val="00FC05D4"/>
    <w:rsid w:val="00FC4ECD"/>
    <w:rsid w:val="00FC609A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06916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1619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E366B8"/>
    <w:pPr>
      <w:ind w:left="720"/>
      <w:contextualSpacing/>
    </w:pPr>
  </w:style>
  <w:style w:type="paragraph" w:customStyle="1" w:styleId="p1">
    <w:name w:val="p1"/>
    <w:basedOn w:val="a"/>
    <w:rsid w:val="00BC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7">
    <w:name w:val="rvts57"/>
    <w:basedOn w:val="a0"/>
    <w:rsid w:val="00DD3030"/>
  </w:style>
  <w:style w:type="character" w:customStyle="1" w:styleId="rvts58">
    <w:name w:val="rvts58"/>
    <w:basedOn w:val="a0"/>
    <w:rsid w:val="00DD3030"/>
  </w:style>
  <w:style w:type="character" w:customStyle="1" w:styleId="rvts60">
    <w:name w:val="rvts60"/>
    <w:basedOn w:val="a0"/>
    <w:rsid w:val="0010588D"/>
  </w:style>
  <w:style w:type="table" w:styleId="ac">
    <w:name w:val="Table Grid"/>
    <w:basedOn w:val="a1"/>
    <w:uiPriority w:val="39"/>
    <w:rsid w:val="0026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6193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3-11/2025(21/25)</LSiCaseNumber>
    <DecreeSigningDate xmlns="e071329a-1a58-487e-9d68-901320fa3ee5">2025-07-23T21:00:00+00:00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rdSURBVHhe7ZtRjiVVkgVZHgtiOeyFrfROGCDTCisvPzc8Im4hjfKaZBqdNu+oSD7eS6o1v/x5OBwOhy/N+SI4HA6HL875IjgcDocvzvkiOBwOhy/O+SI4HA6HL875IjgcDocvzvYvgl9++eUfO2p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</_dlc_BarcodeImage>
    <PublicInterest xmlns="4f464736-7d1e-4019-91e9-ff984cf39a64">false</PublicInterest>
    <LSiIncomingDocumentNumberDate xmlns="e071329a-1a58-487e-9d68-901320fa3ee5">2025-01-20T22:00:00+00:00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 Циганенка Олександра Петровича щодо відповідності Конституції України (конституційності) частини четвертої статті 304, 
частини третьої статті 307, статті 309, частини четвертої статті 424 Кримінального процесуального кодексу України
</ShortContent>
    <RefusalReasons xmlns="e071329a-1a58-487e-9d68-901320fa3ee5"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18/21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H3PQASVK455K-1683723461-6997</_dlc_DocId>
    <_dlc_DocIdUrl xmlns="4f464736-7d1e-4019-91e9-ff984cf39a64">
      <Url>https://srv-05.sud.local/sites/lsdocs/_layouts/15/DocIdRedir.aspx?ID=H3PQASVK455K-1683723461-6997</Url>
      <Description>H3PQASVK455K-1683723461-6997</Description>
    </_dlc_DocIdUrl>
    <_dlc_BarcodeValue xmlns="e071329a-1a58-487e-9d68-901320fa3ee5">3018322034</_dlc_BarcodeValue>
    <_dlc_BarcodePreview xmlns="e071329a-1a58-487e-9d68-901320fa3ee5">
      <Url>https://srv-05.sud.local/sites/lsdocs/_layouts/15/barcodeimagefromitem.aspx?ID=6997&amp;list=e071329a-1a58-487e-9d68-901320fa3ee5</Url>
      <Description>Штрих-код: 3018322034</Description>
    </_dlc_BarcodePreview>
  </documentManagement>
</p:properties>
</file>

<file path=customXml/itemProps1.xml><?xml version="1.0" encoding="utf-8"?>
<ds:datastoreItem xmlns:ds="http://schemas.openxmlformats.org/officeDocument/2006/customXml" ds:itemID="{B0808F58-3219-48CC-A16F-C79BA4877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6FDA3-4F92-483B-B2EB-4D84E12E848C}"/>
</file>

<file path=customXml/itemProps3.xml><?xml version="1.0" encoding="utf-8"?>
<ds:datastoreItem xmlns:ds="http://schemas.openxmlformats.org/officeDocument/2006/customXml" ds:itemID="{D7AE1F1D-EC54-4465-86FA-384C8E013972}"/>
</file>

<file path=customXml/itemProps4.xml><?xml version="1.0" encoding="utf-8"?>
<ds:datastoreItem xmlns:ds="http://schemas.openxmlformats.org/officeDocument/2006/customXml" ds:itemID="{245FC286-F001-45B9-86BA-37E0171B4C55}"/>
</file>

<file path=customXml/itemProps5.xml><?xml version="1.0" encoding="utf-8"?>
<ds:datastoreItem xmlns:ds="http://schemas.openxmlformats.org/officeDocument/2006/customXml" ds:itemID="{B92E9A37-94A6-442D-8B9F-9B28386B1AF8}"/>
</file>

<file path=customXml/itemProps6.xml><?xml version="1.0" encoding="utf-8"?>
<ds:datastoreItem xmlns:ds="http://schemas.openxmlformats.org/officeDocument/2006/customXml" ds:itemID="{131F51D1-DAE7-442B-BE21-F726AC139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4994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Олена Б. Алєксєйченко</cp:lastModifiedBy>
  <cp:revision>6</cp:revision>
  <cp:lastPrinted>2025-07-25T06:46:00Z</cp:lastPrinted>
  <dcterms:created xsi:type="dcterms:W3CDTF">2025-07-24T06:37:00Z</dcterms:created>
  <dcterms:modified xsi:type="dcterms:W3CDTF">2025-07-25T06:46:00Z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addcbe63-f5f2-4aa8-87af-c6853decfd0c</vt:lpwstr>
  </property>
  <property fmtid="{D5CDD505-2E9C-101B-9397-08002B2CF9AE}" pid="4" name="CollegeDecree">
    <vt:lpwstr/>
  </property>
  <property fmtid="{D5CDD505-2E9C-101B-9397-08002B2CF9AE}" pid="5" name="DecreeRoute">
    <vt:lpwstr/>
  </property>
</Properties>
</file>