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7B" w:rsidRPr="00E04513" w:rsidRDefault="00787A7B" w:rsidP="00787A7B">
      <w:pPr>
        <w:spacing w:after="120"/>
        <w:ind w:right="50"/>
        <w:jc w:val="both"/>
        <w:rPr>
          <w:b/>
          <w:bCs/>
          <w:sz w:val="28"/>
          <w:szCs w:val="28"/>
          <w:lang w:val="en-GB"/>
        </w:rPr>
      </w:pPr>
      <w:proofErr w:type="gramStart"/>
      <w:r w:rsidRPr="00E04513">
        <w:rPr>
          <w:b/>
          <w:bCs/>
          <w:sz w:val="28"/>
          <w:szCs w:val="28"/>
          <w:lang w:val="en-GB"/>
        </w:rPr>
        <w:t xml:space="preserve">Summary to the Decision of the Second Senate of the </w:t>
      </w:r>
      <w:r w:rsidR="009827D7">
        <w:rPr>
          <w:b/>
          <w:bCs/>
          <w:sz w:val="28"/>
          <w:szCs w:val="28"/>
          <w:lang w:val="en-GB"/>
        </w:rPr>
        <w:t>Constitutional Court of Ukraine</w:t>
      </w:r>
      <w:r w:rsidRPr="00E04513">
        <w:rPr>
          <w:b/>
          <w:bCs/>
          <w:sz w:val="28"/>
          <w:szCs w:val="28"/>
          <w:lang w:val="en-GB"/>
        </w:rPr>
        <w:t xml:space="preserve"> </w:t>
      </w:r>
      <w:r w:rsidR="00F90F10" w:rsidRPr="00E04513">
        <w:rPr>
          <w:b/>
          <w:bCs/>
          <w:sz w:val="28"/>
          <w:szCs w:val="28"/>
          <w:lang w:val="en-GB"/>
        </w:rPr>
        <w:t xml:space="preserve">No. 6-r(II)/2025 dated </w:t>
      </w:r>
      <w:r w:rsidRPr="00E04513">
        <w:rPr>
          <w:b/>
          <w:bCs/>
          <w:sz w:val="28"/>
          <w:szCs w:val="28"/>
          <w:lang w:val="en-GB"/>
        </w:rPr>
        <w:t xml:space="preserve">December </w:t>
      </w:r>
      <w:r w:rsidR="00F90F10" w:rsidRPr="00E04513">
        <w:rPr>
          <w:b/>
          <w:bCs/>
          <w:sz w:val="28"/>
          <w:szCs w:val="28"/>
          <w:lang w:val="en-GB"/>
        </w:rPr>
        <w:t xml:space="preserve">3, </w:t>
      </w:r>
      <w:r w:rsidRPr="00E04513">
        <w:rPr>
          <w:b/>
          <w:bCs/>
          <w:sz w:val="28"/>
          <w:szCs w:val="28"/>
          <w:lang w:val="en-GB"/>
        </w:rPr>
        <w:t>2025 in the case upon the constitutional complaint of</w:t>
      </w:r>
      <w:r w:rsidR="00D85A05" w:rsidRPr="00E04513">
        <w:rPr>
          <w:b/>
          <w:bCs/>
          <w:sz w:val="28"/>
          <w:szCs w:val="28"/>
          <w:lang w:val="en-GB"/>
        </w:rPr>
        <w:t xml:space="preserve"> the Limited Liability Company “</w:t>
      </w:r>
      <w:proofErr w:type="spellStart"/>
      <w:r w:rsidR="00D85A05" w:rsidRPr="00E04513">
        <w:rPr>
          <w:b/>
          <w:bCs/>
          <w:sz w:val="28"/>
          <w:szCs w:val="28"/>
          <w:lang w:val="en-GB"/>
        </w:rPr>
        <w:t>Reinir</w:t>
      </w:r>
      <w:proofErr w:type="spellEnd"/>
      <w:r w:rsidR="00D85A05" w:rsidRPr="00E04513">
        <w:rPr>
          <w:b/>
          <w:bCs/>
          <w:sz w:val="28"/>
          <w:szCs w:val="28"/>
          <w:lang w:val="en-GB"/>
        </w:rPr>
        <w:t xml:space="preserve"> Business Group”</w:t>
      </w:r>
      <w:r w:rsidRPr="00E04513">
        <w:rPr>
          <w:b/>
          <w:bCs/>
          <w:sz w:val="28"/>
          <w:szCs w:val="28"/>
          <w:lang w:val="en-GB"/>
        </w:rPr>
        <w:t xml:space="preserve"> regarding the constitutionality of the provisions of Articles 23.3.1, 23.4.1, 23.4.2, 23.4.3 of the Law of Ukraine “On Prosecution” No. 1697-VII dated October 14, 2014 (regarding the representation of the interests of the state in court by the prosecutor)</w:t>
      </w:r>
      <w:proofErr w:type="gramEnd"/>
    </w:p>
    <w:p w:rsidR="00787A7B" w:rsidRPr="00E04513" w:rsidRDefault="00787A7B" w:rsidP="00787A7B">
      <w:pPr>
        <w:pStyle w:val="p1"/>
        <w:spacing w:before="0" w:after="120"/>
        <w:jc w:val="both"/>
        <w:rPr>
          <w:rFonts w:ascii="Times New Roman" w:hAnsi="Times New Roman" w:cs="Times New Roman"/>
          <w:color w:val="auto"/>
          <w:sz w:val="28"/>
          <w:szCs w:val="28"/>
          <w:u w:val="single"/>
          <w:lang w:val="en-GB"/>
        </w:rPr>
      </w:pPr>
    </w:p>
    <w:p w:rsidR="00D447EB" w:rsidRPr="00E04513" w:rsidRDefault="00D447EB" w:rsidP="00D447EB">
      <w:pPr>
        <w:pStyle w:val="HTML"/>
        <w:spacing w:after="120"/>
        <w:ind w:firstLine="851"/>
        <w:jc w:val="both"/>
        <w:rPr>
          <w:rFonts w:ascii="Times New Roman" w:hAnsi="Times New Roman" w:cs="Times New Roman"/>
          <w:sz w:val="28"/>
          <w:szCs w:val="28"/>
          <w:lang w:val="en-GB"/>
        </w:rPr>
      </w:pPr>
      <w:proofErr w:type="spellStart"/>
      <w:r w:rsidRPr="00E04513">
        <w:rPr>
          <w:rFonts w:ascii="Times New Roman" w:hAnsi="Times New Roman" w:cs="Times New Roman"/>
          <w:sz w:val="28"/>
          <w:szCs w:val="28"/>
          <w:lang w:val="en-GB"/>
        </w:rPr>
        <w:t>Reinir</w:t>
      </w:r>
      <w:proofErr w:type="spellEnd"/>
      <w:r w:rsidRPr="00E04513">
        <w:rPr>
          <w:rFonts w:ascii="Times New Roman" w:hAnsi="Times New Roman" w:cs="Times New Roman"/>
          <w:sz w:val="28"/>
          <w:szCs w:val="28"/>
          <w:lang w:val="en-GB"/>
        </w:rPr>
        <w:t xml:space="preserve"> Business Group Limited Liability Company (hereinafter, the </w:t>
      </w:r>
      <w:r w:rsidR="00D23AA0">
        <w:rPr>
          <w:rFonts w:ascii="Times New Roman" w:hAnsi="Times New Roman" w:cs="Times New Roman"/>
          <w:sz w:val="28"/>
          <w:szCs w:val="28"/>
          <w:lang w:val="en-GB"/>
        </w:rPr>
        <w:t>“</w:t>
      </w:r>
      <w:r w:rsidRPr="00E04513">
        <w:rPr>
          <w:rFonts w:ascii="Times New Roman" w:hAnsi="Times New Roman" w:cs="Times New Roman"/>
          <w:sz w:val="28"/>
          <w:szCs w:val="28"/>
          <w:lang w:val="en-GB"/>
        </w:rPr>
        <w:t>Company</w:t>
      </w:r>
      <w:r w:rsidR="00D23AA0">
        <w:rPr>
          <w:rFonts w:ascii="Times New Roman" w:hAnsi="Times New Roman" w:cs="Times New Roman"/>
          <w:sz w:val="28"/>
          <w:szCs w:val="28"/>
          <w:lang w:val="en-GB"/>
        </w:rPr>
        <w:t>”</w:t>
      </w:r>
      <w:r w:rsidRPr="00E04513">
        <w:rPr>
          <w:rFonts w:ascii="Times New Roman" w:hAnsi="Times New Roman" w:cs="Times New Roman"/>
          <w:sz w:val="28"/>
          <w:szCs w:val="28"/>
          <w:lang w:val="en-GB"/>
        </w:rPr>
        <w:t xml:space="preserve">) appealed to the </w:t>
      </w:r>
      <w:r w:rsidR="00BA56EC">
        <w:rPr>
          <w:rFonts w:ascii="Times New Roman" w:hAnsi="Times New Roman" w:cs="Times New Roman"/>
          <w:sz w:val="28"/>
          <w:szCs w:val="28"/>
          <w:lang w:val="en-GB"/>
        </w:rPr>
        <w:t xml:space="preserve">Constitutional </w:t>
      </w:r>
      <w:r w:rsidRPr="00E04513">
        <w:rPr>
          <w:rFonts w:ascii="Times New Roman" w:hAnsi="Times New Roman" w:cs="Times New Roman"/>
          <w:sz w:val="28"/>
          <w:szCs w:val="28"/>
          <w:lang w:val="en-GB"/>
        </w:rPr>
        <w:t>Court</w:t>
      </w:r>
      <w:r w:rsidR="00BA56EC">
        <w:rPr>
          <w:rFonts w:ascii="Times New Roman" w:hAnsi="Times New Roman" w:cs="Times New Roman"/>
          <w:sz w:val="28"/>
          <w:szCs w:val="28"/>
          <w:lang w:val="en-GB"/>
        </w:rPr>
        <w:t xml:space="preserve"> of Ukraine</w:t>
      </w:r>
      <w:r w:rsidRPr="00E04513">
        <w:rPr>
          <w:rFonts w:ascii="Times New Roman" w:hAnsi="Times New Roman" w:cs="Times New Roman"/>
          <w:sz w:val="28"/>
          <w:szCs w:val="28"/>
          <w:lang w:val="en-GB"/>
        </w:rPr>
        <w:t xml:space="preserve"> to verify the compliance of the provisions of Articles 23.3.1, 23.4.1, 23.4.2, 23.4.3 of the Law of Ukraine “On Prosecution” No.</w:t>
      </w:r>
      <w:r w:rsidR="006439DD">
        <w:rPr>
          <w:rFonts w:ascii="Times New Roman" w:hAnsi="Times New Roman" w:cs="Times New Roman"/>
          <w:sz w:val="28"/>
          <w:szCs w:val="28"/>
          <w:lang w:val="en-GB"/>
        </w:rPr>
        <w:t> </w:t>
      </w:r>
      <w:r w:rsidRPr="00E04513">
        <w:rPr>
          <w:rFonts w:ascii="Times New Roman" w:hAnsi="Times New Roman" w:cs="Times New Roman"/>
          <w:sz w:val="28"/>
          <w:szCs w:val="28"/>
          <w:lang w:val="en-GB"/>
        </w:rPr>
        <w:t>1697-VII dated October 14, 2014, as amended (hereinafter, the “Law”), with Article 131</w:t>
      </w:r>
      <w:r w:rsidRPr="00E04513">
        <w:rPr>
          <w:rFonts w:ascii="Times New Roman" w:hAnsi="Times New Roman" w:cs="Times New Roman"/>
          <w:sz w:val="28"/>
          <w:szCs w:val="28"/>
          <w:vertAlign w:val="superscript"/>
          <w:lang w:val="en-GB"/>
        </w:rPr>
        <w:t>1</w:t>
      </w:r>
      <w:r w:rsidRPr="00E04513">
        <w:rPr>
          <w:rFonts w:ascii="Times New Roman" w:hAnsi="Times New Roman" w:cs="Times New Roman"/>
          <w:sz w:val="28"/>
          <w:szCs w:val="28"/>
          <w:lang w:val="en-GB"/>
        </w:rPr>
        <w:t xml:space="preserve"> of the Constitution of Ukraine.</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According to Article 23.3.1 of the Law, “the prosecutor shall represent the legitimate interests of the state in court in the event of a violation or threat of violation of the interests of the state, if the protection of these interests is not carried out or is carried out improperly by a state authority, local self-government body or other entity with authority, to whose competence the relevant powers are assigned, as well as in the absence of such a body”</w:t>
      </w:r>
      <w:r w:rsidR="0086415E">
        <w:rPr>
          <w:rFonts w:ascii="Times New Roman" w:hAnsi="Times New Roman" w:cs="Times New Roman"/>
          <w:sz w:val="28"/>
          <w:szCs w:val="28"/>
          <w:lang w:val="en-GB"/>
        </w:rPr>
        <w:t>.</w:t>
      </w:r>
      <w:r w:rsidR="00407EFD">
        <w:rPr>
          <w:rFonts w:ascii="Times New Roman" w:hAnsi="Times New Roman" w:cs="Times New Roman"/>
          <w:sz w:val="28"/>
          <w:szCs w:val="28"/>
          <w:lang w:val="en-GB"/>
        </w:rPr>
        <w:t xml:space="preserve"> </w:t>
      </w:r>
      <w:r w:rsidRPr="00E04513">
        <w:rPr>
          <w:rFonts w:ascii="Times New Roman" w:hAnsi="Times New Roman" w:cs="Times New Roman"/>
          <w:sz w:val="28"/>
          <w:szCs w:val="28"/>
          <w:lang w:val="en-GB"/>
        </w:rPr>
        <w:t>According to Article 23.4 of the Law, “the existence of grounds for representation must be substantiated by the prosecutor in court.</w:t>
      </w:r>
      <w:r w:rsidR="00407EFD">
        <w:rPr>
          <w:rFonts w:ascii="Times New Roman" w:hAnsi="Times New Roman" w:cs="Times New Roman"/>
          <w:sz w:val="28"/>
          <w:szCs w:val="28"/>
          <w:lang w:val="en-GB"/>
        </w:rPr>
        <w:t xml:space="preserve"> </w:t>
      </w:r>
      <w:r w:rsidRPr="00E04513">
        <w:rPr>
          <w:rFonts w:ascii="Times New Roman" w:hAnsi="Times New Roman" w:cs="Times New Roman"/>
          <w:sz w:val="28"/>
          <w:szCs w:val="28"/>
          <w:lang w:val="en-GB"/>
        </w:rPr>
        <w:t>The prosecutor shall represent the interests of a citizen or the state in court only after the court has confirmed the grounds for representation.</w:t>
      </w:r>
      <w:r w:rsidR="00407EFD">
        <w:rPr>
          <w:rFonts w:ascii="Times New Roman" w:hAnsi="Times New Roman" w:cs="Times New Roman"/>
          <w:sz w:val="28"/>
          <w:szCs w:val="28"/>
          <w:lang w:val="en-GB"/>
        </w:rPr>
        <w:t xml:space="preserve"> </w:t>
      </w:r>
      <w:r w:rsidRPr="00E04513">
        <w:rPr>
          <w:rFonts w:ascii="Times New Roman" w:hAnsi="Times New Roman" w:cs="Times New Roman"/>
          <w:sz w:val="28"/>
          <w:szCs w:val="28"/>
          <w:lang w:val="en-GB"/>
        </w:rPr>
        <w:t>The prosecutor is obliged to notify the citizen and his or her legal representative or the relevant authority in advance, before applying to the court. If the court confirms the existence of grounds for representation, the prosecutor shall exercise the procedural powers of the relevant party to the proceedings. The existence of grounds for representation may be challenged by the citizen or his or her legal representative or the authority” (Articles 23.4.1, 23.4.2, 23.4.3).</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notes that the provisions of Article</w:t>
      </w:r>
      <w:r w:rsidR="00CE4F56">
        <w:rPr>
          <w:rFonts w:ascii="Times New Roman" w:hAnsi="Times New Roman" w:cs="Times New Roman"/>
          <w:sz w:val="28"/>
          <w:szCs w:val="28"/>
          <w:lang w:val="en-GB"/>
        </w:rPr>
        <w:t>s</w:t>
      </w:r>
      <w:r w:rsidRPr="00E04513">
        <w:rPr>
          <w:rFonts w:ascii="Times New Roman" w:hAnsi="Times New Roman" w:cs="Times New Roman"/>
          <w:sz w:val="28"/>
          <w:szCs w:val="28"/>
          <w:lang w:val="en-GB"/>
        </w:rPr>
        <w:t xml:space="preserve"> 131</w:t>
      </w:r>
      <w:r w:rsidRPr="00E04513">
        <w:rPr>
          <w:rFonts w:ascii="Times New Roman" w:hAnsi="Times New Roman" w:cs="Times New Roman"/>
          <w:sz w:val="28"/>
          <w:szCs w:val="28"/>
          <w:vertAlign w:val="superscript"/>
          <w:lang w:val="en-GB"/>
        </w:rPr>
        <w:t>1</w:t>
      </w:r>
      <w:r w:rsidRPr="00E04513">
        <w:rPr>
          <w:rFonts w:ascii="Times New Roman" w:hAnsi="Times New Roman" w:cs="Times New Roman"/>
          <w:sz w:val="28"/>
          <w:szCs w:val="28"/>
          <w:lang w:val="en-GB"/>
        </w:rPr>
        <w:t>.1.3</w:t>
      </w:r>
      <w:r w:rsidR="00CE4F56">
        <w:rPr>
          <w:rFonts w:ascii="Times New Roman" w:hAnsi="Times New Roman" w:cs="Times New Roman"/>
          <w:sz w:val="28"/>
          <w:szCs w:val="28"/>
          <w:lang w:val="en-GB"/>
        </w:rPr>
        <w:t xml:space="preserve">, </w:t>
      </w:r>
      <w:r w:rsidRPr="00E04513">
        <w:rPr>
          <w:rFonts w:ascii="Times New Roman" w:hAnsi="Times New Roman" w:cs="Times New Roman"/>
          <w:sz w:val="28"/>
          <w:szCs w:val="28"/>
          <w:lang w:val="en-GB"/>
        </w:rPr>
        <w:t>55 of the Constitution</w:t>
      </w:r>
      <w:r w:rsidR="0025367A">
        <w:rPr>
          <w:rFonts w:ascii="Times New Roman" w:hAnsi="Times New Roman" w:cs="Times New Roman"/>
          <w:sz w:val="28"/>
          <w:szCs w:val="28"/>
        </w:rPr>
        <w:t xml:space="preserve"> </w:t>
      </w:r>
      <w:r w:rsidR="0025367A">
        <w:rPr>
          <w:rFonts w:ascii="Times New Roman" w:hAnsi="Times New Roman" w:cs="Times New Roman"/>
          <w:sz w:val="28"/>
          <w:szCs w:val="28"/>
          <w:lang w:val="en-GB"/>
        </w:rPr>
        <w:t>of Ukraine</w:t>
      </w:r>
      <w:r w:rsidRPr="00E04513">
        <w:rPr>
          <w:rFonts w:ascii="Times New Roman" w:hAnsi="Times New Roman" w:cs="Times New Roman"/>
          <w:sz w:val="28"/>
          <w:szCs w:val="28"/>
          <w:lang w:val="en-GB"/>
        </w:rPr>
        <w:t>, together with the provisions of Article 129.2, have a significant impact on the constitutional model of judicial protection of human and ci</w:t>
      </w:r>
      <w:r w:rsidR="00BD1D3F">
        <w:rPr>
          <w:rFonts w:ascii="Times New Roman" w:hAnsi="Times New Roman" w:cs="Times New Roman"/>
          <w:sz w:val="28"/>
          <w:szCs w:val="28"/>
          <w:lang w:val="en-GB"/>
        </w:rPr>
        <w:t>tizen’s</w:t>
      </w:r>
      <w:r w:rsidRPr="00E04513">
        <w:rPr>
          <w:rFonts w:ascii="Times New Roman" w:hAnsi="Times New Roman" w:cs="Times New Roman"/>
          <w:sz w:val="28"/>
          <w:szCs w:val="28"/>
          <w:lang w:val="en-GB"/>
        </w:rPr>
        <w:t xml:space="preserve"> rights and freedoms. Within this model, the right of a person to judicial protection is linked to the limited and subsidiary nature of the prosecutor's representation of the state's interests in court, as established by the Constitution</w:t>
      </w:r>
      <w:r w:rsidR="00CD158E" w:rsidRPr="00E04513">
        <w:rPr>
          <w:rFonts w:ascii="Times New Roman" w:hAnsi="Times New Roman" w:cs="Times New Roman"/>
          <w:sz w:val="28"/>
          <w:szCs w:val="28"/>
          <w:lang w:val="en-GB"/>
        </w:rPr>
        <w:t xml:space="preserve"> of Ukraine</w:t>
      </w:r>
      <w:r w:rsidRPr="00E04513">
        <w:rPr>
          <w:rFonts w:ascii="Times New Roman" w:hAnsi="Times New Roman" w:cs="Times New Roman"/>
          <w:sz w:val="28"/>
          <w:szCs w:val="28"/>
          <w:lang w:val="en-GB"/>
        </w:rPr>
        <w:t>. Legislative regulation that goes beyond these limits may constitute an interference with the right to judicial protection.</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 xml:space="preserve">After the entry into force of the Law “On Amendments to the Constitution of Ukraine (On Judiciary)” </w:t>
      </w:r>
      <w:r w:rsidR="00D671F8" w:rsidRPr="00E04513">
        <w:rPr>
          <w:rFonts w:ascii="Times New Roman" w:hAnsi="Times New Roman" w:cs="Times New Roman"/>
          <w:sz w:val="28"/>
          <w:szCs w:val="28"/>
          <w:lang w:val="en-GB"/>
        </w:rPr>
        <w:t xml:space="preserve">No. 1401-VIII </w:t>
      </w:r>
      <w:r w:rsidR="00D671F8">
        <w:rPr>
          <w:rFonts w:ascii="Times New Roman" w:hAnsi="Times New Roman" w:cs="Times New Roman"/>
          <w:sz w:val="28"/>
          <w:szCs w:val="28"/>
          <w:lang w:val="en-GB"/>
        </w:rPr>
        <w:t>dated</w:t>
      </w:r>
      <w:r w:rsidRPr="00E04513">
        <w:rPr>
          <w:rFonts w:ascii="Times New Roman" w:hAnsi="Times New Roman" w:cs="Times New Roman"/>
          <w:sz w:val="28"/>
          <w:szCs w:val="28"/>
          <w:lang w:val="en-GB"/>
        </w:rPr>
        <w:t xml:space="preserve"> June </w:t>
      </w:r>
      <w:r w:rsidR="00D671F8" w:rsidRPr="00E04513">
        <w:rPr>
          <w:rFonts w:ascii="Times New Roman" w:hAnsi="Times New Roman" w:cs="Times New Roman"/>
          <w:sz w:val="28"/>
          <w:szCs w:val="28"/>
          <w:lang w:val="en-GB"/>
        </w:rPr>
        <w:t>2</w:t>
      </w:r>
      <w:r w:rsidR="00D671F8">
        <w:rPr>
          <w:rFonts w:ascii="Times New Roman" w:hAnsi="Times New Roman" w:cs="Times New Roman"/>
          <w:sz w:val="28"/>
          <w:szCs w:val="28"/>
          <w:lang w:val="en-GB"/>
        </w:rPr>
        <w:t xml:space="preserve">, </w:t>
      </w:r>
      <w:r w:rsidRPr="00E04513">
        <w:rPr>
          <w:rFonts w:ascii="Times New Roman" w:hAnsi="Times New Roman" w:cs="Times New Roman"/>
          <w:sz w:val="28"/>
          <w:szCs w:val="28"/>
          <w:lang w:val="en-GB"/>
        </w:rPr>
        <w:t>2016 (hereinafter, “Law No.</w:t>
      </w:r>
      <w:r w:rsidR="00DF2BEF">
        <w:rPr>
          <w:rFonts w:ascii="Times New Roman" w:hAnsi="Times New Roman" w:cs="Times New Roman"/>
          <w:sz w:val="28"/>
          <w:szCs w:val="28"/>
        </w:rPr>
        <w:t> </w:t>
      </w:r>
      <w:r w:rsidRPr="00E04513">
        <w:rPr>
          <w:rFonts w:ascii="Times New Roman" w:hAnsi="Times New Roman" w:cs="Times New Roman"/>
          <w:sz w:val="28"/>
          <w:szCs w:val="28"/>
          <w:lang w:val="en-GB"/>
        </w:rPr>
        <w:t>1401”) came into force, the prosecution in Ukraine lost its separate status within the structure of state authorities and acquired the status of a new institution that is fully integrated into the Ukrainian ju</w:t>
      </w:r>
      <w:r w:rsidR="00F1375F">
        <w:rPr>
          <w:rFonts w:ascii="Times New Roman" w:hAnsi="Times New Roman" w:cs="Times New Roman"/>
          <w:sz w:val="28"/>
          <w:szCs w:val="28"/>
          <w:lang w:val="en-GB"/>
        </w:rPr>
        <w:t>diciary</w:t>
      </w:r>
      <w:r w:rsidRPr="00E04513">
        <w:rPr>
          <w:rFonts w:ascii="Times New Roman" w:hAnsi="Times New Roman" w:cs="Times New Roman"/>
          <w:sz w:val="28"/>
          <w:szCs w:val="28"/>
          <w:lang w:val="en-GB"/>
        </w:rPr>
        <w:t>.</w:t>
      </w:r>
      <w:proofErr w:type="gramEnd"/>
    </w:p>
    <w:p w:rsidR="00D447EB" w:rsidRPr="00E04513" w:rsidRDefault="00D447EB" w:rsidP="00D447EB">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As a result</w:t>
      </w:r>
      <w:proofErr w:type="gramEnd"/>
      <w:r w:rsidRPr="00E04513">
        <w:rPr>
          <w:rFonts w:ascii="Times New Roman" w:hAnsi="Times New Roman" w:cs="Times New Roman"/>
          <w:sz w:val="28"/>
          <w:szCs w:val="28"/>
          <w:lang w:val="en-GB"/>
        </w:rPr>
        <w:t xml:space="preserve"> of the 2016 constitutional reform, the prosecution was given a priority role in the field of criminal law (Articles 131</w:t>
      </w:r>
      <w:r w:rsidRPr="00E04513">
        <w:rPr>
          <w:rFonts w:ascii="Times New Roman" w:hAnsi="Times New Roman" w:cs="Times New Roman"/>
          <w:sz w:val="28"/>
          <w:szCs w:val="28"/>
          <w:vertAlign w:val="superscript"/>
          <w:lang w:val="en-GB"/>
        </w:rPr>
        <w:t>1</w:t>
      </w:r>
      <w:r w:rsidRPr="00E04513">
        <w:rPr>
          <w:rFonts w:ascii="Times New Roman" w:hAnsi="Times New Roman" w:cs="Times New Roman"/>
          <w:sz w:val="28"/>
          <w:szCs w:val="28"/>
          <w:lang w:val="en-GB"/>
        </w:rPr>
        <w:t xml:space="preserve">.1.1 and </w:t>
      </w:r>
      <w:r w:rsidRPr="00E04615">
        <w:rPr>
          <w:rFonts w:ascii="Times New Roman" w:hAnsi="Times New Roman" w:cs="Times New Roman"/>
          <w:sz w:val="28"/>
          <w:szCs w:val="28"/>
          <w:lang w:val="en-GB"/>
        </w:rPr>
        <w:t>1</w:t>
      </w:r>
      <w:r w:rsidR="00E04615" w:rsidRPr="00E04615">
        <w:rPr>
          <w:rFonts w:ascii="Times New Roman" w:hAnsi="Times New Roman" w:cs="Times New Roman"/>
          <w:sz w:val="28"/>
          <w:szCs w:val="28"/>
        </w:rPr>
        <w:t>3</w:t>
      </w:r>
      <w:r w:rsidRPr="00E04615">
        <w:rPr>
          <w:rFonts w:ascii="Times New Roman" w:hAnsi="Times New Roman" w:cs="Times New Roman"/>
          <w:sz w:val="28"/>
          <w:szCs w:val="28"/>
          <w:lang w:val="en-GB"/>
        </w:rPr>
        <w:t>1</w:t>
      </w:r>
      <w:r w:rsidRPr="00E04615">
        <w:rPr>
          <w:rFonts w:ascii="Times New Roman" w:hAnsi="Times New Roman" w:cs="Times New Roman"/>
          <w:sz w:val="28"/>
          <w:szCs w:val="28"/>
          <w:vertAlign w:val="superscript"/>
          <w:lang w:val="en-GB"/>
        </w:rPr>
        <w:t>1</w:t>
      </w:r>
      <w:r w:rsidRPr="00E04615">
        <w:rPr>
          <w:rFonts w:ascii="Times New Roman" w:hAnsi="Times New Roman" w:cs="Times New Roman"/>
          <w:sz w:val="28"/>
          <w:szCs w:val="28"/>
          <w:lang w:val="en-GB"/>
        </w:rPr>
        <w:t>.1.2</w:t>
      </w:r>
      <w:r w:rsidRPr="00E04513">
        <w:rPr>
          <w:rFonts w:ascii="Times New Roman" w:hAnsi="Times New Roman" w:cs="Times New Roman"/>
          <w:sz w:val="28"/>
          <w:szCs w:val="28"/>
          <w:lang w:val="en-GB"/>
        </w:rPr>
        <w:t xml:space="preserve"> of the </w:t>
      </w:r>
      <w:r w:rsidRPr="00E04513">
        <w:rPr>
          <w:rFonts w:ascii="Times New Roman" w:hAnsi="Times New Roman" w:cs="Times New Roman"/>
          <w:sz w:val="28"/>
          <w:szCs w:val="28"/>
          <w:lang w:val="en-GB"/>
        </w:rPr>
        <w:lastRenderedPageBreak/>
        <w:t>Constitution</w:t>
      </w:r>
      <w:r w:rsidR="00BC1C87">
        <w:rPr>
          <w:rFonts w:ascii="Times New Roman" w:hAnsi="Times New Roman" w:cs="Times New Roman"/>
          <w:sz w:val="28"/>
          <w:szCs w:val="28"/>
          <w:lang w:val="en-GB"/>
        </w:rPr>
        <w:t xml:space="preserve"> of Ukraine</w:t>
      </w:r>
      <w:bookmarkStart w:id="0" w:name="_GoBack"/>
      <w:bookmarkEnd w:id="0"/>
      <w:r w:rsidRPr="00E04513">
        <w:rPr>
          <w:rFonts w:ascii="Times New Roman" w:hAnsi="Times New Roman" w:cs="Times New Roman"/>
          <w:sz w:val="28"/>
          <w:szCs w:val="28"/>
          <w:lang w:val="en-GB"/>
        </w:rPr>
        <w:t>). At the same time, the Constitution</w:t>
      </w:r>
      <w:r w:rsidR="009827D7">
        <w:rPr>
          <w:rFonts w:ascii="Times New Roman" w:hAnsi="Times New Roman" w:cs="Times New Roman"/>
          <w:sz w:val="28"/>
          <w:szCs w:val="28"/>
          <w:lang w:val="en-GB"/>
        </w:rPr>
        <w:t xml:space="preserve"> of Ukraine</w:t>
      </w:r>
      <w:r w:rsidRPr="00E04513">
        <w:rPr>
          <w:rFonts w:ascii="Times New Roman" w:hAnsi="Times New Roman" w:cs="Times New Roman"/>
          <w:sz w:val="28"/>
          <w:szCs w:val="28"/>
          <w:lang w:val="en-GB"/>
        </w:rPr>
        <w:t xml:space="preserve"> retained a separate function for the prosecution outside this sphere, but narrowed its scope.</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Following the 2016 constitutional reform, the function of the prosecution to represent the interests of citizens or the state in court </w:t>
      </w:r>
      <w:proofErr w:type="gramStart"/>
      <w:r w:rsidRPr="00E04513">
        <w:rPr>
          <w:rFonts w:ascii="Times New Roman" w:hAnsi="Times New Roman" w:cs="Times New Roman"/>
          <w:sz w:val="28"/>
          <w:szCs w:val="28"/>
          <w:lang w:val="en-GB"/>
        </w:rPr>
        <w:t>is provided for</w:t>
      </w:r>
      <w:proofErr w:type="gramEnd"/>
      <w:r w:rsidRPr="00E04513">
        <w:rPr>
          <w:rFonts w:ascii="Times New Roman" w:hAnsi="Times New Roman" w:cs="Times New Roman"/>
          <w:sz w:val="28"/>
          <w:szCs w:val="28"/>
          <w:lang w:val="en-GB"/>
        </w:rPr>
        <w:t xml:space="preserve"> in Article 131</w:t>
      </w:r>
      <w:r w:rsidRPr="00E04513">
        <w:rPr>
          <w:rFonts w:ascii="Times New Roman" w:hAnsi="Times New Roman" w:cs="Times New Roman"/>
          <w:sz w:val="28"/>
          <w:szCs w:val="28"/>
          <w:vertAlign w:val="superscript"/>
          <w:lang w:val="en-GB"/>
        </w:rPr>
        <w:t>1</w:t>
      </w:r>
      <w:r w:rsidRPr="00E04513">
        <w:rPr>
          <w:rFonts w:ascii="Times New Roman" w:hAnsi="Times New Roman" w:cs="Times New Roman"/>
          <w:sz w:val="28"/>
          <w:szCs w:val="28"/>
          <w:lang w:val="en-GB"/>
        </w:rPr>
        <w:t xml:space="preserve">.1.3 of the Constitution </w:t>
      </w:r>
      <w:r w:rsidR="009827D7">
        <w:rPr>
          <w:rFonts w:ascii="Times New Roman" w:hAnsi="Times New Roman" w:cs="Times New Roman"/>
          <w:sz w:val="28"/>
          <w:szCs w:val="28"/>
          <w:lang w:val="en-GB"/>
        </w:rPr>
        <w:t xml:space="preserve">of Ukraine </w:t>
      </w:r>
      <w:r w:rsidRPr="00E04513">
        <w:rPr>
          <w:rFonts w:ascii="Times New Roman" w:hAnsi="Times New Roman" w:cs="Times New Roman"/>
          <w:sz w:val="28"/>
          <w:szCs w:val="28"/>
          <w:lang w:val="en-GB"/>
        </w:rPr>
        <w:t>as representing the interests of the state in court in exceptional cases and in the manner prescribed by law.</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emphasises that Article 131</w:t>
      </w:r>
      <w:r w:rsidRPr="00E04513">
        <w:rPr>
          <w:rFonts w:ascii="Times New Roman" w:hAnsi="Times New Roman" w:cs="Times New Roman"/>
          <w:sz w:val="28"/>
          <w:szCs w:val="28"/>
          <w:vertAlign w:val="superscript"/>
          <w:lang w:val="en-GB"/>
        </w:rPr>
        <w:t>1</w:t>
      </w:r>
      <w:r w:rsidRPr="00E04513">
        <w:rPr>
          <w:rFonts w:ascii="Times New Roman" w:hAnsi="Times New Roman" w:cs="Times New Roman"/>
          <w:sz w:val="28"/>
          <w:szCs w:val="28"/>
          <w:lang w:val="en-GB"/>
        </w:rPr>
        <w:t>.1.3 of the Constitution</w:t>
      </w:r>
      <w:r w:rsidR="009827D7">
        <w:rPr>
          <w:rFonts w:ascii="Times New Roman" w:hAnsi="Times New Roman" w:cs="Times New Roman"/>
          <w:sz w:val="28"/>
          <w:szCs w:val="28"/>
          <w:lang w:val="en-GB"/>
        </w:rPr>
        <w:t xml:space="preserve"> of Ukraine</w:t>
      </w:r>
      <w:r w:rsidRPr="00E04513">
        <w:rPr>
          <w:rFonts w:ascii="Times New Roman" w:hAnsi="Times New Roman" w:cs="Times New Roman"/>
          <w:sz w:val="28"/>
          <w:szCs w:val="28"/>
          <w:lang w:val="en-GB"/>
        </w:rPr>
        <w:t xml:space="preserve"> authorises the prosecution to represent the interests of the state in court only in exceptional cases and in the manner prescribed </w:t>
      </w:r>
      <w:proofErr w:type="gramStart"/>
      <w:r w:rsidRPr="00E04513">
        <w:rPr>
          <w:rFonts w:ascii="Times New Roman" w:hAnsi="Times New Roman" w:cs="Times New Roman"/>
          <w:sz w:val="28"/>
          <w:szCs w:val="28"/>
          <w:lang w:val="en-GB"/>
        </w:rPr>
        <w:t>by law, and not to exercise such representation in cases determined by the prosecution</w:t>
      </w:r>
      <w:proofErr w:type="gramEnd"/>
      <w:r w:rsidRPr="00E04513">
        <w:rPr>
          <w:rFonts w:ascii="Times New Roman" w:hAnsi="Times New Roman" w:cs="Times New Roman"/>
          <w:sz w:val="28"/>
          <w:szCs w:val="28"/>
          <w:lang w:val="en-GB"/>
        </w:rPr>
        <w:t>.</w:t>
      </w:r>
    </w:p>
    <w:p w:rsidR="00D447EB" w:rsidRPr="00E04513" w:rsidRDefault="00D85A05" w:rsidP="00D447EB">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The provision “</w:t>
      </w:r>
      <w:r w:rsidR="00D447EB" w:rsidRPr="00E04513">
        <w:rPr>
          <w:rFonts w:ascii="Times New Roman" w:hAnsi="Times New Roman" w:cs="Times New Roman"/>
          <w:sz w:val="28"/>
          <w:szCs w:val="28"/>
          <w:lang w:val="en-GB"/>
        </w:rPr>
        <w:t xml:space="preserve">in exceptional cases and </w:t>
      </w:r>
      <w:r w:rsidRPr="00E04513">
        <w:rPr>
          <w:rFonts w:ascii="Times New Roman" w:hAnsi="Times New Roman" w:cs="Times New Roman"/>
          <w:sz w:val="28"/>
          <w:szCs w:val="28"/>
          <w:lang w:val="en-GB"/>
        </w:rPr>
        <w:t>in the manner prescribed by law”</w:t>
      </w:r>
      <w:r w:rsidR="00D447EB" w:rsidRPr="00E04513">
        <w:rPr>
          <w:rFonts w:ascii="Times New Roman" w:hAnsi="Times New Roman" w:cs="Times New Roman"/>
          <w:sz w:val="28"/>
          <w:szCs w:val="28"/>
          <w:lang w:val="en-GB"/>
        </w:rPr>
        <w:t xml:space="preserve"> contained in Article 131</w:t>
      </w:r>
      <w:r w:rsidR="00D447EB" w:rsidRPr="00E04513">
        <w:rPr>
          <w:rFonts w:ascii="Times New Roman" w:hAnsi="Times New Roman" w:cs="Times New Roman"/>
          <w:sz w:val="28"/>
          <w:szCs w:val="28"/>
          <w:vertAlign w:val="superscript"/>
          <w:lang w:val="en-GB"/>
        </w:rPr>
        <w:t>1</w:t>
      </w:r>
      <w:r w:rsidR="00D447EB" w:rsidRPr="00E04513">
        <w:rPr>
          <w:rFonts w:ascii="Times New Roman" w:hAnsi="Times New Roman" w:cs="Times New Roman"/>
          <w:sz w:val="28"/>
          <w:szCs w:val="28"/>
          <w:lang w:val="en-GB"/>
        </w:rPr>
        <w:t>.1.3 of the Constitution</w:t>
      </w:r>
      <w:r w:rsidR="009827D7">
        <w:rPr>
          <w:rFonts w:ascii="Times New Roman" w:hAnsi="Times New Roman" w:cs="Times New Roman"/>
          <w:sz w:val="28"/>
          <w:szCs w:val="28"/>
          <w:lang w:val="en-GB"/>
        </w:rPr>
        <w:t xml:space="preserve"> of Ukraine</w:t>
      </w:r>
      <w:r w:rsidR="00D447EB" w:rsidRPr="00E04513">
        <w:rPr>
          <w:rFonts w:ascii="Times New Roman" w:hAnsi="Times New Roman" w:cs="Times New Roman"/>
          <w:sz w:val="28"/>
          <w:szCs w:val="28"/>
          <w:lang w:val="en-GB"/>
        </w:rPr>
        <w:t xml:space="preserve"> means, among other things, that although the legislature has discretion to regulate in law the cases and manner in which the prosecution represents the interests of the state in court, it is nevertheless mandatory that such cases not only be established by law, but also be objectively exceptional, clearly limited, reduced to the minimum necessary, conditioned by special circumstances, and perceived by an outside observer not as general rules, but precisely as exceptions.</w:t>
      </w:r>
      <w:proofErr w:type="gramEnd"/>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Legal regulation of the representation of the state's interests in court by the prosecutor must clearly establish its auxiliary (subsidiary) nature and ensure that the prosecution, in performing this function, does not perform the functions of other authorities without objective grounds.</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emphasises that the grounds and methods for a prosecutor to obtain the information necessary to represent the interests of the state in court must be clearly, exhaustively and specifically defined by law in order to prevent arbitrary interpretation or expansion of the relevant function of the prosecution. Similarly, the law must clearly define the procedure for the further implementation by the prosecutor of information indicating a violation or threat of violation of the interests of the state, namely, the prosecutor's obligation to act in a manner prescribed by law in the event of such circumstances, in particular, to apply to the court in accordance with the established procedure.</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concludes that, in detailing the functions of the prosecution enshrined in the Constitution and the procedure for their implementation in laws, the </w:t>
      </w:r>
      <w:proofErr w:type="spellStart"/>
      <w:r w:rsidR="009827D7">
        <w:rPr>
          <w:rFonts w:ascii="Times New Roman" w:hAnsi="Times New Roman" w:cs="Times New Roman"/>
          <w:sz w:val="28"/>
          <w:szCs w:val="28"/>
          <w:lang w:val="en-GB"/>
        </w:rPr>
        <w:t>Verkhovna</w:t>
      </w:r>
      <w:proofErr w:type="spellEnd"/>
      <w:r w:rsidR="009827D7">
        <w:rPr>
          <w:rFonts w:ascii="Times New Roman" w:hAnsi="Times New Roman" w:cs="Times New Roman"/>
          <w:sz w:val="28"/>
          <w:szCs w:val="28"/>
          <w:lang w:val="en-GB"/>
        </w:rPr>
        <w:t xml:space="preserve"> Rada of Ukraine</w:t>
      </w:r>
      <w:r w:rsidRPr="00E04513">
        <w:rPr>
          <w:rFonts w:ascii="Times New Roman" w:hAnsi="Times New Roman" w:cs="Times New Roman"/>
          <w:sz w:val="28"/>
          <w:szCs w:val="28"/>
          <w:lang w:val="en-GB"/>
        </w:rPr>
        <w:t xml:space="preserve"> cannot violate their constitutionally defined exhaustiveness and allow their expansion beyond what was established by the constitution-maker, whether by granting the prosecution new functions not provided for in the Constitution or by expanding the content of the functions of the prosecution alre</w:t>
      </w:r>
      <w:r w:rsidR="00CD158E" w:rsidRPr="00E04513">
        <w:rPr>
          <w:rFonts w:ascii="Times New Roman" w:hAnsi="Times New Roman" w:cs="Times New Roman"/>
          <w:sz w:val="28"/>
          <w:szCs w:val="28"/>
          <w:lang w:val="en-GB"/>
        </w:rPr>
        <w:t>ady established in the Constitution of Ukraine</w:t>
      </w:r>
      <w:r w:rsidRPr="00E04513">
        <w:rPr>
          <w:rFonts w:ascii="Times New Roman" w:hAnsi="Times New Roman" w:cs="Times New Roman"/>
          <w:sz w:val="28"/>
          <w:szCs w:val="28"/>
          <w:lang w:val="en-GB"/>
        </w:rPr>
        <w:t>.</w:t>
      </w:r>
      <w:proofErr w:type="gramEnd"/>
      <w:r w:rsidRPr="00E04513">
        <w:rPr>
          <w:rFonts w:ascii="Times New Roman" w:hAnsi="Times New Roman" w:cs="Times New Roman"/>
          <w:sz w:val="28"/>
          <w:szCs w:val="28"/>
          <w:lang w:val="en-GB"/>
        </w:rPr>
        <w:t xml:space="preserve"> The </w:t>
      </w:r>
      <w:proofErr w:type="spellStart"/>
      <w:r w:rsidR="009827D7">
        <w:rPr>
          <w:rFonts w:ascii="Times New Roman" w:hAnsi="Times New Roman" w:cs="Times New Roman"/>
          <w:sz w:val="28"/>
          <w:szCs w:val="28"/>
          <w:lang w:val="en-GB"/>
        </w:rPr>
        <w:t>Verkhovna</w:t>
      </w:r>
      <w:proofErr w:type="spellEnd"/>
      <w:r w:rsidR="009827D7">
        <w:rPr>
          <w:rFonts w:ascii="Times New Roman" w:hAnsi="Times New Roman" w:cs="Times New Roman"/>
          <w:sz w:val="28"/>
          <w:szCs w:val="28"/>
          <w:lang w:val="en-GB"/>
        </w:rPr>
        <w:t xml:space="preserve"> Rada of Ukraine</w:t>
      </w:r>
      <w:r w:rsidRPr="00E04513">
        <w:rPr>
          <w:rFonts w:ascii="Times New Roman" w:hAnsi="Times New Roman" w:cs="Times New Roman"/>
          <w:sz w:val="28"/>
          <w:szCs w:val="28"/>
          <w:lang w:val="en-GB"/>
        </w:rPr>
        <w:t xml:space="preserve"> must detail the functions of the prosecution established by the Constitution, granting law enforcement agencies only such discretion that would not violate the constitutionally defined limits of these functions.</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Certain provisions of Article 23.3</w:t>
      </w:r>
      <w:r w:rsidR="00876652">
        <w:rPr>
          <w:rFonts w:ascii="Times New Roman" w:hAnsi="Times New Roman" w:cs="Times New Roman"/>
          <w:sz w:val="28"/>
          <w:szCs w:val="28"/>
          <w:lang w:val="en-GB"/>
        </w:rPr>
        <w:t>.1</w:t>
      </w:r>
      <w:r w:rsidRPr="00E04513">
        <w:rPr>
          <w:rFonts w:ascii="Times New Roman" w:hAnsi="Times New Roman" w:cs="Times New Roman"/>
          <w:sz w:val="28"/>
          <w:szCs w:val="28"/>
          <w:lang w:val="en-GB"/>
        </w:rPr>
        <w:t xml:space="preserve"> of the Law, in that they give the prosecutor the opportunity to represent the interests of the state in court in connection with the failure or improper exercise of the protection of these interests by a state authority, </w:t>
      </w:r>
      <w:r w:rsidRPr="00E04513">
        <w:rPr>
          <w:rFonts w:ascii="Times New Roman" w:hAnsi="Times New Roman" w:cs="Times New Roman"/>
          <w:sz w:val="28"/>
          <w:szCs w:val="28"/>
          <w:lang w:val="en-GB"/>
        </w:rPr>
        <w:lastRenderedPageBreak/>
        <w:t>local self-government body or other entity with authority, whose competence includes the relevant powers, do not meet the requirement of legal certainty as a component of the constitutional principle of the rule of law (the rule of law).</w:t>
      </w:r>
    </w:p>
    <w:p w:rsidR="00D447EB" w:rsidRPr="00E04513" w:rsidRDefault="00D447EB" w:rsidP="00D447EB">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takes into account that the contested provisions of the Law, in conjunction with other provisions of the legislation, do not indicate the existence of any form of participation by the prosecutor in the adoption of court decisions in the relevant proceedings, do not contain exceptions or privileges regarding the payment of court fees by the prosecution in the event of a prosecutor filing a lawsuit in the interests of the state, the time limits for applying to the court, as well as other features regarding the exercise by the prosecution of the function of representing the interests of the state in court, which would directly lead, in particular, to a violation of the fundamental principles of justice guaranteed, in particular, by Articles 129.2.1 and 129.2.3 of the Constitution, or would negate or complicate the implementation of the right to judicial protection guaranteed by Article 55 of the Constitution</w:t>
      </w:r>
      <w:r w:rsidR="000C7832">
        <w:rPr>
          <w:rFonts w:ascii="Times New Roman" w:hAnsi="Times New Roman" w:cs="Times New Roman"/>
          <w:sz w:val="28"/>
          <w:szCs w:val="28"/>
        </w:rPr>
        <w:t xml:space="preserve"> </w:t>
      </w:r>
      <w:r w:rsidR="000C7832">
        <w:rPr>
          <w:rFonts w:ascii="Times New Roman" w:hAnsi="Times New Roman" w:cs="Times New Roman"/>
          <w:sz w:val="28"/>
          <w:szCs w:val="28"/>
          <w:lang w:val="en-GB"/>
        </w:rPr>
        <w:t>of Ukraine</w:t>
      </w:r>
      <w:r w:rsidRPr="00E04513">
        <w:rPr>
          <w:rFonts w:ascii="Times New Roman" w:hAnsi="Times New Roman" w:cs="Times New Roman"/>
          <w:sz w:val="28"/>
          <w:szCs w:val="28"/>
          <w:lang w:val="en-GB"/>
        </w:rPr>
        <w:t>.</w:t>
      </w:r>
      <w:proofErr w:type="gramEnd"/>
    </w:p>
    <w:p w:rsidR="00D4272F" w:rsidRPr="00E04513" w:rsidRDefault="00D4272F" w:rsidP="00D4272F">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The provisions of Article 131</w:t>
      </w:r>
      <w:r w:rsidRPr="00E04513">
        <w:rPr>
          <w:rFonts w:ascii="Times New Roman" w:hAnsi="Times New Roman" w:cs="Times New Roman"/>
          <w:sz w:val="28"/>
          <w:szCs w:val="28"/>
          <w:vertAlign w:val="superscript"/>
          <w:lang w:val="en-GB"/>
        </w:rPr>
        <w:t>1</w:t>
      </w:r>
      <w:r w:rsidRPr="00E04513">
        <w:rPr>
          <w:rFonts w:ascii="Times New Roman" w:hAnsi="Times New Roman" w:cs="Times New Roman"/>
          <w:sz w:val="28"/>
          <w:szCs w:val="28"/>
          <w:lang w:val="en-GB"/>
        </w:rPr>
        <w:t>.1.3, Article 55 of the Constitution</w:t>
      </w:r>
      <w:r w:rsidR="000C7832" w:rsidRPr="000C7832">
        <w:rPr>
          <w:rFonts w:ascii="Times New Roman" w:hAnsi="Times New Roman" w:cs="Times New Roman"/>
          <w:sz w:val="28"/>
          <w:szCs w:val="28"/>
          <w:lang w:val="en-GB"/>
        </w:rPr>
        <w:t xml:space="preserve"> </w:t>
      </w:r>
      <w:r w:rsidR="000C7832">
        <w:rPr>
          <w:rFonts w:ascii="Times New Roman" w:hAnsi="Times New Roman" w:cs="Times New Roman"/>
          <w:sz w:val="28"/>
          <w:szCs w:val="28"/>
          <w:lang w:val="en-GB"/>
        </w:rPr>
        <w:t>of Ukraine</w:t>
      </w:r>
      <w:r w:rsidRPr="00E04513">
        <w:rPr>
          <w:rFonts w:ascii="Times New Roman" w:hAnsi="Times New Roman" w:cs="Times New Roman"/>
          <w:sz w:val="28"/>
          <w:szCs w:val="28"/>
          <w:lang w:val="en-GB"/>
        </w:rPr>
        <w:t>, i</w:t>
      </w:r>
      <w:r w:rsidR="006B6235">
        <w:rPr>
          <w:rFonts w:ascii="Times New Roman" w:hAnsi="Times New Roman" w:cs="Times New Roman"/>
          <w:sz w:val="28"/>
          <w:szCs w:val="28"/>
          <w:lang w:val="en-GB"/>
        </w:rPr>
        <w:t>n conjunction with Article 129.</w:t>
      </w:r>
      <w:r w:rsidRPr="00E04513">
        <w:rPr>
          <w:rFonts w:ascii="Times New Roman" w:hAnsi="Times New Roman" w:cs="Times New Roman"/>
          <w:sz w:val="28"/>
          <w:szCs w:val="28"/>
          <w:lang w:val="en-GB"/>
        </w:rPr>
        <w:t xml:space="preserve">2 are interrelated elements of the constitutional model of judicial protection of human and </w:t>
      </w:r>
      <w:r w:rsidR="00E6780A">
        <w:rPr>
          <w:rFonts w:ascii="Times New Roman" w:hAnsi="Times New Roman" w:cs="Times New Roman"/>
          <w:sz w:val="28"/>
          <w:szCs w:val="28"/>
          <w:lang w:val="en-US"/>
        </w:rPr>
        <w:t>citizen’s</w:t>
      </w:r>
      <w:r w:rsidRPr="00E04513">
        <w:rPr>
          <w:rFonts w:ascii="Times New Roman" w:hAnsi="Times New Roman" w:cs="Times New Roman"/>
          <w:sz w:val="28"/>
          <w:szCs w:val="28"/>
          <w:lang w:val="en-GB"/>
        </w:rPr>
        <w:t xml:space="preserve"> rights and freedoms, in which the right to judicial protection corresponds to the limited and subsidiary nature of the prosecutor's representation of the state's interests in court. Therefore, a legislative violation of the constitutional limits of such representation may lead to interference with the content of the right to judicial protection.</w:t>
      </w:r>
    </w:p>
    <w:p w:rsidR="00D447EB" w:rsidRPr="00E04513" w:rsidRDefault="00D4272F" w:rsidP="00D4272F">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notes that the </w:t>
      </w:r>
      <w:proofErr w:type="gramStart"/>
      <w:r w:rsidRPr="00E04513">
        <w:rPr>
          <w:rFonts w:ascii="Times New Roman" w:hAnsi="Times New Roman" w:cs="Times New Roman"/>
          <w:sz w:val="28"/>
          <w:szCs w:val="28"/>
          <w:lang w:val="en-GB"/>
        </w:rPr>
        <w:t>conclusion on the constitutionality of Article</w:t>
      </w:r>
      <w:r w:rsidR="00643BA9">
        <w:rPr>
          <w:rFonts w:ascii="Times New Roman" w:hAnsi="Times New Roman" w:cs="Times New Roman"/>
          <w:sz w:val="28"/>
          <w:szCs w:val="28"/>
          <w:lang w:val="en-GB"/>
        </w:rPr>
        <w:t>s</w:t>
      </w:r>
      <w:r w:rsidRPr="00E04513">
        <w:rPr>
          <w:rFonts w:ascii="Times New Roman" w:hAnsi="Times New Roman" w:cs="Times New Roman"/>
          <w:sz w:val="28"/>
          <w:szCs w:val="28"/>
          <w:lang w:val="en-GB"/>
        </w:rPr>
        <w:t xml:space="preserve"> 23.4</w:t>
      </w:r>
      <w:r w:rsidR="00643BA9">
        <w:rPr>
          <w:rFonts w:ascii="Times New Roman" w:hAnsi="Times New Roman" w:cs="Times New Roman"/>
          <w:sz w:val="28"/>
          <w:szCs w:val="28"/>
          <w:lang w:val="en-GB"/>
        </w:rPr>
        <w:t xml:space="preserve">.1, </w:t>
      </w:r>
      <w:r w:rsidR="00E8553C">
        <w:rPr>
          <w:rFonts w:ascii="Times New Roman" w:hAnsi="Times New Roman" w:cs="Times New Roman"/>
          <w:sz w:val="28"/>
          <w:szCs w:val="28"/>
          <w:lang w:val="en-GB"/>
        </w:rPr>
        <w:t>23.4.2, 23.4.3</w:t>
      </w:r>
      <w:r w:rsidRPr="00E04513">
        <w:rPr>
          <w:rFonts w:ascii="Times New Roman" w:hAnsi="Times New Roman" w:cs="Times New Roman"/>
          <w:sz w:val="28"/>
          <w:szCs w:val="28"/>
          <w:lang w:val="en-GB"/>
        </w:rPr>
        <w:t xml:space="preserve"> of the Law in this Decision is given only in terms of regulating the representation of the state's interests in court by the prosecutor</w:t>
      </w:r>
      <w:proofErr w:type="gramEnd"/>
      <w:r w:rsidRPr="00E04513">
        <w:rPr>
          <w:rFonts w:ascii="Times New Roman" w:hAnsi="Times New Roman" w:cs="Times New Roman"/>
          <w:sz w:val="28"/>
          <w:szCs w:val="28"/>
          <w:lang w:val="en-GB"/>
        </w:rPr>
        <w:t xml:space="preserve">, which was the subject of constitutional review in this case. Outside the scope of these constitutional proceedings, in accordance with the principle of </w:t>
      </w:r>
      <w:proofErr w:type="spellStart"/>
      <w:r w:rsidRPr="00E04513">
        <w:rPr>
          <w:rFonts w:ascii="Times New Roman" w:hAnsi="Times New Roman" w:cs="Times New Roman"/>
          <w:i/>
          <w:sz w:val="28"/>
          <w:szCs w:val="28"/>
          <w:lang w:val="en-GB"/>
        </w:rPr>
        <w:t>non ultra</w:t>
      </w:r>
      <w:proofErr w:type="spellEnd"/>
      <w:r w:rsidRPr="00E04513">
        <w:rPr>
          <w:rFonts w:ascii="Times New Roman" w:hAnsi="Times New Roman" w:cs="Times New Roman"/>
          <w:sz w:val="28"/>
          <w:szCs w:val="28"/>
          <w:lang w:val="en-GB"/>
        </w:rPr>
        <w:t xml:space="preserve"> </w:t>
      </w:r>
      <w:proofErr w:type="spellStart"/>
      <w:r w:rsidRPr="00E04513">
        <w:rPr>
          <w:rFonts w:ascii="Times New Roman" w:hAnsi="Times New Roman" w:cs="Times New Roman"/>
          <w:sz w:val="28"/>
          <w:szCs w:val="28"/>
          <w:lang w:val="en-GB"/>
        </w:rPr>
        <w:t>petita</w:t>
      </w:r>
      <w:proofErr w:type="spellEnd"/>
      <w:r w:rsidRPr="00E04513">
        <w:rPr>
          <w:rFonts w:ascii="Times New Roman" w:hAnsi="Times New Roman" w:cs="Times New Roman"/>
          <w:sz w:val="28"/>
          <w:szCs w:val="28"/>
          <w:lang w:val="en-GB"/>
        </w:rPr>
        <w:t>, the question of the constitutionality of the aforementioned provisions of the Law regarding the representation of citizens' interests by prosecutors in court remains unresolved.</w:t>
      </w:r>
    </w:p>
    <w:p w:rsidR="00D4272F" w:rsidRPr="00E04513" w:rsidRDefault="00D4272F" w:rsidP="00D4272F">
      <w:pPr>
        <w:pStyle w:val="HTML"/>
        <w:spacing w:after="120"/>
        <w:ind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w:t>
      </w:r>
      <w:r w:rsidR="00F338CA">
        <w:rPr>
          <w:rFonts w:ascii="Times New Roman" w:hAnsi="Times New Roman" w:cs="Times New Roman"/>
          <w:sz w:val="28"/>
          <w:szCs w:val="28"/>
          <w:lang w:val="en-GB"/>
        </w:rPr>
        <w:t xml:space="preserve">declared </w:t>
      </w:r>
      <w:r w:rsidRPr="00E04513">
        <w:rPr>
          <w:rFonts w:ascii="Times New Roman" w:hAnsi="Times New Roman" w:cs="Times New Roman"/>
          <w:sz w:val="28"/>
          <w:szCs w:val="28"/>
          <w:lang w:val="en-GB"/>
        </w:rPr>
        <w:t>Articles 23.4.1, 23.4.2, 23.4.3 of the Law of Ukraine “On Prosecution” No. 1697-VII dated October</w:t>
      </w:r>
      <w:r w:rsidR="00770932">
        <w:rPr>
          <w:rFonts w:ascii="Times New Roman" w:hAnsi="Times New Roman" w:cs="Times New Roman"/>
          <w:sz w:val="28"/>
          <w:szCs w:val="28"/>
          <w:lang w:val="en-GB"/>
        </w:rPr>
        <w:t> </w:t>
      </w:r>
      <w:r w:rsidRPr="00E04513">
        <w:rPr>
          <w:rFonts w:ascii="Times New Roman" w:hAnsi="Times New Roman" w:cs="Times New Roman"/>
          <w:sz w:val="28"/>
          <w:szCs w:val="28"/>
          <w:lang w:val="en-GB"/>
        </w:rPr>
        <w:t>14, 2014, as amended, as complying with the Constitution</w:t>
      </w:r>
      <w:r w:rsidR="00770932">
        <w:rPr>
          <w:rFonts w:ascii="Times New Roman" w:hAnsi="Times New Roman" w:cs="Times New Roman"/>
          <w:sz w:val="28"/>
          <w:szCs w:val="28"/>
          <w:lang w:val="en-GB"/>
        </w:rPr>
        <w:t xml:space="preserve"> of Ukraine</w:t>
      </w:r>
      <w:r w:rsidRPr="00E04513">
        <w:rPr>
          <w:rFonts w:ascii="Times New Roman" w:hAnsi="Times New Roman" w:cs="Times New Roman"/>
          <w:sz w:val="28"/>
          <w:szCs w:val="28"/>
          <w:lang w:val="en-GB"/>
        </w:rPr>
        <w:t xml:space="preserve"> (constitutional).</w:t>
      </w:r>
    </w:p>
    <w:p w:rsidR="00D4272F" w:rsidRPr="00E04513" w:rsidRDefault="00D4272F" w:rsidP="00D4272F">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 xml:space="preserve">Certain provisions of Article 23.3.1 of the Law of Ukraine “On Prosecution” No. 1697-VII dated October 14, 2014, as amended, have been found to be inconsistent with the Constitution </w:t>
      </w:r>
      <w:r w:rsidR="009031B7">
        <w:rPr>
          <w:rFonts w:ascii="Times New Roman" w:hAnsi="Times New Roman" w:cs="Times New Roman"/>
          <w:sz w:val="28"/>
          <w:szCs w:val="28"/>
          <w:lang w:val="en-GB"/>
        </w:rPr>
        <w:t xml:space="preserve">of Ukraine </w:t>
      </w:r>
      <w:r w:rsidRPr="00E04513">
        <w:rPr>
          <w:rFonts w:ascii="Times New Roman" w:hAnsi="Times New Roman" w:cs="Times New Roman"/>
          <w:sz w:val="28"/>
          <w:szCs w:val="28"/>
          <w:lang w:val="en-GB"/>
        </w:rPr>
        <w:t>(unconstitutional) in that they give the prosecutor the opportunity to represent the interests of the state in court in connection with the failure or improper exercise of the protection of these interests by a state authority, local self-government body or other entity with authority, to whose competence the relevant powers are assigned.</w:t>
      </w:r>
      <w:proofErr w:type="gramEnd"/>
      <w:r w:rsidRPr="00E04513">
        <w:rPr>
          <w:rFonts w:ascii="Times New Roman" w:hAnsi="Times New Roman" w:cs="Times New Roman"/>
          <w:sz w:val="28"/>
          <w:szCs w:val="28"/>
          <w:lang w:val="en-GB"/>
        </w:rPr>
        <w:t xml:space="preserve"> The provisions of the Article 23.3.1 of the Law of Ukraine “On Prosecution” No. 1697-VII dated October 14, 2014, as amended, which have been found to be unconstitutional, shall cease to have effect on 1 January 2027.</w:t>
      </w:r>
    </w:p>
    <w:p w:rsidR="00D4272F" w:rsidRPr="00E04513" w:rsidRDefault="00D4272F" w:rsidP="00D4272F">
      <w:pPr>
        <w:pStyle w:val="HTML"/>
        <w:spacing w:after="120"/>
        <w:ind w:firstLine="851"/>
        <w:jc w:val="both"/>
        <w:rPr>
          <w:rFonts w:ascii="Times New Roman" w:hAnsi="Times New Roman" w:cs="Times New Roman"/>
          <w:sz w:val="28"/>
          <w:szCs w:val="28"/>
          <w:lang w:val="en-GB"/>
        </w:rPr>
      </w:pPr>
      <w:proofErr w:type="gramStart"/>
      <w:r w:rsidRPr="00E04513">
        <w:rPr>
          <w:rFonts w:ascii="Times New Roman" w:hAnsi="Times New Roman" w:cs="Times New Roman"/>
          <w:sz w:val="28"/>
          <w:szCs w:val="28"/>
          <w:lang w:val="en-GB"/>
        </w:rPr>
        <w:t xml:space="preserve">The decision of the </w:t>
      </w:r>
      <w:r w:rsidR="009827D7">
        <w:rPr>
          <w:rFonts w:ascii="Times New Roman" w:hAnsi="Times New Roman" w:cs="Times New Roman"/>
          <w:sz w:val="28"/>
          <w:szCs w:val="28"/>
          <w:lang w:val="en-GB"/>
        </w:rPr>
        <w:t>Constitutional Court of Ukraine</w:t>
      </w:r>
      <w:r w:rsidRPr="00E04513">
        <w:rPr>
          <w:rFonts w:ascii="Times New Roman" w:hAnsi="Times New Roman" w:cs="Times New Roman"/>
          <w:sz w:val="28"/>
          <w:szCs w:val="28"/>
          <w:lang w:val="en-GB"/>
        </w:rPr>
        <w:t xml:space="preserve"> does not apply to legal relations concerning the representation of the interests of the state in court by a </w:t>
      </w:r>
      <w:r w:rsidRPr="00E04513">
        <w:rPr>
          <w:rFonts w:ascii="Times New Roman" w:hAnsi="Times New Roman" w:cs="Times New Roman"/>
          <w:sz w:val="28"/>
          <w:szCs w:val="28"/>
          <w:lang w:val="en-GB"/>
        </w:rPr>
        <w:lastRenderedPageBreak/>
        <w:t>prosecutor that arose during the period of validity of certain provisions of Article 23.3.1 of the Law of Ukraine “On Prosecution” No. 1697-VII dated October 14, 2014, as amended, which were found to be unconstitutional, and continue to exist after they cease to be in force.</w:t>
      </w:r>
      <w:proofErr w:type="gramEnd"/>
    </w:p>
    <w:p w:rsidR="00982E23" w:rsidRDefault="00982E23" w:rsidP="005A4FE7">
      <w:pPr>
        <w:pStyle w:val="HTML"/>
        <w:spacing w:after="120"/>
        <w:ind w:right="-92" w:firstLine="851"/>
        <w:jc w:val="both"/>
        <w:rPr>
          <w:rFonts w:ascii="Times New Roman" w:hAnsi="Times New Roman" w:cs="Times New Roman"/>
          <w:b/>
          <w:bCs/>
          <w:sz w:val="28"/>
          <w:szCs w:val="28"/>
          <w:u w:val="single"/>
          <w:lang w:val="en-GB"/>
        </w:rPr>
      </w:pPr>
    </w:p>
    <w:p w:rsidR="00787A7B" w:rsidRPr="00E04513" w:rsidRDefault="00787A7B" w:rsidP="005A4FE7">
      <w:pPr>
        <w:pStyle w:val="HTML"/>
        <w:spacing w:after="120"/>
        <w:ind w:right="-92" w:firstLine="851"/>
        <w:jc w:val="both"/>
        <w:rPr>
          <w:rFonts w:ascii="Times New Roman" w:hAnsi="Times New Roman" w:cs="Times New Roman"/>
          <w:b/>
          <w:bCs/>
          <w:sz w:val="28"/>
          <w:szCs w:val="28"/>
          <w:u w:val="single"/>
          <w:lang w:val="en-GB"/>
        </w:rPr>
      </w:pPr>
      <w:r w:rsidRPr="00E04513">
        <w:rPr>
          <w:rFonts w:ascii="Times New Roman" w:hAnsi="Times New Roman" w:cs="Times New Roman"/>
          <w:b/>
          <w:bCs/>
          <w:sz w:val="28"/>
          <w:szCs w:val="28"/>
          <w:u w:val="single"/>
          <w:lang w:val="en-GB"/>
        </w:rPr>
        <w:t>Supplementary information:</w:t>
      </w:r>
    </w:p>
    <w:p w:rsidR="00826899" w:rsidRDefault="00826899" w:rsidP="00826899">
      <w:pPr>
        <w:pStyle w:val="HTML"/>
        <w:ind w:right="-91"/>
        <w:jc w:val="both"/>
        <w:rPr>
          <w:rFonts w:ascii="Times New Roman" w:hAnsi="Times New Roman" w:cs="Times New Roman"/>
          <w:b/>
          <w:bCs/>
          <w:sz w:val="28"/>
          <w:szCs w:val="28"/>
          <w:u w:val="single"/>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 xml:space="preserve">Opinion of the Parliamentary Assembly of the Council of Europe of </w:t>
      </w:r>
      <w:r w:rsidR="00C33460" w:rsidRPr="00E04513">
        <w:rPr>
          <w:rFonts w:asciiTheme="majorBidi" w:hAnsiTheme="majorBidi" w:cstheme="majorBidi"/>
          <w:sz w:val="28"/>
          <w:szCs w:val="28"/>
          <w:lang w:val="en-GB"/>
        </w:rPr>
        <w:t>26 September 1995 No. 190(1995);</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 xml:space="preserve">Preliminary opinion on the proposed amendments to the Constitution of Ukraine regarding the judiciary, adopted by the European Commission for Democracy through Law (Venice Commission) on </w:t>
      </w:r>
      <w:r w:rsidR="00C33460" w:rsidRPr="00E04513">
        <w:rPr>
          <w:rFonts w:asciiTheme="majorBidi" w:hAnsiTheme="majorBidi" w:cstheme="majorBidi"/>
          <w:sz w:val="28"/>
          <w:szCs w:val="28"/>
          <w:lang w:val="en-GB"/>
        </w:rPr>
        <w:t>24 July 2015  [CDL-PI(2015)016];</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Recommendation CM/Rec(2012)11of the Committee of Ministers to member States on the role of public prosecutors outside the criminal justice system (Adopted by the Committee of Ministers on 19 September 2012 at the 1151</w:t>
      </w:r>
      <w:r w:rsidR="007C6B60" w:rsidRPr="007C6B60">
        <w:rPr>
          <w:rFonts w:asciiTheme="majorBidi" w:hAnsiTheme="majorBidi" w:cstheme="majorBidi"/>
          <w:sz w:val="28"/>
          <w:szCs w:val="28"/>
          <w:vertAlign w:val="superscript"/>
          <w:lang w:val="en-GB"/>
        </w:rPr>
        <w:t>st</w:t>
      </w:r>
      <w:r w:rsidR="007C6B60">
        <w:rPr>
          <w:rFonts w:asciiTheme="majorBidi" w:hAnsiTheme="majorBidi" w:cstheme="majorBidi"/>
          <w:sz w:val="28"/>
          <w:szCs w:val="28"/>
          <w:lang w:val="en-GB"/>
        </w:rPr>
        <w:t xml:space="preserve"> </w:t>
      </w:r>
      <w:r w:rsidRPr="00E04513">
        <w:rPr>
          <w:rFonts w:asciiTheme="majorBidi" w:hAnsiTheme="majorBidi" w:cstheme="majorBidi"/>
          <w:sz w:val="28"/>
          <w:szCs w:val="28"/>
          <w:lang w:val="en-GB"/>
        </w:rPr>
        <w:t xml:space="preserve"> meeting of the Ministers </w:t>
      </w:r>
      <w:r w:rsidR="00C33460" w:rsidRPr="00E04513">
        <w:rPr>
          <w:rFonts w:asciiTheme="majorBidi" w:hAnsiTheme="majorBidi" w:cstheme="majorBidi"/>
          <w:sz w:val="28"/>
          <w:szCs w:val="28"/>
          <w:lang w:val="en-GB"/>
        </w:rPr>
        <w:t>Deputies);</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 xml:space="preserve">Report of the European Commission for Democracy through Law (Venice Commission) on European standards for the independence of the judicial system: Part II – the prosecution service, Adopted by the Venice Commission at its </w:t>
      </w:r>
      <w:proofErr w:type="gramStart"/>
      <w:r w:rsidRPr="00E04513">
        <w:rPr>
          <w:rFonts w:asciiTheme="majorBidi" w:hAnsiTheme="majorBidi" w:cstheme="majorBidi"/>
          <w:sz w:val="28"/>
          <w:szCs w:val="28"/>
          <w:lang w:val="en-GB"/>
        </w:rPr>
        <w:t>85</w:t>
      </w:r>
      <w:r w:rsidR="00A13843" w:rsidRPr="00A13843">
        <w:rPr>
          <w:rFonts w:asciiTheme="majorBidi" w:hAnsiTheme="majorBidi" w:cstheme="majorBidi"/>
          <w:sz w:val="28"/>
          <w:szCs w:val="28"/>
          <w:vertAlign w:val="superscript"/>
          <w:lang w:val="en-GB"/>
        </w:rPr>
        <w:t>th</w:t>
      </w:r>
      <w:r w:rsidR="00A13843">
        <w:rPr>
          <w:rFonts w:asciiTheme="majorBidi" w:hAnsiTheme="majorBidi" w:cstheme="majorBidi"/>
          <w:sz w:val="28"/>
          <w:szCs w:val="28"/>
          <w:lang w:val="en-GB"/>
        </w:rPr>
        <w:t xml:space="preserve"> </w:t>
      </w:r>
      <w:r w:rsidRPr="00E04513">
        <w:rPr>
          <w:rFonts w:asciiTheme="majorBidi" w:hAnsiTheme="majorBidi" w:cstheme="majorBidi"/>
          <w:sz w:val="28"/>
          <w:szCs w:val="28"/>
          <w:lang w:val="en-GB"/>
        </w:rPr>
        <w:t xml:space="preserve"> plenary</w:t>
      </w:r>
      <w:proofErr w:type="gramEnd"/>
      <w:r w:rsidRPr="00E04513">
        <w:rPr>
          <w:rFonts w:asciiTheme="majorBidi" w:hAnsiTheme="majorBidi" w:cstheme="majorBidi"/>
          <w:sz w:val="28"/>
          <w:szCs w:val="28"/>
          <w:lang w:val="en-GB"/>
        </w:rPr>
        <w:t xml:space="preserve"> session (Venice, 17-18 D</w:t>
      </w:r>
      <w:r w:rsidR="00C33460" w:rsidRPr="00E04513">
        <w:rPr>
          <w:rFonts w:asciiTheme="majorBidi" w:hAnsiTheme="majorBidi" w:cstheme="majorBidi"/>
          <w:sz w:val="28"/>
          <w:szCs w:val="28"/>
          <w:lang w:val="en-GB"/>
        </w:rPr>
        <w:t>ecember 2010) [CDL-AD(2010)040];</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3320D2"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Opinion No. 3(2008) on “</w:t>
      </w:r>
      <w:r w:rsidR="005A4FE7" w:rsidRPr="00E04513">
        <w:rPr>
          <w:rFonts w:asciiTheme="majorBidi" w:hAnsiTheme="majorBidi" w:cstheme="majorBidi"/>
          <w:sz w:val="28"/>
          <w:szCs w:val="28"/>
          <w:lang w:val="en-GB"/>
        </w:rPr>
        <w:t>The role of the public prosecution in the protection of human rights and public interests</w:t>
      </w:r>
      <w:r w:rsidRPr="00E04513">
        <w:rPr>
          <w:rFonts w:asciiTheme="majorBidi" w:hAnsiTheme="majorBidi" w:cstheme="majorBidi"/>
          <w:sz w:val="28"/>
          <w:szCs w:val="28"/>
          <w:lang w:val="en-GB"/>
        </w:rPr>
        <w:t xml:space="preserve"> outside the criminal law field”</w:t>
      </w:r>
      <w:r w:rsidR="005A4FE7" w:rsidRPr="00E04513">
        <w:rPr>
          <w:rFonts w:asciiTheme="majorBidi" w:hAnsiTheme="majorBidi" w:cstheme="majorBidi"/>
          <w:sz w:val="28"/>
          <w:szCs w:val="28"/>
          <w:lang w:val="en-GB"/>
        </w:rPr>
        <w:t>, adopted by the Consultative Council of European Prosecutors at its 3</w:t>
      </w:r>
      <w:r w:rsidR="00A13843" w:rsidRPr="00A13843">
        <w:rPr>
          <w:rFonts w:asciiTheme="majorBidi" w:hAnsiTheme="majorBidi" w:cstheme="majorBidi"/>
          <w:sz w:val="28"/>
          <w:szCs w:val="28"/>
          <w:vertAlign w:val="superscript"/>
          <w:lang w:val="en-GB"/>
        </w:rPr>
        <w:t>rd</w:t>
      </w:r>
      <w:r w:rsidR="00A13843">
        <w:rPr>
          <w:rFonts w:asciiTheme="majorBidi" w:hAnsiTheme="majorBidi" w:cstheme="majorBidi"/>
          <w:sz w:val="28"/>
          <w:szCs w:val="28"/>
          <w:lang w:val="en-GB"/>
        </w:rPr>
        <w:t xml:space="preserve"> </w:t>
      </w:r>
      <w:r w:rsidR="005A4FE7" w:rsidRPr="00E04513">
        <w:rPr>
          <w:rFonts w:asciiTheme="majorBidi" w:hAnsiTheme="majorBidi" w:cstheme="majorBidi"/>
          <w:sz w:val="28"/>
          <w:szCs w:val="28"/>
          <w:lang w:val="en-GB"/>
        </w:rPr>
        <w:t>plenary meeting on 1</w:t>
      </w:r>
      <w:r w:rsidR="00C33460" w:rsidRPr="00E04513">
        <w:rPr>
          <w:rFonts w:asciiTheme="majorBidi" w:hAnsiTheme="majorBidi" w:cstheme="majorBidi"/>
          <w:sz w:val="28"/>
          <w:szCs w:val="28"/>
          <w:lang w:val="en-GB"/>
        </w:rPr>
        <w:t>5-17 October 2008 [CCPE(2008)3];</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Bordeaux Declaration “Judges and Prosecutors in a Democratic Society”, jointly adopted on 8 December 2009 by the CCJE [Opinion No. 12(2009)] and</w:t>
      </w:r>
      <w:r w:rsidR="00C33460" w:rsidRPr="00E04513">
        <w:rPr>
          <w:rFonts w:asciiTheme="majorBidi" w:hAnsiTheme="majorBidi" w:cstheme="majorBidi"/>
          <w:sz w:val="28"/>
          <w:szCs w:val="28"/>
          <w:lang w:val="en-GB"/>
        </w:rPr>
        <w:t xml:space="preserve"> the CCPE [Opinion No. 4(2009)];</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Report on the Rule of Law, Adopted by the Venice Commission at its 86th plenary session (Venice, 25-26 Ma</w:t>
      </w:r>
      <w:r w:rsidR="006B6235">
        <w:rPr>
          <w:rFonts w:asciiTheme="majorBidi" w:hAnsiTheme="majorBidi" w:cstheme="majorBidi"/>
          <w:sz w:val="28"/>
          <w:szCs w:val="28"/>
          <w:lang w:val="en-GB"/>
        </w:rPr>
        <w:t>rch 2011)</w:t>
      </w:r>
      <w:r w:rsidR="00C33460" w:rsidRPr="00E04513">
        <w:rPr>
          <w:rFonts w:asciiTheme="majorBidi" w:hAnsiTheme="majorBidi" w:cstheme="majorBidi"/>
          <w:sz w:val="28"/>
          <w:szCs w:val="28"/>
          <w:lang w:val="en-GB"/>
        </w:rPr>
        <w:t xml:space="preserve"> [CDL-</w:t>
      </w:r>
      <w:proofErr w:type="gramStart"/>
      <w:r w:rsidR="00C33460" w:rsidRPr="00E04513">
        <w:rPr>
          <w:rFonts w:asciiTheme="majorBidi" w:hAnsiTheme="majorBidi" w:cstheme="majorBidi"/>
          <w:sz w:val="28"/>
          <w:szCs w:val="28"/>
          <w:lang w:val="en-GB"/>
        </w:rPr>
        <w:t>AD(</w:t>
      </w:r>
      <w:proofErr w:type="gramEnd"/>
      <w:r w:rsidR="00C33460" w:rsidRPr="00E04513">
        <w:rPr>
          <w:rFonts w:asciiTheme="majorBidi" w:hAnsiTheme="majorBidi" w:cstheme="majorBidi"/>
          <w:sz w:val="28"/>
          <w:szCs w:val="28"/>
          <w:lang w:val="en-GB"/>
        </w:rPr>
        <w:t>2011)003rev];</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5A4FE7" w:rsidRPr="00E04513" w:rsidRDefault="005A4FE7" w:rsidP="00826899">
      <w:pPr>
        <w:pStyle w:val="HTML"/>
        <w:ind w:left="708" w:right="-91"/>
        <w:jc w:val="both"/>
        <w:rPr>
          <w:rFonts w:asciiTheme="majorBidi" w:hAnsiTheme="majorBidi" w:cstheme="majorBidi"/>
          <w:sz w:val="28"/>
          <w:szCs w:val="28"/>
          <w:lang w:val="en-GB"/>
        </w:rPr>
      </w:pPr>
      <w:r w:rsidRPr="00E04513">
        <w:rPr>
          <w:rFonts w:asciiTheme="majorBidi" w:hAnsiTheme="majorBidi" w:cstheme="majorBidi"/>
          <w:sz w:val="28"/>
          <w:szCs w:val="28"/>
          <w:lang w:val="en-GB"/>
        </w:rPr>
        <w:t>Special S</w:t>
      </w:r>
      <w:r w:rsidR="003320D2" w:rsidRPr="00E04513">
        <w:rPr>
          <w:rFonts w:asciiTheme="majorBidi" w:hAnsiTheme="majorBidi" w:cstheme="majorBidi"/>
          <w:sz w:val="28"/>
          <w:szCs w:val="28"/>
          <w:lang w:val="en-GB"/>
        </w:rPr>
        <w:t>tudy of the Venice Commission, “</w:t>
      </w:r>
      <w:r w:rsidRPr="00E04513">
        <w:rPr>
          <w:rFonts w:asciiTheme="majorBidi" w:hAnsiTheme="majorBidi" w:cstheme="majorBidi"/>
          <w:sz w:val="28"/>
          <w:szCs w:val="28"/>
          <w:lang w:val="en-GB"/>
        </w:rPr>
        <w:t xml:space="preserve">Rule </w:t>
      </w:r>
      <w:r w:rsidR="003320D2" w:rsidRPr="00E04513">
        <w:rPr>
          <w:rFonts w:asciiTheme="majorBidi" w:hAnsiTheme="majorBidi" w:cstheme="majorBidi"/>
          <w:sz w:val="28"/>
          <w:szCs w:val="28"/>
          <w:lang w:val="en-GB"/>
        </w:rPr>
        <w:t>of Checklist”</w:t>
      </w:r>
      <w:r w:rsidR="00C33460" w:rsidRPr="00E04513">
        <w:rPr>
          <w:rFonts w:asciiTheme="majorBidi" w:hAnsiTheme="majorBidi" w:cstheme="majorBidi"/>
          <w:sz w:val="28"/>
          <w:szCs w:val="28"/>
          <w:lang w:val="en-GB"/>
        </w:rPr>
        <w:t xml:space="preserve"> [CDL-</w:t>
      </w:r>
      <w:proofErr w:type="gramStart"/>
      <w:r w:rsidR="00C33460" w:rsidRPr="00E04513">
        <w:rPr>
          <w:rFonts w:asciiTheme="majorBidi" w:hAnsiTheme="majorBidi" w:cstheme="majorBidi"/>
          <w:sz w:val="28"/>
          <w:szCs w:val="28"/>
          <w:lang w:val="en-GB"/>
        </w:rPr>
        <w:t>AD(</w:t>
      </w:r>
      <w:proofErr w:type="gramEnd"/>
      <w:r w:rsidR="00C33460" w:rsidRPr="00E04513">
        <w:rPr>
          <w:rFonts w:asciiTheme="majorBidi" w:hAnsiTheme="majorBidi" w:cstheme="majorBidi"/>
          <w:sz w:val="28"/>
          <w:szCs w:val="28"/>
          <w:lang w:val="en-GB"/>
        </w:rPr>
        <w:t>2016)007];</w:t>
      </w:r>
    </w:p>
    <w:p w:rsidR="005A4FE7" w:rsidRPr="00E04513" w:rsidRDefault="005A4FE7" w:rsidP="005A4FE7">
      <w:pPr>
        <w:pStyle w:val="HTML"/>
        <w:ind w:right="-91" w:firstLine="851"/>
        <w:jc w:val="both"/>
        <w:rPr>
          <w:rFonts w:asciiTheme="majorBidi" w:hAnsiTheme="majorBidi" w:cstheme="majorBidi"/>
          <w:sz w:val="28"/>
          <w:szCs w:val="28"/>
          <w:lang w:val="en-GB"/>
        </w:rPr>
      </w:pPr>
    </w:p>
    <w:p w:rsidR="00787A7B" w:rsidRPr="007F34D8" w:rsidRDefault="005A4FE7" w:rsidP="00826899">
      <w:pPr>
        <w:pStyle w:val="HTML"/>
        <w:ind w:left="708" w:right="-91"/>
        <w:jc w:val="both"/>
        <w:rPr>
          <w:rFonts w:asciiTheme="majorBidi" w:hAnsiTheme="majorBidi" w:cstheme="majorBidi"/>
          <w:sz w:val="28"/>
          <w:szCs w:val="28"/>
        </w:rPr>
      </w:pPr>
      <w:r w:rsidRPr="00E04513">
        <w:rPr>
          <w:rFonts w:asciiTheme="majorBidi" w:hAnsiTheme="majorBidi" w:cstheme="majorBidi"/>
          <w:sz w:val="28"/>
          <w:szCs w:val="28"/>
          <w:lang w:val="en-GB"/>
        </w:rPr>
        <w:t>Joint Opinion on the Draft Law on the Public Prosecutor's Office of Ukraine, endorsed by the Venice Commission</w:t>
      </w:r>
      <w:r w:rsidR="004B76FB">
        <w:rPr>
          <w:rFonts w:asciiTheme="majorBidi" w:hAnsiTheme="majorBidi" w:cstheme="majorBidi"/>
          <w:sz w:val="28"/>
          <w:szCs w:val="28"/>
          <w:lang w:val="en-GB"/>
        </w:rPr>
        <w:t xml:space="preserve"> </w:t>
      </w:r>
      <w:r w:rsidRPr="00E04513">
        <w:rPr>
          <w:rFonts w:asciiTheme="majorBidi" w:hAnsiTheme="majorBidi" w:cstheme="majorBidi"/>
          <w:sz w:val="28"/>
          <w:szCs w:val="28"/>
          <w:lang w:val="en-GB"/>
        </w:rPr>
        <w:t>at its 96</w:t>
      </w:r>
      <w:r w:rsidR="004B76FB" w:rsidRPr="004B76FB">
        <w:rPr>
          <w:rFonts w:asciiTheme="majorBidi" w:hAnsiTheme="majorBidi" w:cstheme="majorBidi"/>
          <w:sz w:val="28"/>
          <w:szCs w:val="28"/>
          <w:vertAlign w:val="superscript"/>
          <w:lang w:val="en-GB"/>
        </w:rPr>
        <w:t>th</w:t>
      </w:r>
      <w:r w:rsidR="004B76FB">
        <w:rPr>
          <w:rFonts w:asciiTheme="majorBidi" w:hAnsiTheme="majorBidi" w:cstheme="majorBidi"/>
          <w:sz w:val="28"/>
          <w:szCs w:val="28"/>
          <w:lang w:val="en-GB"/>
        </w:rPr>
        <w:t xml:space="preserve"> </w:t>
      </w:r>
      <w:r w:rsidRPr="00E04513">
        <w:rPr>
          <w:rFonts w:asciiTheme="majorBidi" w:hAnsiTheme="majorBidi" w:cstheme="majorBidi"/>
          <w:sz w:val="28"/>
          <w:szCs w:val="28"/>
          <w:lang w:val="en-GB"/>
        </w:rPr>
        <w:t>Plenary Session  [CDL-A</w:t>
      </w:r>
      <w:r w:rsidR="007F34D8">
        <w:rPr>
          <w:rFonts w:asciiTheme="majorBidi" w:hAnsiTheme="majorBidi" w:cstheme="majorBidi"/>
          <w:sz w:val="28"/>
          <w:szCs w:val="28"/>
          <w:lang w:val="en-GB"/>
        </w:rPr>
        <w:t>D(2013)025], [CDL-REF(2013)041]</w:t>
      </w:r>
      <w:r w:rsidR="007F34D8">
        <w:rPr>
          <w:rFonts w:asciiTheme="majorBidi" w:hAnsiTheme="majorBidi" w:cstheme="majorBidi"/>
          <w:sz w:val="28"/>
          <w:szCs w:val="28"/>
        </w:rPr>
        <w:t>.</w:t>
      </w:r>
    </w:p>
    <w:p w:rsidR="00787A7B" w:rsidRPr="00E04513" w:rsidRDefault="005A4FE7" w:rsidP="005A4FE7">
      <w:pPr>
        <w:autoSpaceDE/>
        <w:autoSpaceDN/>
        <w:adjustRightInd/>
        <w:spacing w:after="160" w:line="259" w:lineRule="auto"/>
        <w:rPr>
          <w:b/>
          <w:bCs/>
          <w:sz w:val="28"/>
          <w:szCs w:val="28"/>
          <w:lang w:val="en-GB"/>
        </w:rPr>
      </w:pPr>
      <w:r w:rsidRPr="00E04513">
        <w:rPr>
          <w:b/>
          <w:bCs/>
          <w:sz w:val="28"/>
          <w:szCs w:val="28"/>
          <w:lang w:val="en-GB"/>
        </w:rPr>
        <w:br w:type="page"/>
      </w:r>
    </w:p>
    <w:p w:rsidR="00787A7B" w:rsidRPr="00E04513" w:rsidRDefault="00787A7B" w:rsidP="00787A7B">
      <w:pPr>
        <w:pStyle w:val="HTML"/>
        <w:ind w:right="-92" w:firstLine="851"/>
        <w:jc w:val="both"/>
        <w:rPr>
          <w:rFonts w:ascii="Times New Roman" w:hAnsi="Times New Roman" w:cs="Times New Roman"/>
          <w:b/>
          <w:bCs/>
          <w:sz w:val="28"/>
          <w:szCs w:val="28"/>
          <w:u w:val="single"/>
          <w:lang w:val="en-GB"/>
        </w:rPr>
      </w:pPr>
      <w:r w:rsidRPr="00E04513">
        <w:rPr>
          <w:rFonts w:ascii="Times New Roman" w:hAnsi="Times New Roman" w:cs="Times New Roman"/>
          <w:b/>
          <w:bCs/>
          <w:sz w:val="28"/>
          <w:szCs w:val="28"/>
          <w:u w:val="single"/>
          <w:lang w:val="en-GB"/>
        </w:rPr>
        <w:lastRenderedPageBreak/>
        <w:t>Cross-References:</w:t>
      </w:r>
    </w:p>
    <w:p w:rsidR="00787A7B" w:rsidRPr="00E04513" w:rsidRDefault="00787A7B" w:rsidP="00787A7B">
      <w:pPr>
        <w:pStyle w:val="HTML"/>
        <w:ind w:right="-92" w:firstLine="851"/>
        <w:jc w:val="both"/>
        <w:rPr>
          <w:rFonts w:ascii="Times New Roman" w:hAnsi="Times New Roman" w:cs="Times New Roman"/>
          <w:sz w:val="28"/>
          <w:szCs w:val="28"/>
          <w:lang w:val="en-GB"/>
        </w:rPr>
      </w:pPr>
    </w:p>
    <w:p w:rsidR="00787A7B" w:rsidRPr="00E04513" w:rsidRDefault="009827D7" w:rsidP="00787A7B">
      <w:pPr>
        <w:pStyle w:val="HTML"/>
        <w:ind w:right="-92" w:firstLine="851"/>
        <w:jc w:val="both"/>
        <w:rPr>
          <w:rFonts w:ascii="Times New Roman" w:hAnsi="Times New Roman" w:cs="Times New Roman"/>
          <w:sz w:val="28"/>
          <w:szCs w:val="28"/>
          <w:lang w:val="en-GB"/>
        </w:rPr>
      </w:pPr>
      <w:r>
        <w:rPr>
          <w:rFonts w:ascii="Times New Roman" w:hAnsi="Times New Roman" w:cs="Times New Roman"/>
          <w:sz w:val="28"/>
          <w:szCs w:val="28"/>
          <w:lang w:val="en-GB"/>
        </w:rPr>
        <w:t>Constitutional Court of Ukraine</w:t>
      </w:r>
      <w:r w:rsidR="00787A7B" w:rsidRPr="00E04513">
        <w:rPr>
          <w:rFonts w:ascii="Times New Roman" w:hAnsi="Times New Roman" w:cs="Times New Roman"/>
          <w:sz w:val="28"/>
          <w:szCs w:val="28"/>
          <w:lang w:val="en-GB"/>
        </w:rPr>
        <w:t>:</w:t>
      </w:r>
    </w:p>
    <w:p w:rsidR="00787A7B" w:rsidRPr="00E04513" w:rsidRDefault="00787A7B"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w:t>
      </w:r>
      <w:r w:rsidR="00814233" w:rsidRPr="00E04513">
        <w:rPr>
          <w:rFonts w:ascii="Times New Roman" w:hAnsi="Times New Roman" w:cs="Times New Roman"/>
          <w:sz w:val="28"/>
          <w:szCs w:val="28"/>
          <w:lang w:val="en-GB"/>
        </w:rPr>
        <w:t>3-rp/1999, 08.04.1999</w:t>
      </w:r>
      <w:r w:rsidRPr="00E04513">
        <w:rPr>
          <w:rFonts w:ascii="Times New Roman" w:hAnsi="Times New Roman" w:cs="Times New Roman"/>
          <w:sz w:val="28"/>
          <w:szCs w:val="28"/>
          <w:lang w:val="en-GB"/>
        </w:rPr>
        <w:t>;</w:t>
      </w:r>
    </w:p>
    <w:p w:rsidR="00787A7B" w:rsidRPr="00E04513" w:rsidRDefault="00814233"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17-rp/2004, 18.11.2004</w:t>
      </w:r>
      <w:r w:rsidR="00787A7B" w:rsidRPr="00E04513">
        <w:rPr>
          <w:rFonts w:ascii="Times New Roman" w:hAnsi="Times New Roman" w:cs="Times New Roman"/>
          <w:sz w:val="28"/>
          <w:szCs w:val="28"/>
          <w:lang w:val="en-GB"/>
        </w:rPr>
        <w:t>;</w:t>
      </w:r>
    </w:p>
    <w:p w:rsidR="00787A7B" w:rsidRPr="00E04513" w:rsidRDefault="00814233"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18</w:t>
      </w:r>
      <w:r w:rsidR="00787A7B" w:rsidRPr="00E04513">
        <w:rPr>
          <w:rFonts w:ascii="Times New Roman" w:hAnsi="Times New Roman" w:cs="Times New Roman"/>
          <w:sz w:val="28"/>
          <w:szCs w:val="28"/>
          <w:lang w:val="en-GB"/>
        </w:rPr>
        <w:t>-rp/20</w:t>
      </w:r>
      <w:r w:rsidR="008E6A8D" w:rsidRPr="00E04513">
        <w:rPr>
          <w:rFonts w:ascii="Times New Roman" w:hAnsi="Times New Roman" w:cs="Times New Roman"/>
          <w:sz w:val="28"/>
          <w:szCs w:val="28"/>
          <w:lang w:val="en-GB"/>
        </w:rPr>
        <w:t>04, 01.12</w:t>
      </w:r>
      <w:r w:rsidRPr="00E04513">
        <w:rPr>
          <w:rFonts w:ascii="Times New Roman" w:hAnsi="Times New Roman" w:cs="Times New Roman"/>
          <w:sz w:val="28"/>
          <w:szCs w:val="28"/>
          <w:lang w:val="en-GB"/>
        </w:rPr>
        <w:t>.2004</w:t>
      </w:r>
      <w:r w:rsidR="00787A7B" w:rsidRPr="00E04513">
        <w:rPr>
          <w:rFonts w:ascii="Times New Roman" w:hAnsi="Times New Roman" w:cs="Times New Roman"/>
          <w:sz w:val="28"/>
          <w:szCs w:val="28"/>
          <w:lang w:val="en-GB"/>
        </w:rPr>
        <w:t>;</w:t>
      </w:r>
    </w:p>
    <w:p w:rsidR="00787A7B" w:rsidRPr="00E04513" w:rsidRDefault="008E6A8D"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11</w:t>
      </w:r>
      <w:r w:rsidR="00787A7B" w:rsidRPr="00E04513">
        <w:rPr>
          <w:rFonts w:ascii="Times New Roman" w:hAnsi="Times New Roman" w:cs="Times New Roman"/>
          <w:sz w:val="28"/>
          <w:szCs w:val="28"/>
          <w:lang w:val="en-GB"/>
        </w:rPr>
        <w:t>-r</w:t>
      </w:r>
      <w:r w:rsidRPr="00E04513">
        <w:rPr>
          <w:rFonts w:ascii="Times New Roman" w:hAnsi="Times New Roman" w:cs="Times New Roman"/>
          <w:sz w:val="28"/>
          <w:szCs w:val="28"/>
          <w:lang w:val="en-GB"/>
        </w:rPr>
        <w:t>p</w:t>
      </w:r>
      <w:r w:rsidR="00787A7B" w:rsidRPr="00E04513">
        <w:rPr>
          <w:rFonts w:ascii="Times New Roman" w:hAnsi="Times New Roman" w:cs="Times New Roman"/>
          <w:sz w:val="28"/>
          <w:szCs w:val="28"/>
          <w:lang w:val="en-GB"/>
        </w:rPr>
        <w:t>/201</w:t>
      </w:r>
      <w:r w:rsidRPr="00E04513">
        <w:rPr>
          <w:rFonts w:ascii="Times New Roman" w:hAnsi="Times New Roman" w:cs="Times New Roman"/>
          <w:sz w:val="28"/>
          <w:szCs w:val="28"/>
          <w:lang w:val="en-GB"/>
        </w:rPr>
        <w:t>2, 25.04.2012</w:t>
      </w:r>
      <w:r w:rsidR="00787A7B" w:rsidRPr="00E04513">
        <w:rPr>
          <w:rFonts w:ascii="Times New Roman" w:hAnsi="Times New Roman" w:cs="Times New Roman"/>
          <w:sz w:val="28"/>
          <w:szCs w:val="28"/>
          <w:lang w:val="en-GB"/>
        </w:rPr>
        <w:t>;</w:t>
      </w:r>
    </w:p>
    <w:p w:rsidR="00787A7B" w:rsidRPr="00E04513" w:rsidRDefault="00E212AA"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5</w:t>
      </w:r>
      <w:r w:rsidR="00787A7B" w:rsidRPr="00E04513">
        <w:rPr>
          <w:rFonts w:ascii="Times New Roman" w:hAnsi="Times New Roman" w:cs="Times New Roman"/>
          <w:sz w:val="28"/>
          <w:szCs w:val="28"/>
          <w:lang w:val="en-GB"/>
        </w:rPr>
        <w:t>-r</w:t>
      </w:r>
      <w:r w:rsidRPr="00E04513">
        <w:rPr>
          <w:rFonts w:ascii="Times New Roman" w:hAnsi="Times New Roman" w:cs="Times New Roman"/>
          <w:sz w:val="28"/>
          <w:szCs w:val="28"/>
          <w:lang w:val="en-GB"/>
        </w:rPr>
        <w:t>p/2016, 08.07.2016</w:t>
      </w:r>
      <w:r w:rsidR="00787A7B" w:rsidRPr="00E04513">
        <w:rPr>
          <w:rFonts w:ascii="Times New Roman" w:hAnsi="Times New Roman" w:cs="Times New Roman"/>
          <w:sz w:val="28"/>
          <w:szCs w:val="28"/>
          <w:lang w:val="en-GB"/>
        </w:rPr>
        <w:t>;</w:t>
      </w:r>
    </w:p>
    <w:p w:rsidR="00787A7B" w:rsidRPr="00E04513" w:rsidRDefault="00406D24"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2-r/2017, 20.12.2017</w:t>
      </w:r>
      <w:r w:rsidR="00787A7B" w:rsidRPr="00E04513">
        <w:rPr>
          <w:rFonts w:ascii="Times New Roman" w:hAnsi="Times New Roman" w:cs="Times New Roman"/>
          <w:sz w:val="28"/>
          <w:szCs w:val="28"/>
          <w:lang w:val="en-GB"/>
        </w:rPr>
        <w:t>;</w:t>
      </w:r>
    </w:p>
    <w:p w:rsidR="00787A7B" w:rsidRPr="00E04513" w:rsidRDefault="00040B4A"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7-r/2018, 11.10.2018</w:t>
      </w:r>
      <w:r w:rsidR="00787A7B" w:rsidRPr="00E04513">
        <w:rPr>
          <w:rFonts w:ascii="Times New Roman" w:hAnsi="Times New Roman" w:cs="Times New Roman"/>
          <w:sz w:val="28"/>
          <w:szCs w:val="28"/>
          <w:lang w:val="en-GB"/>
        </w:rPr>
        <w:t>;</w:t>
      </w:r>
    </w:p>
    <w:p w:rsidR="00787A7B" w:rsidRPr="00E04513" w:rsidRDefault="00E752A4"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3-r/2019, 06.06.2019</w:t>
      </w:r>
      <w:r w:rsidR="00787A7B" w:rsidRPr="00E04513">
        <w:rPr>
          <w:rFonts w:ascii="Times New Roman" w:hAnsi="Times New Roman" w:cs="Times New Roman"/>
          <w:sz w:val="28"/>
          <w:szCs w:val="28"/>
          <w:lang w:val="en-GB"/>
        </w:rPr>
        <w:t>;</w:t>
      </w:r>
    </w:p>
    <w:p w:rsidR="003B384E" w:rsidRPr="00E04513" w:rsidRDefault="008E4755" w:rsidP="003B384E">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4-</w:t>
      </w:r>
      <w:proofErr w:type="gramStart"/>
      <w:r w:rsidRPr="00E04513">
        <w:rPr>
          <w:rFonts w:ascii="Times New Roman" w:hAnsi="Times New Roman" w:cs="Times New Roman"/>
          <w:sz w:val="28"/>
          <w:szCs w:val="28"/>
          <w:lang w:val="en-GB"/>
        </w:rPr>
        <w:t>r(</w:t>
      </w:r>
      <w:proofErr w:type="gramEnd"/>
      <w:r w:rsidRPr="00E04513">
        <w:rPr>
          <w:rFonts w:ascii="Times New Roman" w:hAnsi="Times New Roman" w:cs="Times New Roman"/>
          <w:sz w:val="28"/>
          <w:szCs w:val="28"/>
          <w:lang w:val="en-GB"/>
        </w:rPr>
        <w:t>II)/2019</w:t>
      </w:r>
      <w:r w:rsidR="00887293" w:rsidRPr="00E04513">
        <w:rPr>
          <w:rFonts w:ascii="Times New Roman" w:hAnsi="Times New Roman" w:cs="Times New Roman"/>
          <w:sz w:val="28"/>
          <w:szCs w:val="28"/>
          <w:lang w:val="en-GB"/>
        </w:rPr>
        <w:t>, 05.06.2019</w:t>
      </w:r>
      <w:r w:rsidR="003B384E" w:rsidRPr="00E04513">
        <w:rPr>
          <w:rFonts w:ascii="Times New Roman" w:hAnsi="Times New Roman" w:cs="Times New Roman"/>
          <w:sz w:val="28"/>
          <w:szCs w:val="28"/>
          <w:lang w:val="en-GB"/>
        </w:rPr>
        <w:t>;</w:t>
      </w:r>
    </w:p>
    <w:p w:rsidR="003B384E" w:rsidRPr="00E04513" w:rsidRDefault="003B384E" w:rsidP="003B384E">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5-</w:t>
      </w:r>
      <w:proofErr w:type="gramStart"/>
      <w:r w:rsidRPr="00E04513">
        <w:rPr>
          <w:rFonts w:ascii="Times New Roman" w:hAnsi="Times New Roman" w:cs="Times New Roman"/>
          <w:sz w:val="28"/>
          <w:szCs w:val="28"/>
          <w:lang w:val="en-GB"/>
        </w:rPr>
        <w:t>r(</w:t>
      </w:r>
      <w:proofErr w:type="gramEnd"/>
      <w:r w:rsidRPr="00E04513">
        <w:rPr>
          <w:rFonts w:ascii="Times New Roman" w:hAnsi="Times New Roman" w:cs="Times New Roman"/>
          <w:sz w:val="28"/>
          <w:szCs w:val="28"/>
          <w:lang w:val="en-GB"/>
        </w:rPr>
        <w:t>II)/2020, 18.06.2020;</w:t>
      </w:r>
    </w:p>
    <w:p w:rsidR="003B384E" w:rsidRPr="00E04513" w:rsidRDefault="003B384E" w:rsidP="003B384E">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w:t>
      </w:r>
      <w:r w:rsidR="009A391D" w:rsidRPr="00E04513">
        <w:rPr>
          <w:rFonts w:ascii="Times New Roman" w:hAnsi="Times New Roman" w:cs="Times New Roman"/>
          <w:sz w:val="28"/>
          <w:szCs w:val="28"/>
          <w:lang w:val="en-GB"/>
        </w:rPr>
        <w:t>no. 5-</w:t>
      </w:r>
      <w:proofErr w:type="gramStart"/>
      <w:r w:rsidR="009A391D" w:rsidRPr="00E04513">
        <w:rPr>
          <w:rFonts w:ascii="Times New Roman" w:hAnsi="Times New Roman" w:cs="Times New Roman"/>
          <w:sz w:val="28"/>
          <w:szCs w:val="28"/>
          <w:lang w:val="en-GB"/>
        </w:rPr>
        <w:t>r(</w:t>
      </w:r>
      <w:proofErr w:type="gramEnd"/>
      <w:r w:rsidR="009A391D" w:rsidRPr="00E04513">
        <w:rPr>
          <w:rFonts w:ascii="Times New Roman" w:hAnsi="Times New Roman" w:cs="Times New Roman"/>
          <w:sz w:val="28"/>
          <w:szCs w:val="28"/>
          <w:lang w:val="en-GB"/>
        </w:rPr>
        <w:t>II)/2021, 21.07.2021</w:t>
      </w:r>
      <w:r w:rsidRPr="00E04513">
        <w:rPr>
          <w:rFonts w:ascii="Times New Roman" w:hAnsi="Times New Roman" w:cs="Times New Roman"/>
          <w:sz w:val="28"/>
          <w:szCs w:val="28"/>
          <w:lang w:val="en-GB"/>
        </w:rPr>
        <w:t>;</w:t>
      </w:r>
    </w:p>
    <w:p w:rsidR="009A391D" w:rsidRPr="00E04513" w:rsidRDefault="009A391D" w:rsidP="009A391D">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no. 10-</w:t>
      </w:r>
      <w:proofErr w:type="gramStart"/>
      <w:r w:rsidRPr="00E04513">
        <w:rPr>
          <w:rFonts w:ascii="Times New Roman" w:hAnsi="Times New Roman" w:cs="Times New Roman"/>
          <w:sz w:val="28"/>
          <w:szCs w:val="28"/>
          <w:lang w:val="en-GB"/>
        </w:rPr>
        <w:t>r(</w:t>
      </w:r>
      <w:proofErr w:type="gramEnd"/>
      <w:r w:rsidRPr="00E04513">
        <w:rPr>
          <w:rFonts w:ascii="Times New Roman" w:hAnsi="Times New Roman" w:cs="Times New Roman"/>
          <w:sz w:val="28"/>
          <w:szCs w:val="28"/>
          <w:lang w:val="en-GB"/>
        </w:rPr>
        <w:t>II)/2023, 22.11.2023;</w:t>
      </w:r>
    </w:p>
    <w:p w:rsidR="009A391D" w:rsidRPr="007F34D8" w:rsidRDefault="009A391D" w:rsidP="009A391D">
      <w:pPr>
        <w:pStyle w:val="HTML"/>
        <w:ind w:right="-92" w:firstLine="851"/>
        <w:jc w:val="both"/>
        <w:rPr>
          <w:rFonts w:ascii="Times New Roman" w:hAnsi="Times New Roman" w:cs="Times New Roman"/>
          <w:sz w:val="28"/>
          <w:szCs w:val="28"/>
        </w:rPr>
      </w:pPr>
      <w:r w:rsidRPr="00E04513">
        <w:rPr>
          <w:rFonts w:ascii="Times New Roman" w:hAnsi="Times New Roman" w:cs="Times New Roman"/>
          <w:sz w:val="28"/>
          <w:szCs w:val="28"/>
          <w:lang w:val="en-GB"/>
        </w:rPr>
        <w:t xml:space="preserve"> </w:t>
      </w:r>
      <w:r w:rsidR="007F34D8">
        <w:rPr>
          <w:rFonts w:ascii="Times New Roman" w:hAnsi="Times New Roman" w:cs="Times New Roman"/>
          <w:sz w:val="28"/>
          <w:szCs w:val="28"/>
          <w:lang w:val="en-GB"/>
        </w:rPr>
        <w:t>- no. 11-</w:t>
      </w:r>
      <w:proofErr w:type="gramStart"/>
      <w:r w:rsidR="007F34D8">
        <w:rPr>
          <w:rFonts w:ascii="Times New Roman" w:hAnsi="Times New Roman" w:cs="Times New Roman"/>
          <w:sz w:val="28"/>
          <w:szCs w:val="28"/>
          <w:lang w:val="en-GB"/>
        </w:rPr>
        <w:t>r(</w:t>
      </w:r>
      <w:proofErr w:type="gramEnd"/>
      <w:r w:rsidR="007F34D8">
        <w:rPr>
          <w:rFonts w:ascii="Times New Roman" w:hAnsi="Times New Roman" w:cs="Times New Roman"/>
          <w:sz w:val="28"/>
          <w:szCs w:val="28"/>
          <w:lang w:val="en-GB"/>
        </w:rPr>
        <w:t>II)/2024, 18.12.2024</w:t>
      </w:r>
      <w:r w:rsidR="007F34D8">
        <w:rPr>
          <w:rFonts w:ascii="Times New Roman" w:hAnsi="Times New Roman" w:cs="Times New Roman"/>
          <w:sz w:val="28"/>
          <w:szCs w:val="28"/>
        </w:rPr>
        <w:t>.</w:t>
      </w:r>
    </w:p>
    <w:p w:rsidR="003B384E" w:rsidRPr="00E04513" w:rsidRDefault="003B384E" w:rsidP="003B384E">
      <w:pPr>
        <w:pStyle w:val="HTML"/>
        <w:ind w:right="-92" w:firstLine="851"/>
        <w:jc w:val="both"/>
        <w:rPr>
          <w:rFonts w:ascii="Times New Roman" w:hAnsi="Times New Roman" w:cs="Times New Roman"/>
          <w:sz w:val="28"/>
          <w:szCs w:val="28"/>
          <w:lang w:val="en-GB"/>
        </w:rPr>
      </w:pPr>
    </w:p>
    <w:p w:rsidR="00787A7B" w:rsidRPr="00E04513" w:rsidRDefault="00787A7B" w:rsidP="00787A7B">
      <w:pPr>
        <w:pStyle w:val="HTML"/>
        <w:ind w:right="-92" w:firstLine="851"/>
        <w:jc w:val="both"/>
        <w:rPr>
          <w:rFonts w:ascii="Times New Roman" w:hAnsi="Times New Roman" w:cs="Times New Roman"/>
          <w:sz w:val="28"/>
          <w:szCs w:val="28"/>
          <w:lang w:val="en-GB"/>
        </w:rPr>
      </w:pPr>
    </w:p>
    <w:p w:rsidR="00787A7B" w:rsidRPr="00E04513" w:rsidRDefault="00787A7B" w:rsidP="00787A7B">
      <w:pPr>
        <w:pStyle w:val="HTML"/>
        <w:ind w:right="-92" w:firstLine="851"/>
        <w:jc w:val="both"/>
        <w:rPr>
          <w:rFonts w:ascii="Times New Roman" w:hAnsi="Times New Roman" w:cs="Times New Roman"/>
          <w:b/>
          <w:sz w:val="28"/>
          <w:szCs w:val="28"/>
          <w:u w:val="single"/>
          <w:lang w:val="en-GB"/>
        </w:rPr>
      </w:pPr>
      <w:r w:rsidRPr="00E04513">
        <w:rPr>
          <w:rFonts w:ascii="Times New Roman" w:hAnsi="Times New Roman" w:cs="Times New Roman"/>
          <w:b/>
          <w:sz w:val="28"/>
          <w:szCs w:val="28"/>
          <w:u w:val="single"/>
          <w:lang w:val="en-GB"/>
        </w:rPr>
        <w:t>European Court of Human Rights:</w:t>
      </w:r>
    </w:p>
    <w:p w:rsidR="00787A7B" w:rsidRPr="00E04513" w:rsidRDefault="00787A7B" w:rsidP="00787A7B">
      <w:pPr>
        <w:pStyle w:val="HTML"/>
        <w:ind w:right="-92" w:firstLine="851"/>
        <w:jc w:val="both"/>
        <w:rPr>
          <w:rFonts w:ascii="Times New Roman" w:hAnsi="Times New Roman" w:cs="Times New Roman"/>
          <w:sz w:val="28"/>
          <w:szCs w:val="28"/>
          <w:lang w:val="en-GB"/>
        </w:rPr>
      </w:pPr>
    </w:p>
    <w:p w:rsidR="00787A7B" w:rsidRPr="00E04513" w:rsidRDefault="00787A7B" w:rsidP="00787A7B">
      <w:pPr>
        <w:pStyle w:val="HTML"/>
        <w:ind w:right="-92" w:firstLine="851"/>
        <w:jc w:val="both"/>
        <w:rPr>
          <w:rFonts w:ascii="Times New Roman" w:hAnsi="Times New Roman" w:cs="Times New Roman"/>
          <w:sz w:val="28"/>
          <w:szCs w:val="28"/>
          <w:lang w:val="en-GB"/>
        </w:rPr>
      </w:pPr>
      <w:r w:rsidRPr="00E04513">
        <w:rPr>
          <w:rFonts w:ascii="Times New Roman" w:hAnsi="Times New Roman" w:cs="Times New Roman"/>
          <w:sz w:val="28"/>
          <w:szCs w:val="28"/>
          <w:lang w:val="en-GB"/>
        </w:rPr>
        <w:t xml:space="preserve"> - </w:t>
      </w:r>
      <w:proofErr w:type="spellStart"/>
      <w:r w:rsidR="0049698E" w:rsidRPr="00E04513">
        <w:rPr>
          <w:rFonts w:asciiTheme="majorBidi" w:hAnsiTheme="majorBidi" w:cstheme="majorBidi"/>
          <w:i/>
          <w:sz w:val="28"/>
          <w:szCs w:val="28"/>
          <w:lang w:val="en-GB"/>
        </w:rPr>
        <w:t>Krčmář</w:t>
      </w:r>
      <w:proofErr w:type="spellEnd"/>
      <w:r w:rsidR="0049698E" w:rsidRPr="00E04513">
        <w:rPr>
          <w:rFonts w:asciiTheme="majorBidi" w:hAnsiTheme="majorBidi" w:cstheme="majorBidi"/>
          <w:i/>
          <w:sz w:val="28"/>
          <w:szCs w:val="28"/>
          <w:lang w:val="en-GB"/>
        </w:rPr>
        <w:t xml:space="preserve"> and others v. the Czech Republic</w:t>
      </w:r>
      <w:r w:rsidRPr="00E04513">
        <w:rPr>
          <w:rFonts w:ascii="Times New Roman" w:hAnsi="Times New Roman" w:cs="Times New Roman"/>
          <w:sz w:val="28"/>
          <w:szCs w:val="28"/>
          <w:lang w:val="en-GB"/>
        </w:rPr>
        <w:t xml:space="preserve">, no. </w:t>
      </w:r>
      <w:r w:rsidR="0049698E" w:rsidRPr="00E04513">
        <w:rPr>
          <w:rFonts w:asciiTheme="majorBidi" w:hAnsiTheme="majorBidi" w:cstheme="majorBidi"/>
          <w:sz w:val="28"/>
          <w:szCs w:val="28"/>
          <w:lang w:val="en-GB"/>
        </w:rPr>
        <w:t>35376/97</w:t>
      </w:r>
      <w:r w:rsidR="0049698E" w:rsidRPr="00E04513">
        <w:rPr>
          <w:rFonts w:ascii="Times New Roman" w:hAnsi="Times New Roman" w:cs="Times New Roman"/>
          <w:sz w:val="28"/>
          <w:szCs w:val="28"/>
          <w:lang w:val="en-GB"/>
        </w:rPr>
        <w:t>, 03.03</w:t>
      </w:r>
      <w:r w:rsidRPr="00E04513">
        <w:rPr>
          <w:rFonts w:ascii="Times New Roman" w:hAnsi="Times New Roman" w:cs="Times New Roman"/>
          <w:sz w:val="28"/>
          <w:szCs w:val="28"/>
          <w:lang w:val="en-GB"/>
        </w:rPr>
        <w:t>.2000;</w:t>
      </w:r>
    </w:p>
    <w:p w:rsidR="0049698E" w:rsidRPr="007F34D8" w:rsidRDefault="0049698E" w:rsidP="0049698E">
      <w:pPr>
        <w:pStyle w:val="HTML"/>
        <w:ind w:right="-92" w:firstLine="851"/>
        <w:jc w:val="both"/>
        <w:rPr>
          <w:rFonts w:ascii="Times New Roman" w:hAnsi="Times New Roman" w:cs="Times New Roman"/>
          <w:sz w:val="28"/>
          <w:szCs w:val="28"/>
        </w:rPr>
      </w:pPr>
      <w:r w:rsidRPr="00E04513">
        <w:rPr>
          <w:rFonts w:ascii="Times New Roman" w:hAnsi="Times New Roman" w:cs="Times New Roman"/>
          <w:sz w:val="28"/>
          <w:szCs w:val="28"/>
          <w:lang w:val="en-GB"/>
        </w:rPr>
        <w:t xml:space="preserve">- </w:t>
      </w:r>
      <w:proofErr w:type="spellStart"/>
      <w:r w:rsidRPr="00E04513">
        <w:rPr>
          <w:rFonts w:asciiTheme="majorBidi" w:hAnsiTheme="majorBidi" w:cstheme="majorBidi"/>
          <w:i/>
          <w:sz w:val="28"/>
          <w:szCs w:val="28"/>
          <w:lang w:val="en-GB"/>
        </w:rPr>
        <w:t>Mukiy</w:t>
      </w:r>
      <w:proofErr w:type="spellEnd"/>
      <w:r w:rsidRPr="00E04513">
        <w:rPr>
          <w:rFonts w:asciiTheme="majorBidi" w:hAnsiTheme="majorBidi" w:cstheme="majorBidi"/>
          <w:i/>
          <w:sz w:val="28"/>
          <w:szCs w:val="28"/>
          <w:lang w:val="en-GB"/>
        </w:rPr>
        <w:t xml:space="preserve"> v. Ukraine</w:t>
      </w:r>
      <w:r w:rsidRPr="00E04513">
        <w:rPr>
          <w:rFonts w:ascii="Times New Roman" w:hAnsi="Times New Roman" w:cs="Times New Roman"/>
          <w:sz w:val="28"/>
          <w:szCs w:val="28"/>
          <w:lang w:val="en-GB"/>
        </w:rPr>
        <w:t xml:space="preserve">, no. </w:t>
      </w:r>
      <w:r w:rsidRPr="00E04513">
        <w:rPr>
          <w:rFonts w:asciiTheme="majorBidi" w:hAnsiTheme="majorBidi" w:cstheme="majorBidi"/>
          <w:sz w:val="28"/>
          <w:szCs w:val="28"/>
          <w:lang w:val="en-GB"/>
        </w:rPr>
        <w:t>12064/08</w:t>
      </w:r>
      <w:r w:rsidR="007F34D8">
        <w:rPr>
          <w:rFonts w:ascii="Times New Roman" w:hAnsi="Times New Roman" w:cs="Times New Roman"/>
          <w:sz w:val="28"/>
          <w:szCs w:val="28"/>
          <w:lang w:val="en-GB"/>
        </w:rPr>
        <w:t>, 21.11.2021</w:t>
      </w:r>
      <w:r w:rsidR="007F34D8">
        <w:rPr>
          <w:rFonts w:ascii="Times New Roman" w:hAnsi="Times New Roman" w:cs="Times New Roman"/>
          <w:sz w:val="28"/>
          <w:szCs w:val="28"/>
        </w:rPr>
        <w:t>.</w:t>
      </w:r>
    </w:p>
    <w:p w:rsidR="0049698E" w:rsidRPr="00E04513" w:rsidRDefault="0049698E" w:rsidP="00787A7B">
      <w:pPr>
        <w:pStyle w:val="HTML"/>
        <w:ind w:right="-92" w:firstLine="851"/>
        <w:jc w:val="both"/>
        <w:rPr>
          <w:rFonts w:ascii="Times New Roman" w:hAnsi="Times New Roman" w:cs="Times New Roman"/>
          <w:sz w:val="28"/>
          <w:szCs w:val="28"/>
          <w:lang w:val="en-GB"/>
        </w:rPr>
      </w:pPr>
    </w:p>
    <w:p w:rsidR="0049698E" w:rsidRPr="00E04513" w:rsidRDefault="0049698E" w:rsidP="00787A7B">
      <w:pPr>
        <w:pStyle w:val="HTML"/>
        <w:ind w:right="-92" w:firstLine="851"/>
        <w:jc w:val="both"/>
        <w:rPr>
          <w:rFonts w:ascii="Times New Roman" w:hAnsi="Times New Roman" w:cs="Times New Roman"/>
          <w:sz w:val="28"/>
          <w:szCs w:val="28"/>
          <w:lang w:val="en-GB"/>
        </w:rPr>
      </w:pPr>
    </w:p>
    <w:p w:rsidR="003A0D29" w:rsidRPr="00E04513" w:rsidRDefault="003A0D29" w:rsidP="00C33460">
      <w:pPr>
        <w:pStyle w:val="HTML"/>
        <w:ind w:right="-92"/>
        <w:jc w:val="both"/>
        <w:rPr>
          <w:rFonts w:ascii="Times New Roman" w:hAnsi="Times New Roman" w:cs="Times New Roman"/>
          <w:sz w:val="28"/>
          <w:szCs w:val="28"/>
          <w:lang w:val="en-GB"/>
        </w:rPr>
      </w:pPr>
    </w:p>
    <w:sectPr w:rsidR="003A0D29" w:rsidRPr="00E045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7499"/>
    <w:multiLevelType w:val="hybridMultilevel"/>
    <w:tmpl w:val="2090B328"/>
    <w:lvl w:ilvl="0" w:tplc="2E82AB6E">
      <w:numFmt w:val="bullet"/>
      <w:lvlText w:val="-"/>
      <w:lvlJc w:val="left"/>
      <w:pPr>
        <w:ind w:left="1286" w:hanging="360"/>
      </w:pPr>
      <w:rPr>
        <w:rFonts w:ascii="Times New Roman" w:eastAsia="Times New Roman"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BE"/>
    <w:rsid w:val="00040B4A"/>
    <w:rsid w:val="000C7832"/>
    <w:rsid w:val="00185242"/>
    <w:rsid w:val="0025367A"/>
    <w:rsid w:val="0029661A"/>
    <w:rsid w:val="003320D2"/>
    <w:rsid w:val="003A0D29"/>
    <w:rsid w:val="003B384E"/>
    <w:rsid w:val="00406D24"/>
    <w:rsid w:val="00407EFD"/>
    <w:rsid w:val="0049698E"/>
    <w:rsid w:val="004B76FB"/>
    <w:rsid w:val="005013BE"/>
    <w:rsid w:val="005A4FE7"/>
    <w:rsid w:val="005A7A3D"/>
    <w:rsid w:val="006421CC"/>
    <w:rsid w:val="006439DD"/>
    <w:rsid w:val="00643BA9"/>
    <w:rsid w:val="00692AE7"/>
    <w:rsid w:val="006B6235"/>
    <w:rsid w:val="00764562"/>
    <w:rsid w:val="00770932"/>
    <w:rsid w:val="00787A7B"/>
    <w:rsid w:val="007C6B60"/>
    <w:rsid w:val="007F34D8"/>
    <w:rsid w:val="00814233"/>
    <w:rsid w:val="00826899"/>
    <w:rsid w:val="0086415E"/>
    <w:rsid w:val="00876652"/>
    <w:rsid w:val="00887293"/>
    <w:rsid w:val="008E4755"/>
    <w:rsid w:val="008E6A8D"/>
    <w:rsid w:val="009031B7"/>
    <w:rsid w:val="00936A49"/>
    <w:rsid w:val="009827D7"/>
    <w:rsid w:val="00982E23"/>
    <w:rsid w:val="009A391D"/>
    <w:rsid w:val="00A13843"/>
    <w:rsid w:val="00B2349C"/>
    <w:rsid w:val="00B433C6"/>
    <w:rsid w:val="00BA56EC"/>
    <w:rsid w:val="00BC1C87"/>
    <w:rsid w:val="00BD1D3F"/>
    <w:rsid w:val="00C00A96"/>
    <w:rsid w:val="00C0779D"/>
    <w:rsid w:val="00C33460"/>
    <w:rsid w:val="00C978B8"/>
    <w:rsid w:val="00CD158E"/>
    <w:rsid w:val="00CE4F56"/>
    <w:rsid w:val="00D23AA0"/>
    <w:rsid w:val="00D4272F"/>
    <w:rsid w:val="00D447EB"/>
    <w:rsid w:val="00D53337"/>
    <w:rsid w:val="00D671F8"/>
    <w:rsid w:val="00D776B6"/>
    <w:rsid w:val="00D85A05"/>
    <w:rsid w:val="00DF2BEF"/>
    <w:rsid w:val="00DF7475"/>
    <w:rsid w:val="00E04513"/>
    <w:rsid w:val="00E04615"/>
    <w:rsid w:val="00E04850"/>
    <w:rsid w:val="00E212AA"/>
    <w:rsid w:val="00E6780A"/>
    <w:rsid w:val="00E752A4"/>
    <w:rsid w:val="00E8553C"/>
    <w:rsid w:val="00F1375F"/>
    <w:rsid w:val="00F338CA"/>
    <w:rsid w:val="00F5633E"/>
    <w:rsid w:val="00F60C96"/>
    <w:rsid w:val="00F90F10"/>
    <w:rsid w:val="00FB6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6C26"/>
  <w15:chartTrackingRefBased/>
  <w15:docId w15:val="{D24E7269-D2C2-4AF3-8A29-AFB45E62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A7B"/>
    <w:pPr>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8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rsid w:val="00787A7B"/>
    <w:rPr>
      <w:rFonts w:ascii="Courier New" w:eastAsia="Times New Roman" w:hAnsi="Courier New" w:cs="Courier New"/>
      <w:sz w:val="24"/>
      <w:szCs w:val="24"/>
      <w:lang w:eastAsia="uk-UA"/>
    </w:rPr>
  </w:style>
  <w:style w:type="paragraph" w:customStyle="1" w:styleId="p1">
    <w:name w:val="p1"/>
    <w:basedOn w:val="a"/>
    <w:rsid w:val="00787A7B"/>
    <w:pPr>
      <w:spacing w:before="100" w:after="100"/>
    </w:pPr>
    <w:rPr>
      <w:rFonts w:ascii="Arial" w:hAnsi="Arial" w:cs="Arial"/>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8205</Words>
  <Characters>4677</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Б. Нанкін</dc:creator>
  <cp:keywords/>
  <dc:description/>
  <cp:lastModifiedBy>Микола Б. Нанкін</cp:lastModifiedBy>
  <cp:revision>85</cp:revision>
  <dcterms:created xsi:type="dcterms:W3CDTF">2025-12-09T07:29:00Z</dcterms:created>
  <dcterms:modified xsi:type="dcterms:W3CDTF">2025-12-10T10:08:00Z</dcterms:modified>
</cp:coreProperties>
</file>