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3D" w:rsidRDefault="00B9363D" w:rsidP="00B9363D">
      <w:pPr>
        <w:pStyle w:val="a3"/>
        <w:ind w:firstLine="0"/>
        <w:rPr>
          <w:szCs w:val="28"/>
        </w:rPr>
      </w:pPr>
    </w:p>
    <w:p w:rsidR="00B9363D" w:rsidRDefault="00B9363D" w:rsidP="00B9363D">
      <w:pPr>
        <w:pStyle w:val="a3"/>
        <w:ind w:firstLine="0"/>
        <w:rPr>
          <w:szCs w:val="28"/>
        </w:rPr>
      </w:pPr>
    </w:p>
    <w:p w:rsidR="00B9363D" w:rsidRDefault="00B9363D" w:rsidP="00B9363D">
      <w:pPr>
        <w:pStyle w:val="a3"/>
        <w:ind w:firstLine="0"/>
        <w:rPr>
          <w:szCs w:val="28"/>
        </w:rPr>
      </w:pPr>
    </w:p>
    <w:p w:rsidR="00B9363D" w:rsidRDefault="00B9363D" w:rsidP="00B9363D">
      <w:pPr>
        <w:pStyle w:val="a3"/>
        <w:ind w:firstLine="0"/>
        <w:rPr>
          <w:szCs w:val="28"/>
        </w:rPr>
      </w:pPr>
    </w:p>
    <w:p w:rsidR="00B9363D" w:rsidRDefault="00B9363D" w:rsidP="00B9363D">
      <w:pPr>
        <w:pStyle w:val="a3"/>
        <w:ind w:firstLine="0"/>
        <w:rPr>
          <w:szCs w:val="28"/>
        </w:rPr>
      </w:pPr>
    </w:p>
    <w:p w:rsidR="00B9363D" w:rsidRDefault="00B9363D" w:rsidP="00B9363D">
      <w:pPr>
        <w:pStyle w:val="a3"/>
        <w:ind w:firstLine="0"/>
        <w:rPr>
          <w:szCs w:val="28"/>
        </w:rPr>
      </w:pPr>
    </w:p>
    <w:p w:rsidR="00B9363D" w:rsidRDefault="00B9363D" w:rsidP="00B9363D">
      <w:pPr>
        <w:pStyle w:val="a3"/>
        <w:ind w:firstLine="0"/>
        <w:rPr>
          <w:szCs w:val="28"/>
        </w:rPr>
      </w:pPr>
    </w:p>
    <w:p w:rsidR="003A73DE" w:rsidRPr="00B9363D" w:rsidRDefault="00C530A7" w:rsidP="00B9363D">
      <w:pPr>
        <w:pStyle w:val="a3"/>
        <w:ind w:firstLine="0"/>
        <w:rPr>
          <w:szCs w:val="28"/>
        </w:rPr>
      </w:pPr>
      <w:r w:rsidRPr="00B9363D">
        <w:rPr>
          <w:szCs w:val="28"/>
        </w:rPr>
        <w:t>п</w:t>
      </w:r>
      <w:r w:rsidR="00B36C0E" w:rsidRPr="00B9363D">
        <w:rPr>
          <w:szCs w:val="28"/>
        </w:rPr>
        <w:t xml:space="preserve">ро відмову у відкритті конституційного провадження </w:t>
      </w:r>
      <w:r w:rsidR="00F231AB" w:rsidRPr="00B9363D">
        <w:rPr>
          <w:szCs w:val="28"/>
        </w:rPr>
        <w:t xml:space="preserve">у справі за конституційною скаргою </w:t>
      </w:r>
      <w:r w:rsidR="00C63E23" w:rsidRPr="00B9363D">
        <w:rPr>
          <w:szCs w:val="28"/>
          <w:lang w:eastAsia="uk-UA"/>
        </w:rPr>
        <w:t xml:space="preserve">Плескача В’ячеслава Юрійовича щодо відповідності Конституції України (конституційності) </w:t>
      </w:r>
      <w:r w:rsidR="00B9363D">
        <w:rPr>
          <w:szCs w:val="28"/>
          <w:lang w:eastAsia="uk-UA"/>
        </w:rPr>
        <w:t>пункту 3</w:t>
      </w:r>
      <w:r w:rsidR="00B9363D">
        <w:rPr>
          <w:szCs w:val="28"/>
          <w:lang w:eastAsia="uk-UA"/>
        </w:rPr>
        <w:br/>
      </w:r>
      <w:r w:rsidR="00C63E23" w:rsidRPr="00B9363D">
        <w:rPr>
          <w:szCs w:val="28"/>
          <w:lang w:eastAsia="uk-UA"/>
        </w:rPr>
        <w:t xml:space="preserve">частини другої статті 394 Цивільного процесуального кодексу України </w:t>
      </w:r>
      <w:r w:rsidR="00B9363D">
        <w:rPr>
          <w:szCs w:val="28"/>
          <w:lang w:eastAsia="uk-UA"/>
        </w:rPr>
        <w:br/>
      </w:r>
    </w:p>
    <w:p w:rsidR="00B36C0E" w:rsidRPr="00B9363D" w:rsidRDefault="00B36C0E" w:rsidP="00B9363D">
      <w:pPr>
        <w:pStyle w:val="p1"/>
        <w:tabs>
          <w:tab w:val="right" w:pos="9638"/>
        </w:tabs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3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и ї в </w:t>
      </w:r>
      <w:r w:rsidR="002621FF" w:rsidRPr="00B9363D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Справа </w:t>
      </w:r>
      <w:r w:rsidR="00F231AB" w:rsidRPr="00B9363D">
        <w:rPr>
          <w:rFonts w:ascii="Times New Roman" w:hAnsi="Times New Roman" w:cs="Times New Roman"/>
          <w:b w:val="0"/>
          <w:color w:val="auto"/>
          <w:sz w:val="28"/>
          <w:szCs w:val="28"/>
        </w:rPr>
        <w:t>№ 3-</w:t>
      </w:r>
      <w:r w:rsidR="00C63E23" w:rsidRPr="00B9363D">
        <w:rPr>
          <w:rFonts w:ascii="Times New Roman" w:hAnsi="Times New Roman" w:cs="Times New Roman"/>
          <w:b w:val="0"/>
          <w:color w:val="auto"/>
          <w:sz w:val="28"/>
          <w:szCs w:val="28"/>
        </w:rPr>
        <w:t>209</w:t>
      </w:r>
      <w:r w:rsidR="00F231AB" w:rsidRPr="00B9363D">
        <w:rPr>
          <w:rFonts w:ascii="Times New Roman" w:hAnsi="Times New Roman" w:cs="Times New Roman"/>
          <w:b w:val="0"/>
          <w:color w:val="auto"/>
          <w:sz w:val="28"/>
          <w:szCs w:val="28"/>
        </w:rPr>
        <w:t>/202</w:t>
      </w:r>
      <w:r w:rsidR="00C63E23" w:rsidRPr="00B9363D">
        <w:rPr>
          <w:rFonts w:ascii="Times New Roman" w:hAnsi="Times New Roman" w:cs="Times New Roman"/>
          <w:b w:val="0"/>
          <w:color w:val="auto"/>
          <w:sz w:val="28"/>
          <w:szCs w:val="28"/>
        </w:rPr>
        <w:t>3(39</w:t>
      </w:r>
      <w:r w:rsidR="003C75B6" w:rsidRPr="00B9363D">
        <w:rPr>
          <w:rFonts w:ascii="Times New Roman" w:hAnsi="Times New Roman" w:cs="Times New Roman"/>
          <w:b w:val="0"/>
          <w:color w:val="auto"/>
          <w:sz w:val="28"/>
          <w:szCs w:val="28"/>
        </w:rPr>
        <w:t>3/23</w:t>
      </w:r>
      <w:r w:rsidR="00F231AB" w:rsidRPr="00B9363D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B36C0E" w:rsidRPr="00B9363D" w:rsidRDefault="001E3E8E" w:rsidP="00B9363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9363D">
        <w:rPr>
          <w:rFonts w:ascii="Times New Roman" w:hAnsi="Times New Roman" w:cs="Times New Roman"/>
          <w:sz w:val="28"/>
          <w:szCs w:val="28"/>
        </w:rPr>
        <w:t>17</w:t>
      </w:r>
      <w:r w:rsidR="00C530A7" w:rsidRPr="00B9363D">
        <w:rPr>
          <w:rFonts w:ascii="Times New Roman" w:hAnsi="Times New Roman" w:cs="Times New Roman"/>
          <w:sz w:val="28"/>
          <w:szCs w:val="28"/>
        </w:rPr>
        <w:t xml:space="preserve"> </w:t>
      </w:r>
      <w:r w:rsidR="00C02FBE" w:rsidRPr="00B9363D">
        <w:rPr>
          <w:rFonts w:ascii="Times New Roman" w:hAnsi="Times New Roman" w:cs="Times New Roman"/>
          <w:sz w:val="28"/>
          <w:szCs w:val="28"/>
        </w:rPr>
        <w:t>січ</w:t>
      </w:r>
      <w:r w:rsidR="00C63E23" w:rsidRPr="00B9363D">
        <w:rPr>
          <w:rFonts w:ascii="Times New Roman" w:hAnsi="Times New Roman" w:cs="Times New Roman"/>
          <w:sz w:val="28"/>
          <w:szCs w:val="28"/>
        </w:rPr>
        <w:t>ня</w:t>
      </w:r>
      <w:r w:rsidR="00F231AB" w:rsidRPr="00B9363D">
        <w:rPr>
          <w:rFonts w:ascii="Times New Roman" w:hAnsi="Times New Roman" w:cs="Times New Roman"/>
          <w:sz w:val="28"/>
          <w:szCs w:val="28"/>
        </w:rPr>
        <w:t xml:space="preserve"> </w:t>
      </w:r>
      <w:r w:rsidR="00CF4601" w:rsidRPr="00B9363D">
        <w:rPr>
          <w:rFonts w:ascii="Times New Roman" w:hAnsi="Times New Roman" w:cs="Times New Roman"/>
          <w:sz w:val="28"/>
          <w:szCs w:val="28"/>
        </w:rPr>
        <w:t>202</w:t>
      </w:r>
      <w:r w:rsidR="00C02FBE" w:rsidRPr="00B9363D">
        <w:rPr>
          <w:rFonts w:ascii="Times New Roman" w:hAnsi="Times New Roman" w:cs="Times New Roman"/>
          <w:sz w:val="28"/>
          <w:szCs w:val="28"/>
        </w:rPr>
        <w:t>4</w:t>
      </w:r>
      <w:r w:rsidR="00B36C0E" w:rsidRPr="00B9363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36C0E" w:rsidRPr="00B9363D" w:rsidRDefault="00B36C0E" w:rsidP="00B9363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9363D">
        <w:rPr>
          <w:rFonts w:ascii="Times New Roman" w:hAnsi="Times New Roman" w:cs="Times New Roman"/>
          <w:sz w:val="28"/>
          <w:szCs w:val="28"/>
        </w:rPr>
        <w:t xml:space="preserve">№ </w:t>
      </w:r>
      <w:r w:rsidR="001E3E8E" w:rsidRPr="00B9363D">
        <w:rPr>
          <w:rFonts w:ascii="Times New Roman" w:hAnsi="Times New Roman" w:cs="Times New Roman"/>
          <w:sz w:val="28"/>
          <w:szCs w:val="28"/>
        </w:rPr>
        <w:t>6</w:t>
      </w:r>
      <w:r w:rsidR="002621FF" w:rsidRPr="00B9363D">
        <w:rPr>
          <w:rFonts w:ascii="Times New Roman" w:hAnsi="Times New Roman" w:cs="Times New Roman"/>
          <w:sz w:val="28"/>
          <w:szCs w:val="28"/>
        </w:rPr>
        <w:t>-</w:t>
      </w:r>
      <w:r w:rsidR="001E3E8E" w:rsidRPr="00B9363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02FBE" w:rsidRPr="00B9363D">
        <w:rPr>
          <w:rFonts w:ascii="Times New Roman" w:hAnsi="Times New Roman" w:cs="Times New Roman"/>
          <w:sz w:val="28"/>
          <w:szCs w:val="28"/>
        </w:rPr>
        <w:t>(І)</w:t>
      </w:r>
      <w:r w:rsidR="00424FAC" w:rsidRPr="00B9363D">
        <w:rPr>
          <w:rFonts w:ascii="Times New Roman" w:hAnsi="Times New Roman" w:cs="Times New Roman"/>
          <w:sz w:val="28"/>
          <w:szCs w:val="28"/>
        </w:rPr>
        <w:t>/202</w:t>
      </w:r>
      <w:r w:rsidR="00C02FBE" w:rsidRPr="00B9363D">
        <w:rPr>
          <w:rFonts w:ascii="Times New Roman" w:hAnsi="Times New Roman" w:cs="Times New Roman"/>
          <w:sz w:val="28"/>
          <w:szCs w:val="28"/>
        </w:rPr>
        <w:t>4</w:t>
      </w:r>
    </w:p>
    <w:p w:rsidR="00B36C0E" w:rsidRPr="00B9363D" w:rsidRDefault="00B36C0E" w:rsidP="00B9363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02FBE" w:rsidRPr="00B9363D" w:rsidRDefault="00C02FBE" w:rsidP="00B9363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63D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Третя колегія суддів Першого сенату Конституційного Суду України у складі:</w:t>
      </w:r>
    </w:p>
    <w:p w:rsidR="00C02FBE" w:rsidRPr="00B9363D" w:rsidRDefault="00C02FBE" w:rsidP="00B9363D">
      <w:pPr>
        <w:widowControl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2FBE" w:rsidRPr="00B9363D" w:rsidRDefault="00C02FBE" w:rsidP="00B9363D">
      <w:pPr>
        <w:widowControl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63D">
        <w:rPr>
          <w:rFonts w:ascii="Times New Roman" w:hAnsi="Times New Roman" w:cs="Times New Roman"/>
          <w:sz w:val="28"/>
          <w:szCs w:val="28"/>
        </w:rPr>
        <w:t xml:space="preserve">Кривенка Віктора Васильовича </w:t>
      </w:r>
      <w:r w:rsidRPr="00B9363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363D">
        <w:rPr>
          <w:rFonts w:ascii="Times New Roman" w:hAnsi="Times New Roman" w:cs="Times New Roman"/>
          <w:sz w:val="28"/>
          <w:szCs w:val="28"/>
        </w:rPr>
        <w:t xml:space="preserve">  </w:t>
      </w:r>
      <w:r w:rsidRPr="00B9363D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головуючого,</w:t>
      </w:r>
    </w:p>
    <w:p w:rsidR="00C02FBE" w:rsidRPr="00B9363D" w:rsidRDefault="00C02FBE" w:rsidP="00B9363D">
      <w:pPr>
        <w:widowControl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9363D">
        <w:rPr>
          <w:rFonts w:ascii="Times New Roman" w:hAnsi="Times New Roman" w:cs="Times New Roman"/>
          <w:sz w:val="28"/>
          <w:szCs w:val="28"/>
        </w:rPr>
        <w:t>Петришина</w:t>
      </w:r>
      <w:proofErr w:type="spellEnd"/>
      <w:r w:rsidRPr="00B9363D">
        <w:rPr>
          <w:rFonts w:ascii="Times New Roman" w:hAnsi="Times New Roman" w:cs="Times New Roman"/>
          <w:sz w:val="28"/>
          <w:szCs w:val="28"/>
        </w:rPr>
        <w:t xml:space="preserve"> Олександра Віталійовича </w:t>
      </w:r>
      <w:r w:rsidRPr="00B9363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363D">
        <w:rPr>
          <w:rFonts w:ascii="Times New Roman" w:hAnsi="Times New Roman" w:cs="Times New Roman"/>
          <w:sz w:val="28"/>
          <w:szCs w:val="28"/>
        </w:rPr>
        <w:t xml:space="preserve"> доповідача</w:t>
      </w:r>
      <w:r w:rsidRPr="00B9363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C02FBE" w:rsidRPr="00B9363D" w:rsidRDefault="00C02FBE" w:rsidP="00B9363D">
      <w:pPr>
        <w:widowControl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9363D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Філюка</w:t>
      </w:r>
      <w:proofErr w:type="spellEnd"/>
      <w:r w:rsidRPr="00B936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Петра </w:t>
      </w:r>
      <w:proofErr w:type="spellStart"/>
      <w:r w:rsidRPr="00B9363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Тодосьовича</w:t>
      </w:r>
      <w:proofErr w:type="spellEnd"/>
      <w:r w:rsidRPr="00B9363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C02FBE" w:rsidRPr="00B9363D" w:rsidRDefault="00C02FBE" w:rsidP="00B9363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E05D8" w:rsidRPr="00B9363D" w:rsidRDefault="00C02FBE" w:rsidP="00B9363D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3D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C63E23" w:rsidRPr="00B9363D">
        <w:rPr>
          <w:rFonts w:ascii="Times New Roman" w:hAnsi="Times New Roman" w:cs="Times New Roman"/>
          <w:sz w:val="28"/>
          <w:szCs w:val="28"/>
          <w:lang w:eastAsia="uk-UA"/>
        </w:rPr>
        <w:t>Плескача В’ячеслава Юрійовича щодо відповідності Констит</w:t>
      </w:r>
      <w:r w:rsidR="00B9363D">
        <w:rPr>
          <w:rFonts w:ascii="Times New Roman" w:hAnsi="Times New Roman" w:cs="Times New Roman"/>
          <w:sz w:val="28"/>
          <w:szCs w:val="28"/>
          <w:lang w:eastAsia="uk-UA"/>
        </w:rPr>
        <w:t>уції України (конституційності)</w:t>
      </w:r>
      <w:r w:rsidR="00B9363D">
        <w:rPr>
          <w:rFonts w:ascii="Times New Roman" w:hAnsi="Times New Roman" w:cs="Times New Roman"/>
          <w:sz w:val="28"/>
          <w:szCs w:val="28"/>
          <w:lang w:eastAsia="uk-UA"/>
        </w:rPr>
        <w:br/>
      </w:r>
      <w:r w:rsidR="00C63E23" w:rsidRPr="00B9363D">
        <w:rPr>
          <w:rFonts w:ascii="Times New Roman" w:hAnsi="Times New Roman" w:cs="Times New Roman"/>
          <w:sz w:val="28"/>
          <w:szCs w:val="28"/>
          <w:lang w:eastAsia="uk-UA"/>
        </w:rPr>
        <w:t>пункту 3 частини другої статті 394 Цивільного процесуального кодексу</w:t>
      </w:r>
      <w:r w:rsidR="008720B3" w:rsidRPr="00B9363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231AB" w:rsidRPr="00B9363D">
        <w:rPr>
          <w:rFonts w:ascii="Times New Roman" w:hAnsi="Times New Roman" w:cs="Times New Roman"/>
          <w:sz w:val="28"/>
          <w:szCs w:val="28"/>
        </w:rPr>
        <w:t>України</w:t>
      </w:r>
      <w:r w:rsidR="00C530A7" w:rsidRPr="00B9363D">
        <w:rPr>
          <w:rFonts w:ascii="Times New Roman" w:hAnsi="Times New Roman" w:cs="Times New Roman"/>
          <w:sz w:val="28"/>
          <w:szCs w:val="28"/>
        </w:rPr>
        <w:t>.</w:t>
      </w:r>
    </w:p>
    <w:p w:rsidR="00B9363D" w:rsidRDefault="00B9363D" w:rsidP="00B9363D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FBE" w:rsidRPr="00B9363D" w:rsidRDefault="00B36C0E" w:rsidP="00B9363D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63D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="008720B3" w:rsidRPr="00B9363D">
        <w:rPr>
          <w:rFonts w:ascii="Times New Roman" w:hAnsi="Times New Roman" w:cs="Times New Roman"/>
          <w:sz w:val="28"/>
          <w:szCs w:val="28"/>
        </w:rPr>
        <w:t>Петришина</w:t>
      </w:r>
      <w:proofErr w:type="spellEnd"/>
      <w:r w:rsidR="008720B3" w:rsidRPr="00B9363D">
        <w:rPr>
          <w:rFonts w:ascii="Times New Roman" w:hAnsi="Times New Roman" w:cs="Times New Roman"/>
          <w:sz w:val="28"/>
          <w:szCs w:val="28"/>
        </w:rPr>
        <w:t xml:space="preserve"> О.В.</w:t>
      </w:r>
      <w:r w:rsidRPr="00B9363D">
        <w:rPr>
          <w:rFonts w:ascii="Times New Roman" w:hAnsi="Times New Roman" w:cs="Times New Roman"/>
          <w:sz w:val="28"/>
          <w:szCs w:val="28"/>
        </w:rPr>
        <w:t xml:space="preserve">, </w:t>
      </w:r>
      <w:r w:rsidR="00C02FBE" w:rsidRPr="00B9363D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Третя колегія суддів Першого сенату Конституційного Суду України</w:t>
      </w:r>
      <w:r w:rsidR="00C02FBE" w:rsidRPr="00B936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C0E" w:rsidRPr="00B9363D" w:rsidRDefault="00B36C0E" w:rsidP="00B9363D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3D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B936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9363D">
        <w:rPr>
          <w:rFonts w:ascii="Times New Roman" w:hAnsi="Times New Roman" w:cs="Times New Roman"/>
          <w:b/>
          <w:sz w:val="28"/>
          <w:szCs w:val="28"/>
        </w:rPr>
        <w:t>а:</w:t>
      </w:r>
    </w:p>
    <w:p w:rsidR="00B36C0E" w:rsidRPr="00B9363D" w:rsidRDefault="00B36C0E" w:rsidP="00B936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Pr="00B9363D" w:rsidRDefault="00C02FBE" w:rsidP="00B9363D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3D">
        <w:rPr>
          <w:rFonts w:ascii="Times New Roman" w:hAnsi="Times New Roman" w:cs="Times New Roman"/>
          <w:sz w:val="28"/>
          <w:szCs w:val="28"/>
        </w:rPr>
        <w:t>1. До Конституційного Суду України звернувся Плескач В.Ю. і</w:t>
      </w:r>
      <w:r w:rsidRPr="00B9363D">
        <w:rPr>
          <w:rFonts w:ascii="Times New Roman" w:hAnsi="Times New Roman" w:cs="Times New Roman"/>
          <w:color w:val="000000"/>
          <w:sz w:val="28"/>
          <w:szCs w:val="28"/>
        </w:rPr>
        <w:t>з клопотанням перевірити на відповідність частинам першій, другій, четвертій статті 55, пункту 8 частини другої статті 129, статті 151</w:t>
      </w:r>
      <w:r w:rsidRPr="00B9363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B9363D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Конституції України </w:t>
      </w:r>
      <w:r w:rsidR="00AF7AB3" w:rsidRPr="00B9363D">
        <w:rPr>
          <w:rFonts w:ascii="Times New Roman" w:hAnsi="Times New Roman" w:cs="Times New Roman"/>
          <w:sz w:val="28"/>
          <w:szCs w:val="28"/>
        </w:rPr>
        <w:t>(конституційність) пункт 3</w:t>
      </w:r>
      <w:r w:rsidRPr="00B9363D">
        <w:rPr>
          <w:rFonts w:ascii="Times New Roman" w:hAnsi="Times New Roman" w:cs="Times New Roman"/>
          <w:sz w:val="28"/>
          <w:szCs w:val="28"/>
        </w:rPr>
        <w:t xml:space="preserve"> частини другої статті 394 Цивільного процесуального кодексу України (далі </w:t>
      </w:r>
      <w:r w:rsidRPr="00B9363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F2171" w:rsidRPr="00B9363D">
        <w:rPr>
          <w:rFonts w:ascii="Times New Roman" w:hAnsi="Times New Roman" w:cs="Times New Roman"/>
          <w:sz w:val="28"/>
          <w:szCs w:val="28"/>
        </w:rPr>
        <w:t>Кодекс</w:t>
      </w:r>
      <w:r w:rsidRPr="00B9363D">
        <w:rPr>
          <w:rFonts w:ascii="Times New Roman" w:hAnsi="Times New Roman" w:cs="Times New Roman"/>
          <w:sz w:val="28"/>
          <w:szCs w:val="28"/>
        </w:rPr>
        <w:t>).</w:t>
      </w:r>
    </w:p>
    <w:p w:rsidR="00C02FBE" w:rsidRPr="00B9363D" w:rsidRDefault="00C02FBE" w:rsidP="00B9363D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05D8" w:rsidRPr="00B9363D" w:rsidRDefault="00AF7AB3" w:rsidP="00B9363D">
      <w:pPr>
        <w:widowControl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6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Відповідно до частини другої статті 394 </w:t>
      </w:r>
      <w:r w:rsidR="006F2171" w:rsidRPr="00B9363D">
        <w:rPr>
          <w:rFonts w:ascii="Times New Roman" w:hAnsi="Times New Roman" w:cs="Times New Roman"/>
          <w:color w:val="000000" w:themeColor="text1"/>
          <w:sz w:val="28"/>
          <w:szCs w:val="28"/>
        </w:rPr>
        <w:t>Кодексу</w:t>
      </w:r>
      <w:r w:rsidRPr="00B93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6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B936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</w:t>
      </w:r>
      <w:proofErr w:type="spellEnd"/>
      <w:r w:rsidRPr="00B936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відмовляє у відкритті касаційного провадження у справі, якщо </w:t>
      </w:r>
      <w:r w:rsidRPr="00B9363D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B936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 постанова про залишення касаційної скарги цієї особи без задоволення або ухвала про відмову у відкритті касаційного провадження за касаційною скаргою цієї особи на це саме судове рішення</w:t>
      </w:r>
      <w:r w:rsidRPr="00B9363D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6F2171" w:rsidRPr="00B93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(пункт 3)</w:t>
      </w:r>
      <w:r w:rsidRPr="00B936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7AB3" w:rsidRPr="00B9363D" w:rsidRDefault="00AF7AB3" w:rsidP="00B9363D">
      <w:pPr>
        <w:widowControl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думку автора клопотання, </w:t>
      </w:r>
      <w:r w:rsidR="00F070BE" w:rsidRPr="00B9363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245E9" w:rsidRPr="00B9363D">
        <w:rPr>
          <w:rFonts w:ascii="Times New Roman" w:hAnsi="Times New Roman" w:cs="Times New Roman"/>
          <w:color w:val="000000" w:themeColor="text1"/>
          <w:sz w:val="28"/>
          <w:szCs w:val="28"/>
        </w:rPr>
        <w:t>станов</w:t>
      </w:r>
      <w:r w:rsidR="00B9363D">
        <w:rPr>
          <w:rFonts w:ascii="Times New Roman" w:hAnsi="Times New Roman" w:cs="Times New Roman"/>
          <w:color w:val="000000" w:themeColor="text1"/>
          <w:sz w:val="28"/>
          <w:szCs w:val="28"/>
        </w:rPr>
        <w:t>люючи в пункті 3 частини другої</w:t>
      </w:r>
      <w:r w:rsidR="00B936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245E9" w:rsidRPr="00B93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статті 394 </w:t>
      </w:r>
      <w:r w:rsidR="006F2171" w:rsidRPr="00B9363D">
        <w:rPr>
          <w:rFonts w:ascii="Times New Roman" w:hAnsi="Times New Roman" w:cs="Times New Roman"/>
          <w:color w:val="000000" w:themeColor="text1"/>
          <w:sz w:val="28"/>
          <w:szCs w:val="28"/>
        </w:rPr>
        <w:t>Кодексу</w:t>
      </w:r>
      <w:r w:rsidR="008245E9" w:rsidRPr="00B93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0BE" w:rsidRPr="00B9363D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8245E9" w:rsidRPr="00B9363D">
        <w:rPr>
          <w:rFonts w:ascii="Times New Roman" w:hAnsi="Times New Roman" w:cs="Times New Roman"/>
          <w:color w:val="000000" w:themeColor="text1"/>
          <w:sz w:val="28"/>
          <w:szCs w:val="28"/>
        </w:rPr>
        <w:t>заборону на подан</w:t>
      </w:r>
      <w:r w:rsidR="00B93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 повторної касаційної скарги </w:t>
      </w:r>
      <w:r w:rsidR="008245E9" w:rsidRPr="00B93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законодавець переслідував легітимну мету. Але досяг її з застосуванням непропорційного </w:t>
      </w:r>
      <w:r w:rsidR="00F070BE" w:rsidRPr="00B9363D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законодавчого прийому</w:t>
      </w:r>
      <w:r w:rsidR="008245E9" w:rsidRPr="00B9363D">
        <w:rPr>
          <w:rFonts w:ascii="Times New Roman" w:hAnsi="Times New Roman" w:cs="Times New Roman"/>
          <w:color w:val="000000" w:themeColor="text1"/>
          <w:sz w:val="28"/>
          <w:szCs w:val="28"/>
        </w:rPr>
        <w:t>, адже через жорсткість і безальтернативність цього обмеження відповідна зацікавлена особа позбавляється права на подання касаційної с</w:t>
      </w:r>
      <w:r w:rsidR="00945368" w:rsidRPr="00B9363D">
        <w:rPr>
          <w:rFonts w:ascii="Times New Roman" w:hAnsi="Times New Roman" w:cs="Times New Roman"/>
          <w:color w:val="000000" w:themeColor="text1"/>
          <w:sz w:val="28"/>
          <w:szCs w:val="28"/>
        </w:rPr>
        <w:t>карги повторно і у тому випадку,</w:t>
      </w:r>
      <w:r w:rsidR="008245E9" w:rsidRPr="00B93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 відмова у відкритті касаційного провадження за першою скаргою обумовлена застосуванням до неї неконституційного закону“.</w:t>
      </w:r>
    </w:p>
    <w:p w:rsidR="00F070BE" w:rsidRPr="00B9363D" w:rsidRDefault="00F070BE" w:rsidP="00B9363D">
      <w:pPr>
        <w:widowControl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підтвердження своєї позиції Плескач В.Ю. посилається на Конституцію України, </w:t>
      </w:r>
      <w:r w:rsidR="006F2171" w:rsidRPr="00B9363D">
        <w:rPr>
          <w:rFonts w:ascii="Times New Roman" w:hAnsi="Times New Roman" w:cs="Times New Roman"/>
          <w:color w:val="000000" w:themeColor="text1"/>
          <w:sz w:val="28"/>
          <w:szCs w:val="28"/>
        </w:rPr>
        <w:t>Кодекс</w:t>
      </w:r>
      <w:r w:rsidRPr="00B93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Кодекс адміністративного судочинства України, рішення Конституційного Суду України, практику конституційних судів зарубіжних країн (Республіки Вірменії, Республіки Молдови) та на судові рішення у своїй справі. </w:t>
      </w:r>
    </w:p>
    <w:p w:rsidR="00F070BE" w:rsidRPr="00B9363D" w:rsidRDefault="00F070BE" w:rsidP="00B9363D">
      <w:pPr>
        <w:widowControl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E" w:rsidRPr="00B9363D" w:rsidRDefault="00F070BE" w:rsidP="00B9363D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63D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Вирішуючи питання</w:t>
      </w:r>
      <w:bookmarkStart w:id="0" w:name="n1523"/>
      <w:bookmarkEnd w:id="0"/>
      <w:r w:rsidRPr="00B9363D">
        <w:rPr>
          <w:rFonts w:ascii="Times New Roman" w:hAnsi="Times New Roman" w:cs="Times New Roman"/>
          <w:sz w:val="28"/>
          <w:szCs w:val="28"/>
        </w:rPr>
        <w:t xml:space="preserve"> </w:t>
      </w:r>
      <w:r w:rsidRPr="00B9363D">
        <w:rPr>
          <w:rFonts w:ascii="Times New Roman" w:hAnsi="Times New Roman" w:cs="Times New Roman"/>
          <w:color w:val="000000"/>
          <w:sz w:val="28"/>
          <w:szCs w:val="28"/>
        </w:rPr>
        <w:t>про відкриття конституційного провадження у справі, Третя колегія суддів Першого сенату Конституційного Суду України виходить із такого.</w:t>
      </w:r>
    </w:p>
    <w:p w:rsidR="00F070BE" w:rsidRPr="00B9363D" w:rsidRDefault="00F070BE" w:rsidP="00B9363D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6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</w:t>
      </w:r>
      <w:r w:rsidRPr="00B9363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думку суб’єкта права на конституційну скаргу, зазнало порушення внаслідок застосування закону (пункт 6 частини другої статті 55); конституційна скарга </w:t>
      </w:r>
      <w:r w:rsidR="00945368" w:rsidRPr="00B9363D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B936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прийнятною за умов її відповідності вимогам, передбаченим, зокрема, </w:t>
      </w:r>
      <w:r w:rsidR="006F2171" w:rsidRPr="00B9363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9363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статтею 55 цього закону (абзац перший частини першої статті 77).</w:t>
      </w:r>
    </w:p>
    <w:p w:rsidR="00024E72" w:rsidRPr="00B9363D" w:rsidRDefault="007D482C" w:rsidP="00B9363D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363D">
        <w:rPr>
          <w:sz w:val="28"/>
          <w:szCs w:val="28"/>
        </w:rPr>
        <w:t xml:space="preserve">Зі змісту конституційної скарги випливає, що у статті 394 </w:t>
      </w:r>
      <w:r w:rsidR="006F2171" w:rsidRPr="00B9363D">
        <w:rPr>
          <w:sz w:val="28"/>
          <w:szCs w:val="28"/>
        </w:rPr>
        <w:t>Кодексу</w:t>
      </w:r>
      <w:r w:rsidRPr="00B9363D">
        <w:rPr>
          <w:sz w:val="28"/>
          <w:szCs w:val="28"/>
        </w:rPr>
        <w:t xml:space="preserve"> не врегульовано питання подання повторної касаційної скарги у випадку, якщо </w:t>
      </w:r>
      <w:r w:rsidR="00945368" w:rsidRPr="00B9363D">
        <w:rPr>
          <w:sz w:val="28"/>
          <w:szCs w:val="28"/>
        </w:rPr>
        <w:t>є</w:t>
      </w:r>
      <w:r w:rsidRPr="00B9363D">
        <w:rPr>
          <w:sz w:val="28"/>
          <w:szCs w:val="28"/>
        </w:rPr>
        <w:t xml:space="preserve"> </w:t>
      </w:r>
      <w:r w:rsidRPr="00B9363D">
        <w:rPr>
          <w:sz w:val="28"/>
          <w:szCs w:val="28"/>
          <w:shd w:val="clear" w:color="auto" w:fill="FFFFFF"/>
        </w:rPr>
        <w:t>ухвала про відмову у відкритті касаційного провадження за касаційною скаргою цієї особи на це саме судове рішення, у разі ухвалення Конституційним Судом України рішення</w:t>
      </w:r>
      <w:r w:rsidR="00024E72" w:rsidRPr="00B9363D">
        <w:rPr>
          <w:sz w:val="28"/>
          <w:szCs w:val="28"/>
          <w:shd w:val="clear" w:color="auto" w:fill="FFFFFF"/>
        </w:rPr>
        <w:t xml:space="preserve"> про неконституційність закону, положення якого стали підставою для відмови у відкриті провадження у справі.</w:t>
      </w:r>
    </w:p>
    <w:p w:rsidR="00024E72" w:rsidRPr="00B9363D" w:rsidRDefault="007D482C" w:rsidP="00B9363D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363D">
        <w:rPr>
          <w:sz w:val="28"/>
          <w:szCs w:val="28"/>
        </w:rPr>
        <w:t>Конституційний Суд України неодноразово зазначав, що неналежне законодавче врегулювання або його відсутність не мож</w:t>
      </w:r>
      <w:r w:rsidR="00945368" w:rsidRPr="00B9363D">
        <w:rPr>
          <w:sz w:val="28"/>
          <w:szCs w:val="28"/>
        </w:rPr>
        <w:t>уть</w:t>
      </w:r>
      <w:r w:rsidRPr="00B9363D">
        <w:rPr>
          <w:sz w:val="28"/>
          <w:szCs w:val="28"/>
        </w:rPr>
        <w:t xml:space="preserve"> бути підстав</w:t>
      </w:r>
      <w:r w:rsidR="00945368" w:rsidRPr="00B9363D">
        <w:rPr>
          <w:sz w:val="28"/>
          <w:szCs w:val="28"/>
        </w:rPr>
        <w:t>ами</w:t>
      </w:r>
      <w:r w:rsidRPr="00B9363D">
        <w:rPr>
          <w:sz w:val="28"/>
          <w:szCs w:val="28"/>
        </w:rPr>
        <w:t xml:space="preserve"> для відкриття конст</w:t>
      </w:r>
      <w:r w:rsidR="00024E72" w:rsidRPr="00B9363D">
        <w:rPr>
          <w:sz w:val="28"/>
          <w:szCs w:val="28"/>
        </w:rPr>
        <w:t>итуційного провадження у справі.</w:t>
      </w:r>
    </w:p>
    <w:p w:rsidR="007D482C" w:rsidRPr="00B9363D" w:rsidRDefault="007D482C" w:rsidP="00B9363D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363D">
        <w:rPr>
          <w:sz w:val="28"/>
          <w:szCs w:val="28"/>
        </w:rPr>
        <w:t>Таким чином, порушене в конституційній скарзі питання не належить до повноважень Конституційного Суду України, що є підставою для відмови у відкритті конституційного провадження у справі згідно з пунктом 2 статті 62</w:t>
      </w:r>
      <w:r w:rsidR="00024E72" w:rsidRPr="00B9363D">
        <w:rPr>
          <w:sz w:val="28"/>
          <w:szCs w:val="28"/>
        </w:rPr>
        <w:t xml:space="preserve"> </w:t>
      </w:r>
      <w:r w:rsidRPr="00B9363D">
        <w:rPr>
          <w:sz w:val="28"/>
          <w:szCs w:val="28"/>
        </w:rPr>
        <w:t>Закону</w:t>
      </w:r>
      <w:r w:rsidR="00024E72" w:rsidRPr="00B9363D">
        <w:rPr>
          <w:sz w:val="28"/>
          <w:szCs w:val="28"/>
        </w:rPr>
        <w:t xml:space="preserve"> </w:t>
      </w:r>
      <w:r w:rsidRPr="00B9363D">
        <w:rPr>
          <w:sz w:val="28"/>
          <w:szCs w:val="28"/>
        </w:rPr>
        <w:t xml:space="preserve">України </w:t>
      </w:r>
      <w:r w:rsidR="00024E72" w:rsidRPr="00B9363D">
        <w:rPr>
          <w:sz w:val="28"/>
          <w:szCs w:val="28"/>
        </w:rPr>
        <w:t>„Про Конституційний Суд України“</w:t>
      </w:r>
      <w:r w:rsidR="005961E8" w:rsidRPr="00B9363D">
        <w:rPr>
          <w:sz w:val="28"/>
          <w:szCs w:val="28"/>
        </w:rPr>
        <w:t>.</w:t>
      </w:r>
    </w:p>
    <w:p w:rsidR="00AF7AB3" w:rsidRPr="00B9363D" w:rsidRDefault="00AF7AB3" w:rsidP="00B9363D">
      <w:pPr>
        <w:widowControl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0BE" w:rsidRPr="00B9363D" w:rsidRDefault="00F070BE" w:rsidP="00B9363D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63D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Ураховуючи викладене та керуючись статтями 147, 151</w:t>
      </w:r>
      <w:r w:rsidRPr="00B936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B9363D">
        <w:rPr>
          <w:rFonts w:ascii="Times New Roman" w:eastAsia="Times New Roman" w:hAnsi="Times New Roman" w:cs="Times New Roman"/>
          <w:sz w:val="28"/>
          <w:szCs w:val="28"/>
          <w:lang w:eastAsia="uk-UA"/>
        </w:rPr>
        <w:t>, 153 Конституції України, на підставі статей 7, 32, 37, 50, 55, 56, 61, 62, 77, 86 Закону України „Про Конституційний Суд України“, відповідно до § 45, § 56 Регламенту Конституційного Суду України Третя колегія суддів Першого сенату Конституційного Суду України</w:t>
      </w:r>
    </w:p>
    <w:p w:rsidR="00F070BE" w:rsidRPr="00B9363D" w:rsidRDefault="00F070BE" w:rsidP="00B9363D">
      <w:pPr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70BE" w:rsidRPr="00B9363D" w:rsidRDefault="00F070BE" w:rsidP="00B9363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36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:rsidR="00F070BE" w:rsidRPr="00B9363D" w:rsidRDefault="00F070BE" w:rsidP="00B9363D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70BE" w:rsidRPr="00B9363D" w:rsidRDefault="00F070BE" w:rsidP="00B9363D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3D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Pr="00B9363D">
        <w:rPr>
          <w:rFonts w:ascii="Times New Roman" w:hAnsi="Times New Roman" w:cs="Times New Roman"/>
          <w:sz w:val="28"/>
          <w:szCs w:val="28"/>
          <w:lang w:eastAsia="uk-UA"/>
        </w:rPr>
        <w:t xml:space="preserve">Плескача В’ячеслава Юрійовича щодо відповідності Конституції України (конституційності) пункту 3 частини другої статті 394 Цивільного процесуального кодексу </w:t>
      </w:r>
      <w:r w:rsidRPr="00B9363D">
        <w:rPr>
          <w:rFonts w:ascii="Times New Roman" w:hAnsi="Times New Roman" w:cs="Times New Roman"/>
          <w:sz w:val="28"/>
          <w:szCs w:val="28"/>
        </w:rPr>
        <w:t>України</w:t>
      </w:r>
      <w:r w:rsidR="005961E8" w:rsidRPr="00B9363D">
        <w:rPr>
          <w:rFonts w:ascii="Times New Roman" w:hAnsi="Times New Roman" w:cs="Times New Roman"/>
          <w:sz w:val="28"/>
          <w:szCs w:val="28"/>
        </w:rPr>
        <w:t xml:space="preserve"> на підставі пункту 2 статті 62 </w:t>
      </w:r>
      <w:r w:rsidR="005961E8" w:rsidRPr="00B9363D">
        <w:rPr>
          <w:rFonts w:ascii="Times New Roman" w:hAnsi="Times New Roman" w:cs="Times New Roman"/>
          <w:sz w:val="28"/>
          <w:szCs w:val="28"/>
        </w:rPr>
        <w:lastRenderedPageBreak/>
        <w:t xml:space="preserve">Закону України „Про Конституційний Суд України“ – неналежність до повноважень </w:t>
      </w:r>
      <w:r w:rsidR="005961E8" w:rsidRPr="00B9363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Конституційного Суду України</w:t>
      </w:r>
      <w:r w:rsidR="005961E8" w:rsidRPr="00B9363D">
        <w:rPr>
          <w:rFonts w:ascii="Times New Roman" w:hAnsi="Times New Roman" w:cs="Times New Roman"/>
          <w:sz w:val="28"/>
          <w:szCs w:val="28"/>
        </w:rPr>
        <w:t xml:space="preserve"> питань, порушених у конституційній скарзі.</w:t>
      </w:r>
      <w:r w:rsidRPr="00B93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0BE" w:rsidRPr="00B9363D" w:rsidRDefault="00F070BE" w:rsidP="00B9363D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0BE" w:rsidRDefault="00F070BE" w:rsidP="00B9363D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3D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:rsidR="00B9363D" w:rsidRDefault="00B9363D" w:rsidP="00B9363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BA7" w:rsidRDefault="00852BA7" w:rsidP="00B9363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BA7" w:rsidRDefault="00852BA7" w:rsidP="00B9363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BA7" w:rsidRPr="00852BA7" w:rsidRDefault="00852BA7" w:rsidP="00852BA7">
      <w:pPr>
        <w:widowControl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852BA7" w:rsidRPr="00852BA7" w:rsidRDefault="00852BA7" w:rsidP="00852BA7">
      <w:pPr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BA7">
        <w:rPr>
          <w:rFonts w:ascii="Times New Roman" w:hAnsi="Times New Roman" w:cs="Times New Roman"/>
          <w:b/>
          <w:sz w:val="28"/>
          <w:szCs w:val="28"/>
        </w:rPr>
        <w:t>ТРЕТЯ КОЛЕГІЯ СУДДІВ</w:t>
      </w:r>
    </w:p>
    <w:p w:rsidR="00852BA7" w:rsidRPr="00852BA7" w:rsidRDefault="00852BA7" w:rsidP="00852BA7">
      <w:pPr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BA7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:rsidR="00852BA7" w:rsidRPr="00852BA7" w:rsidRDefault="00852BA7" w:rsidP="00852BA7">
      <w:pPr>
        <w:ind w:left="340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BA7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p w:rsidR="00852BA7" w:rsidRPr="00852BA7" w:rsidRDefault="00852BA7" w:rsidP="00852BA7">
      <w:pPr>
        <w:widowControl/>
        <w:ind w:left="34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363D" w:rsidRDefault="00B9363D" w:rsidP="00B9363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63D" w:rsidRDefault="00B9363D" w:rsidP="00B9363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63D" w:rsidRPr="00B9363D" w:rsidRDefault="00B9363D" w:rsidP="00B9363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9363D" w:rsidRPr="00B9363D" w:rsidSect="00B9363D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20" w:rsidRDefault="007C4020" w:rsidP="002621FF">
      <w:r>
        <w:separator/>
      </w:r>
    </w:p>
  </w:endnote>
  <w:endnote w:type="continuationSeparator" w:id="0">
    <w:p w:rsidR="007C4020" w:rsidRDefault="007C4020" w:rsidP="0026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3D" w:rsidRPr="00B9363D" w:rsidRDefault="00B9363D">
    <w:pPr>
      <w:pStyle w:val="a9"/>
      <w:rPr>
        <w:rFonts w:ascii="Times New Roman" w:hAnsi="Times New Roman" w:cs="Times New Roman"/>
        <w:sz w:val="10"/>
        <w:szCs w:val="10"/>
      </w:rPr>
    </w:pPr>
    <w:r w:rsidRPr="00B9363D">
      <w:rPr>
        <w:rFonts w:ascii="Times New Roman" w:hAnsi="Times New Roman" w:cs="Times New Roman"/>
        <w:sz w:val="10"/>
        <w:szCs w:val="10"/>
      </w:rPr>
      <w:fldChar w:fldCharType="begin"/>
    </w:r>
    <w:r w:rsidRPr="00B9363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9363D">
      <w:rPr>
        <w:rFonts w:ascii="Times New Roman" w:hAnsi="Times New Roman" w:cs="Times New Roman"/>
        <w:sz w:val="10"/>
        <w:szCs w:val="10"/>
      </w:rPr>
      <w:fldChar w:fldCharType="separate"/>
    </w:r>
    <w:r w:rsidR="00852BA7">
      <w:rPr>
        <w:rFonts w:ascii="Times New Roman" w:hAnsi="Times New Roman" w:cs="Times New Roman"/>
        <w:noProof/>
        <w:sz w:val="10"/>
        <w:szCs w:val="10"/>
      </w:rPr>
      <w:t>G:\2024\Suddi\I senat\III koleg\3.docx</w:t>
    </w:r>
    <w:r w:rsidRPr="00B9363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3D" w:rsidRPr="00B9363D" w:rsidRDefault="00B9363D">
    <w:pPr>
      <w:pStyle w:val="a9"/>
      <w:rPr>
        <w:rFonts w:ascii="Times New Roman" w:hAnsi="Times New Roman" w:cs="Times New Roman"/>
        <w:sz w:val="10"/>
        <w:szCs w:val="10"/>
      </w:rPr>
    </w:pPr>
    <w:r w:rsidRPr="00B9363D">
      <w:rPr>
        <w:rFonts w:ascii="Times New Roman" w:hAnsi="Times New Roman" w:cs="Times New Roman"/>
        <w:sz w:val="10"/>
        <w:szCs w:val="10"/>
      </w:rPr>
      <w:fldChar w:fldCharType="begin"/>
    </w:r>
    <w:r w:rsidRPr="00B9363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9363D">
      <w:rPr>
        <w:rFonts w:ascii="Times New Roman" w:hAnsi="Times New Roman" w:cs="Times New Roman"/>
        <w:sz w:val="10"/>
        <w:szCs w:val="10"/>
      </w:rPr>
      <w:fldChar w:fldCharType="separate"/>
    </w:r>
    <w:r w:rsidR="00852BA7">
      <w:rPr>
        <w:rFonts w:ascii="Times New Roman" w:hAnsi="Times New Roman" w:cs="Times New Roman"/>
        <w:noProof/>
        <w:sz w:val="10"/>
        <w:szCs w:val="10"/>
      </w:rPr>
      <w:t>G:\2024\Suddi\I senat\III koleg\3.docx</w:t>
    </w:r>
    <w:r w:rsidRPr="00B9363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20" w:rsidRDefault="007C4020" w:rsidP="002621FF">
      <w:r>
        <w:separator/>
      </w:r>
    </w:p>
  </w:footnote>
  <w:footnote w:type="continuationSeparator" w:id="0">
    <w:p w:rsidR="007C4020" w:rsidRDefault="007C4020" w:rsidP="0026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422532284"/>
      <w:docPartObj>
        <w:docPartGallery w:val="Page Numbers (Top of Page)"/>
        <w:docPartUnique/>
      </w:docPartObj>
    </w:sdtPr>
    <w:sdtEndPr/>
    <w:sdtContent>
      <w:p w:rsidR="002621FF" w:rsidRPr="002621FF" w:rsidRDefault="002621FF">
        <w:pPr>
          <w:pStyle w:val="a7"/>
          <w:jc w:val="center"/>
          <w:rPr>
            <w:sz w:val="28"/>
            <w:szCs w:val="28"/>
          </w:rPr>
        </w:pPr>
        <w:r w:rsidRPr="002621FF">
          <w:rPr>
            <w:sz w:val="28"/>
            <w:szCs w:val="28"/>
          </w:rPr>
          <w:fldChar w:fldCharType="begin"/>
        </w:r>
        <w:r w:rsidRPr="002621FF">
          <w:rPr>
            <w:sz w:val="28"/>
            <w:szCs w:val="28"/>
          </w:rPr>
          <w:instrText>PAGE   \* MERGEFORMAT</w:instrText>
        </w:r>
        <w:r w:rsidRPr="002621FF">
          <w:rPr>
            <w:sz w:val="28"/>
            <w:szCs w:val="28"/>
          </w:rPr>
          <w:fldChar w:fldCharType="separate"/>
        </w:r>
        <w:r w:rsidR="00852BA7">
          <w:rPr>
            <w:noProof/>
            <w:sz w:val="28"/>
            <w:szCs w:val="28"/>
          </w:rPr>
          <w:t>2</w:t>
        </w:r>
        <w:r w:rsidRPr="002621F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003B4"/>
    <w:rsid w:val="0001269B"/>
    <w:rsid w:val="00024E72"/>
    <w:rsid w:val="00037853"/>
    <w:rsid w:val="00041159"/>
    <w:rsid w:val="00053E7F"/>
    <w:rsid w:val="00084215"/>
    <w:rsid w:val="0008573A"/>
    <w:rsid w:val="000C688E"/>
    <w:rsid w:val="000D234F"/>
    <w:rsid w:val="000E05D8"/>
    <w:rsid w:val="000E15AF"/>
    <w:rsid w:val="000E566D"/>
    <w:rsid w:val="00111B85"/>
    <w:rsid w:val="00176C08"/>
    <w:rsid w:val="0018523B"/>
    <w:rsid w:val="001E1A35"/>
    <w:rsid w:val="001E3E8E"/>
    <w:rsid w:val="00220B16"/>
    <w:rsid w:val="002403B1"/>
    <w:rsid w:val="00240FDF"/>
    <w:rsid w:val="002621FF"/>
    <w:rsid w:val="00262CEE"/>
    <w:rsid w:val="00274677"/>
    <w:rsid w:val="0029473A"/>
    <w:rsid w:val="002B1DC4"/>
    <w:rsid w:val="002B1E7A"/>
    <w:rsid w:val="002C0041"/>
    <w:rsid w:val="002D5434"/>
    <w:rsid w:val="0035678F"/>
    <w:rsid w:val="003A73DE"/>
    <w:rsid w:val="003C75B6"/>
    <w:rsid w:val="003E74C9"/>
    <w:rsid w:val="004107F2"/>
    <w:rsid w:val="00424FAC"/>
    <w:rsid w:val="00430736"/>
    <w:rsid w:val="00473608"/>
    <w:rsid w:val="004777FB"/>
    <w:rsid w:val="00492848"/>
    <w:rsid w:val="004A28CA"/>
    <w:rsid w:val="004C6A4C"/>
    <w:rsid w:val="004D0493"/>
    <w:rsid w:val="004F5D95"/>
    <w:rsid w:val="00522F4B"/>
    <w:rsid w:val="00530539"/>
    <w:rsid w:val="005448A8"/>
    <w:rsid w:val="005850E3"/>
    <w:rsid w:val="005961E8"/>
    <w:rsid w:val="005B4489"/>
    <w:rsid w:val="006960A9"/>
    <w:rsid w:val="006A3EA1"/>
    <w:rsid w:val="006F2171"/>
    <w:rsid w:val="007327B8"/>
    <w:rsid w:val="007356B7"/>
    <w:rsid w:val="007C229B"/>
    <w:rsid w:val="007C4020"/>
    <w:rsid w:val="007D482C"/>
    <w:rsid w:val="008245E9"/>
    <w:rsid w:val="00830609"/>
    <w:rsid w:val="00836A0D"/>
    <w:rsid w:val="00852BA7"/>
    <w:rsid w:val="008720B3"/>
    <w:rsid w:val="00875209"/>
    <w:rsid w:val="00885AE4"/>
    <w:rsid w:val="00904FCA"/>
    <w:rsid w:val="0090578D"/>
    <w:rsid w:val="00945368"/>
    <w:rsid w:val="00994341"/>
    <w:rsid w:val="009C77E6"/>
    <w:rsid w:val="00A156EB"/>
    <w:rsid w:val="00A42354"/>
    <w:rsid w:val="00A5570F"/>
    <w:rsid w:val="00A70582"/>
    <w:rsid w:val="00A709CF"/>
    <w:rsid w:val="00AA2B79"/>
    <w:rsid w:val="00AE143B"/>
    <w:rsid w:val="00AE2712"/>
    <w:rsid w:val="00AF0E8B"/>
    <w:rsid w:val="00AF1FA6"/>
    <w:rsid w:val="00AF7AB3"/>
    <w:rsid w:val="00B36C0E"/>
    <w:rsid w:val="00B9363D"/>
    <w:rsid w:val="00BA0424"/>
    <w:rsid w:val="00BA224C"/>
    <w:rsid w:val="00BE5E40"/>
    <w:rsid w:val="00C02FBE"/>
    <w:rsid w:val="00C114FC"/>
    <w:rsid w:val="00C22B36"/>
    <w:rsid w:val="00C530A7"/>
    <w:rsid w:val="00C63E23"/>
    <w:rsid w:val="00C94E25"/>
    <w:rsid w:val="00CF4601"/>
    <w:rsid w:val="00D16790"/>
    <w:rsid w:val="00D30A4E"/>
    <w:rsid w:val="00D34719"/>
    <w:rsid w:val="00E05176"/>
    <w:rsid w:val="00E16A56"/>
    <w:rsid w:val="00E177D2"/>
    <w:rsid w:val="00E53237"/>
    <w:rsid w:val="00E6136C"/>
    <w:rsid w:val="00E7429E"/>
    <w:rsid w:val="00E80EF8"/>
    <w:rsid w:val="00EE55EC"/>
    <w:rsid w:val="00F070BE"/>
    <w:rsid w:val="00F231AB"/>
    <w:rsid w:val="00F90C96"/>
    <w:rsid w:val="00FC2C31"/>
    <w:rsid w:val="00FC57F7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DF8492"/>
  <w15:chartTrackingRefBased/>
  <w15:docId w15:val="{7E2BD8B7-E7DB-4052-A609-853B0CC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3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2621FF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semiHidden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271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AE271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621FF"/>
    <w:rPr>
      <w:rFonts w:ascii="Times New Roman" w:eastAsia="Times New Roman" w:hAnsi="Times New Roman"/>
      <w:sz w:val="28"/>
      <w:lang w:eastAsia="ru-RU"/>
    </w:rPr>
  </w:style>
  <w:style w:type="paragraph" w:styleId="a7">
    <w:name w:val="header"/>
    <w:basedOn w:val="a"/>
    <w:link w:val="a8"/>
    <w:rsid w:val="002621F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rsid w:val="002621FF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621F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621FF"/>
    <w:rPr>
      <w:rFonts w:ascii="Arial" w:hAnsi="Arial" w:cs="Arial"/>
      <w:lang w:eastAsia="ru-RU"/>
    </w:rPr>
  </w:style>
  <w:style w:type="paragraph" w:styleId="ab">
    <w:name w:val="List Paragraph"/>
    <w:basedOn w:val="a"/>
    <w:uiPriority w:val="34"/>
    <w:qFormat/>
    <w:rsid w:val="00C02FB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D482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Hyperlink"/>
    <w:basedOn w:val="a0"/>
    <w:uiPriority w:val="99"/>
    <w:semiHidden/>
    <w:unhideWhenUsed/>
    <w:rsid w:val="007D4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2580-513D-41AB-9929-F01C631E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3300</Words>
  <Characters>1882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Олена Б. Алєксєйченко</cp:lastModifiedBy>
  <cp:revision>4</cp:revision>
  <cp:lastPrinted>2024-01-18T08:33:00Z</cp:lastPrinted>
  <dcterms:created xsi:type="dcterms:W3CDTF">2024-01-17T08:47:00Z</dcterms:created>
  <dcterms:modified xsi:type="dcterms:W3CDTF">2024-01-18T08:33:00Z</dcterms:modified>
</cp:coreProperties>
</file>