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25B6" w:rsidRDefault="00CD25B6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783B" w:rsidRPr="00CD25B6" w:rsidRDefault="00270C15" w:rsidP="00CD25B6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sz w:val="28"/>
          <w:szCs w:val="28"/>
        </w:rPr>
      </w:pPr>
      <w:r w:rsidRPr="00CD25B6">
        <w:rPr>
          <w:b/>
          <w:sz w:val="28"/>
          <w:szCs w:val="28"/>
        </w:rPr>
        <w:t>про відмову у відкритті конститу</w:t>
      </w:r>
      <w:r w:rsidR="007278CF" w:rsidRPr="00CD25B6">
        <w:rPr>
          <w:b/>
          <w:sz w:val="28"/>
          <w:szCs w:val="28"/>
        </w:rPr>
        <w:t xml:space="preserve">ційного провадження у справі за </w:t>
      </w:r>
      <w:r w:rsidRPr="00CD25B6">
        <w:rPr>
          <w:b/>
          <w:sz w:val="28"/>
          <w:szCs w:val="28"/>
        </w:rPr>
        <w:t xml:space="preserve">конституційною скаргою </w:t>
      </w:r>
      <w:r w:rsidR="008F3005" w:rsidRPr="00CD25B6">
        <w:rPr>
          <w:b/>
          <w:sz w:val="28"/>
          <w:szCs w:val="28"/>
          <w:lang w:eastAsia="ru-RU"/>
        </w:rPr>
        <w:t>Товариства з обмеженою відповідальністю «Фінансова компанія „Тандем-Фінанс“» щодо відповідності Конституції України (конституційності) абзацу третього п</w:t>
      </w:r>
      <w:r w:rsidR="00CD25B6">
        <w:rPr>
          <w:b/>
          <w:sz w:val="28"/>
          <w:szCs w:val="28"/>
          <w:lang w:eastAsia="ru-RU"/>
        </w:rPr>
        <w:t>ункту 2 статті 9 Закону України</w:t>
      </w:r>
      <w:r w:rsidR="00CD25B6">
        <w:rPr>
          <w:b/>
          <w:sz w:val="28"/>
          <w:szCs w:val="28"/>
          <w:lang w:eastAsia="ru-RU"/>
        </w:rPr>
        <w:br/>
      </w:r>
      <w:r w:rsidR="008F3005" w:rsidRPr="00CD25B6">
        <w:rPr>
          <w:b/>
          <w:sz w:val="28"/>
          <w:szCs w:val="28"/>
          <w:lang w:eastAsia="ru-RU"/>
        </w:rPr>
        <w:t>„Про застосування реєстраторів розрахункових операцій</w:t>
      </w:r>
      <w:r w:rsidR="008F3005" w:rsidRPr="00CD25B6">
        <w:rPr>
          <w:b/>
          <w:sz w:val="28"/>
          <w:szCs w:val="28"/>
          <w:lang w:eastAsia="ru-RU"/>
        </w:rPr>
        <w:br/>
      </w:r>
      <w:r w:rsidR="00E45AFE">
        <w:rPr>
          <w:b/>
          <w:sz w:val="28"/>
          <w:szCs w:val="28"/>
          <w:lang w:eastAsia="ru-RU"/>
        </w:rPr>
        <w:t xml:space="preserve">  </w:t>
      </w:r>
      <w:r w:rsidR="008F3005" w:rsidRPr="00CD25B6">
        <w:rPr>
          <w:b/>
          <w:sz w:val="28"/>
          <w:szCs w:val="28"/>
          <w:lang w:eastAsia="ru-RU"/>
        </w:rPr>
        <w:t>у сфері торгівлі, громадського харчування та послуг“</w:t>
      </w:r>
    </w:p>
    <w:p w:rsidR="00270C15" w:rsidRPr="00CD25B6" w:rsidRDefault="00270C15" w:rsidP="00CD25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CD25B6" w:rsidRDefault="003F77AA" w:rsidP="00CD25B6">
      <w:pPr>
        <w:suppressAutoHyphens/>
        <w:jc w:val="both"/>
        <w:rPr>
          <w:sz w:val="28"/>
          <w:szCs w:val="28"/>
        </w:rPr>
      </w:pPr>
      <w:r w:rsidRPr="00CD25B6">
        <w:rPr>
          <w:sz w:val="28"/>
          <w:szCs w:val="28"/>
        </w:rPr>
        <w:t>м. К и ї в</w:t>
      </w:r>
      <w:r w:rsidRPr="00CD25B6">
        <w:rPr>
          <w:sz w:val="28"/>
          <w:szCs w:val="28"/>
        </w:rPr>
        <w:tab/>
      </w:r>
      <w:r w:rsidRPr="00CD25B6">
        <w:rPr>
          <w:sz w:val="28"/>
          <w:szCs w:val="28"/>
        </w:rPr>
        <w:tab/>
      </w:r>
      <w:r w:rsidRPr="00CD25B6">
        <w:rPr>
          <w:sz w:val="28"/>
          <w:szCs w:val="28"/>
        </w:rPr>
        <w:tab/>
      </w:r>
      <w:r w:rsidRPr="00CD25B6">
        <w:rPr>
          <w:sz w:val="28"/>
          <w:szCs w:val="28"/>
        </w:rPr>
        <w:tab/>
      </w:r>
      <w:r w:rsidR="008F3005" w:rsidRPr="00CD25B6">
        <w:rPr>
          <w:sz w:val="28"/>
          <w:szCs w:val="28"/>
        </w:rPr>
        <w:tab/>
      </w:r>
      <w:r w:rsidR="008F3005" w:rsidRPr="00CD25B6">
        <w:rPr>
          <w:sz w:val="28"/>
          <w:szCs w:val="28"/>
        </w:rPr>
        <w:tab/>
      </w:r>
      <w:r w:rsidR="00E45AFE">
        <w:rPr>
          <w:sz w:val="28"/>
          <w:szCs w:val="28"/>
        </w:rPr>
        <w:t xml:space="preserve"> </w:t>
      </w:r>
      <w:r w:rsidR="00DC06CE" w:rsidRPr="00CD25B6">
        <w:rPr>
          <w:sz w:val="28"/>
          <w:szCs w:val="28"/>
        </w:rPr>
        <w:t xml:space="preserve">Справа </w:t>
      </w:r>
      <w:r w:rsidR="00E45AFE">
        <w:rPr>
          <w:sz w:val="28"/>
          <w:szCs w:val="28"/>
        </w:rPr>
        <w:t xml:space="preserve">№ </w:t>
      </w:r>
      <w:r w:rsidR="00DC06CE" w:rsidRPr="00CD25B6">
        <w:rPr>
          <w:sz w:val="28"/>
          <w:szCs w:val="28"/>
        </w:rPr>
        <w:t>3-</w:t>
      </w:r>
      <w:r w:rsidR="008F3005" w:rsidRPr="00CD25B6">
        <w:rPr>
          <w:sz w:val="28"/>
          <w:szCs w:val="28"/>
        </w:rPr>
        <w:t>49</w:t>
      </w:r>
      <w:r w:rsidR="00DC06CE" w:rsidRPr="00CD25B6">
        <w:rPr>
          <w:sz w:val="28"/>
          <w:szCs w:val="28"/>
        </w:rPr>
        <w:t>/202</w:t>
      </w:r>
      <w:r w:rsidR="001A783B" w:rsidRPr="00CD25B6">
        <w:rPr>
          <w:sz w:val="28"/>
          <w:szCs w:val="28"/>
        </w:rPr>
        <w:t>1</w:t>
      </w:r>
      <w:r w:rsidR="00DC06CE" w:rsidRPr="00CD25B6">
        <w:rPr>
          <w:sz w:val="28"/>
          <w:szCs w:val="28"/>
        </w:rPr>
        <w:t>(</w:t>
      </w:r>
      <w:r w:rsidR="008F3005" w:rsidRPr="00CD25B6">
        <w:rPr>
          <w:sz w:val="28"/>
          <w:szCs w:val="28"/>
        </w:rPr>
        <w:t>112</w:t>
      </w:r>
      <w:r w:rsidR="004B5415" w:rsidRPr="00CD25B6">
        <w:rPr>
          <w:sz w:val="28"/>
          <w:szCs w:val="28"/>
        </w:rPr>
        <w:t>/</w:t>
      </w:r>
      <w:r w:rsidR="00DC06CE" w:rsidRPr="00CD25B6">
        <w:rPr>
          <w:sz w:val="28"/>
          <w:szCs w:val="28"/>
        </w:rPr>
        <w:t>2</w:t>
      </w:r>
      <w:r w:rsidR="001A783B" w:rsidRPr="00CD25B6">
        <w:rPr>
          <w:sz w:val="28"/>
          <w:szCs w:val="28"/>
        </w:rPr>
        <w:t>1</w:t>
      </w:r>
      <w:r w:rsidR="00DC06CE" w:rsidRPr="00CD25B6">
        <w:rPr>
          <w:sz w:val="28"/>
          <w:szCs w:val="28"/>
        </w:rPr>
        <w:t>)</w:t>
      </w:r>
    </w:p>
    <w:p w:rsidR="00270C15" w:rsidRPr="00CD25B6" w:rsidRDefault="008771F7" w:rsidP="00CD25B6">
      <w:pPr>
        <w:shd w:val="clear" w:color="auto" w:fill="FFFFFF"/>
        <w:suppressAutoHyphens/>
        <w:jc w:val="both"/>
        <w:rPr>
          <w:sz w:val="28"/>
          <w:szCs w:val="28"/>
        </w:rPr>
      </w:pPr>
      <w:r w:rsidRPr="00CD25B6">
        <w:rPr>
          <w:sz w:val="28"/>
          <w:szCs w:val="28"/>
        </w:rPr>
        <w:t>13</w:t>
      </w:r>
      <w:r w:rsidR="009C4BEC" w:rsidRPr="00CD25B6">
        <w:rPr>
          <w:sz w:val="28"/>
          <w:szCs w:val="28"/>
        </w:rPr>
        <w:t xml:space="preserve"> </w:t>
      </w:r>
      <w:r w:rsidR="008F3005" w:rsidRPr="00CD25B6">
        <w:rPr>
          <w:sz w:val="28"/>
          <w:szCs w:val="28"/>
        </w:rPr>
        <w:t>квіт</w:t>
      </w:r>
      <w:r w:rsidR="009C4BEC" w:rsidRPr="00CD25B6">
        <w:rPr>
          <w:sz w:val="28"/>
          <w:szCs w:val="28"/>
        </w:rPr>
        <w:t>ня</w:t>
      </w:r>
      <w:r w:rsidR="00746203" w:rsidRPr="00CD25B6">
        <w:rPr>
          <w:sz w:val="28"/>
          <w:szCs w:val="28"/>
        </w:rPr>
        <w:t xml:space="preserve"> 202</w:t>
      </w:r>
      <w:r w:rsidR="00F91484" w:rsidRPr="00CD25B6">
        <w:rPr>
          <w:sz w:val="28"/>
          <w:szCs w:val="28"/>
        </w:rPr>
        <w:t>1</w:t>
      </w:r>
      <w:r w:rsidR="00270C15" w:rsidRPr="00CD25B6">
        <w:rPr>
          <w:sz w:val="28"/>
          <w:szCs w:val="28"/>
        </w:rPr>
        <w:t xml:space="preserve"> року</w:t>
      </w:r>
    </w:p>
    <w:p w:rsidR="00270C15" w:rsidRPr="00CD25B6" w:rsidRDefault="00E45AFE" w:rsidP="00CD25B6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8771F7" w:rsidRPr="00CD25B6">
        <w:rPr>
          <w:sz w:val="28"/>
          <w:szCs w:val="28"/>
        </w:rPr>
        <w:t>62</w:t>
      </w:r>
      <w:r w:rsidR="00E06080" w:rsidRPr="00CD25B6">
        <w:rPr>
          <w:sz w:val="28"/>
          <w:szCs w:val="28"/>
        </w:rPr>
        <w:t>-3(І)</w:t>
      </w:r>
      <w:bookmarkEnd w:id="0"/>
      <w:r w:rsidR="00E06080" w:rsidRPr="00CD25B6">
        <w:rPr>
          <w:sz w:val="28"/>
          <w:szCs w:val="28"/>
        </w:rPr>
        <w:t>/202</w:t>
      </w:r>
      <w:r w:rsidR="00F91484" w:rsidRPr="00CD25B6">
        <w:rPr>
          <w:sz w:val="28"/>
          <w:szCs w:val="28"/>
        </w:rPr>
        <w:t>1</w:t>
      </w:r>
    </w:p>
    <w:p w:rsidR="00746203" w:rsidRPr="00CD25B6" w:rsidRDefault="00746203" w:rsidP="00CD25B6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CD25B6" w:rsidRDefault="00746203" w:rsidP="00CD25B6">
      <w:pPr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CD25B6" w:rsidRDefault="005F2BC7" w:rsidP="00CD25B6">
      <w:pPr>
        <w:ind w:firstLine="709"/>
        <w:jc w:val="both"/>
        <w:rPr>
          <w:sz w:val="28"/>
          <w:szCs w:val="28"/>
        </w:rPr>
      </w:pPr>
    </w:p>
    <w:p w:rsidR="00746203" w:rsidRPr="00CD25B6" w:rsidRDefault="00746203" w:rsidP="00CD25B6">
      <w:pPr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Литвинова Олександра</w:t>
      </w:r>
      <w:r w:rsidR="00020105" w:rsidRPr="00CD25B6">
        <w:rPr>
          <w:sz w:val="28"/>
          <w:szCs w:val="28"/>
        </w:rPr>
        <w:t xml:space="preserve"> Миколайовича – головуючого,</w:t>
      </w:r>
    </w:p>
    <w:p w:rsidR="00746203" w:rsidRPr="00CD25B6" w:rsidRDefault="00746203" w:rsidP="00CD25B6">
      <w:pPr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Завгородньої Ірини Миколаївни</w:t>
      </w:r>
      <w:r w:rsidR="00020105" w:rsidRPr="00CD25B6">
        <w:rPr>
          <w:sz w:val="28"/>
          <w:szCs w:val="28"/>
        </w:rPr>
        <w:t xml:space="preserve"> – доповідача</w:t>
      </w:r>
      <w:r w:rsidRPr="00CD25B6">
        <w:rPr>
          <w:sz w:val="28"/>
          <w:szCs w:val="28"/>
        </w:rPr>
        <w:t>,</w:t>
      </w:r>
    </w:p>
    <w:p w:rsidR="00746203" w:rsidRPr="00CD25B6" w:rsidRDefault="00746203" w:rsidP="00CD25B6">
      <w:pPr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Кривенка Віктора Васильовича,</w:t>
      </w:r>
    </w:p>
    <w:p w:rsidR="00746203" w:rsidRPr="00CD25B6" w:rsidRDefault="00746203" w:rsidP="00CD25B6">
      <w:pPr>
        <w:ind w:firstLine="709"/>
        <w:jc w:val="both"/>
        <w:rPr>
          <w:sz w:val="28"/>
          <w:szCs w:val="28"/>
        </w:rPr>
      </w:pPr>
    </w:p>
    <w:p w:rsidR="00746203" w:rsidRPr="00CD25B6" w:rsidRDefault="00746203" w:rsidP="00CD25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CD25B6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8F3005" w:rsidRPr="00CD25B6">
        <w:rPr>
          <w:sz w:val="28"/>
          <w:szCs w:val="28"/>
          <w:lang w:eastAsia="ru-RU"/>
        </w:rPr>
        <w:t>Товариства з обмеженою відповідальністю «Фінансова компанія „Тандем-Фінанс“» щодо відповідності Конституції України (конституційності) абзацу третього пункту 2 статті 9 Закону України „Про застосування реєстраторів розрахункових операцій у сфері торгівлі, громадського харчування та послуг“</w:t>
      </w:r>
      <w:r w:rsidR="001A783B" w:rsidRPr="00CD25B6">
        <w:rPr>
          <w:sz w:val="28"/>
          <w:szCs w:val="28"/>
        </w:rPr>
        <w:t xml:space="preserve"> </w:t>
      </w:r>
      <w:r w:rsidR="00CD25B6">
        <w:rPr>
          <w:sz w:val="28"/>
          <w:szCs w:val="28"/>
        </w:rPr>
        <w:t>від 6 липня 1995 року</w:t>
      </w:r>
      <w:r w:rsidR="00CD25B6">
        <w:rPr>
          <w:sz w:val="28"/>
          <w:szCs w:val="28"/>
        </w:rPr>
        <w:br/>
      </w:r>
      <w:r w:rsidR="00E45AFE">
        <w:rPr>
          <w:sz w:val="28"/>
          <w:szCs w:val="28"/>
        </w:rPr>
        <w:t xml:space="preserve">№ </w:t>
      </w:r>
      <w:r w:rsidR="008F3005" w:rsidRPr="00CD25B6">
        <w:rPr>
          <w:sz w:val="28"/>
          <w:szCs w:val="28"/>
        </w:rPr>
        <w:t xml:space="preserve">265/95–ВР (Відомості Верховної Ради України, 1995 р., </w:t>
      </w:r>
      <w:r w:rsidR="00E45AFE">
        <w:rPr>
          <w:sz w:val="28"/>
          <w:szCs w:val="28"/>
        </w:rPr>
        <w:t xml:space="preserve">№ </w:t>
      </w:r>
      <w:r w:rsidR="008F3005" w:rsidRPr="00CD25B6">
        <w:rPr>
          <w:sz w:val="28"/>
          <w:szCs w:val="28"/>
        </w:rPr>
        <w:t>28, ст. 205)</w:t>
      </w:r>
      <w:r w:rsidR="0070570F" w:rsidRPr="00CD25B6">
        <w:rPr>
          <w:sz w:val="28"/>
          <w:szCs w:val="28"/>
        </w:rPr>
        <w:t xml:space="preserve"> </w:t>
      </w:r>
      <w:r w:rsidR="00646BCA" w:rsidRPr="00CD25B6">
        <w:rPr>
          <w:sz w:val="28"/>
          <w:szCs w:val="28"/>
        </w:rPr>
        <w:t xml:space="preserve">у редакції Закону України „Про внесення змін до Податкового кодексу України та деяких законів України щодо застосування реєстраторів розрахункових операцій“ від 1 липня 2015 року </w:t>
      </w:r>
      <w:r w:rsidR="00E45AFE">
        <w:rPr>
          <w:sz w:val="28"/>
          <w:szCs w:val="28"/>
        </w:rPr>
        <w:t xml:space="preserve">№ </w:t>
      </w:r>
      <w:r w:rsidR="00646BCA" w:rsidRPr="00CD25B6">
        <w:rPr>
          <w:sz w:val="28"/>
          <w:szCs w:val="28"/>
        </w:rPr>
        <w:t>569–</w:t>
      </w:r>
      <w:r w:rsidR="00646BCA" w:rsidRPr="00CD25B6">
        <w:rPr>
          <w:sz w:val="28"/>
          <w:szCs w:val="28"/>
          <w:lang w:val="en-US"/>
        </w:rPr>
        <w:t>VIII</w:t>
      </w:r>
      <w:r w:rsidR="00646BCA" w:rsidRPr="00CD25B6">
        <w:rPr>
          <w:sz w:val="28"/>
          <w:szCs w:val="28"/>
        </w:rPr>
        <w:t xml:space="preserve"> (Відомості Верховної Ради України, 2015 р., </w:t>
      </w:r>
      <w:r w:rsidR="00E45AFE">
        <w:rPr>
          <w:sz w:val="28"/>
          <w:szCs w:val="28"/>
        </w:rPr>
        <w:t xml:space="preserve">№ </w:t>
      </w:r>
      <w:r w:rsidR="00646BCA" w:rsidRPr="00CD25B6">
        <w:rPr>
          <w:sz w:val="28"/>
          <w:szCs w:val="28"/>
        </w:rPr>
        <w:t>33, ст. 327)</w:t>
      </w:r>
      <w:r w:rsidRPr="00CD25B6">
        <w:rPr>
          <w:sz w:val="28"/>
          <w:szCs w:val="28"/>
        </w:rPr>
        <w:t>.</w:t>
      </w:r>
    </w:p>
    <w:p w:rsidR="006B0B9D" w:rsidRPr="00CD25B6" w:rsidRDefault="00746203" w:rsidP="00CD25B6">
      <w:pPr>
        <w:spacing w:line="360" w:lineRule="auto"/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lastRenderedPageBreak/>
        <w:t xml:space="preserve">Заслухавши суддю-доповідача </w:t>
      </w:r>
      <w:r w:rsidR="004E3B12" w:rsidRPr="00CD25B6">
        <w:rPr>
          <w:sz w:val="28"/>
          <w:szCs w:val="28"/>
        </w:rPr>
        <w:t>Завгородню І</w:t>
      </w:r>
      <w:r w:rsidRPr="00CD25B6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CD25B6">
        <w:rPr>
          <w:sz w:val="28"/>
          <w:szCs w:val="28"/>
        </w:rPr>
        <w:t>ту Конституційного Суду України</w:t>
      </w:r>
    </w:p>
    <w:p w:rsidR="000C2F78" w:rsidRPr="00CD25B6" w:rsidRDefault="000C2F78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CD25B6" w:rsidRDefault="00270C15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B6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CD25B6" w:rsidRDefault="00250AAF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3005" w:rsidRPr="00CD25B6" w:rsidRDefault="00F91484" w:rsidP="00CD25B6">
      <w:pPr>
        <w:spacing w:line="360" w:lineRule="auto"/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1.</w:t>
      </w:r>
      <w:r w:rsidRPr="00CD25B6">
        <w:rPr>
          <w:b/>
          <w:sz w:val="28"/>
          <w:szCs w:val="28"/>
        </w:rPr>
        <w:t xml:space="preserve"> </w:t>
      </w:r>
      <w:r w:rsidR="008F3005" w:rsidRPr="00CD25B6">
        <w:rPr>
          <w:sz w:val="28"/>
          <w:szCs w:val="28"/>
        </w:rPr>
        <w:t xml:space="preserve">Товариство з обмеженою відповідальністю «Фінансова компанія „Тандем-Фінанс“» (далі – Товариство) звернулося до Конституційного Суду України з клопотанням перевірити на відповідність </w:t>
      </w:r>
      <w:r w:rsidR="00E37C7F" w:rsidRPr="00CD25B6">
        <w:rPr>
          <w:sz w:val="28"/>
          <w:szCs w:val="28"/>
        </w:rPr>
        <w:t xml:space="preserve">статті 19, </w:t>
      </w:r>
      <w:r w:rsidR="008F3005" w:rsidRPr="00CD25B6">
        <w:rPr>
          <w:sz w:val="28"/>
          <w:szCs w:val="28"/>
        </w:rPr>
        <w:t xml:space="preserve">частині третій статті 22, частинам першій, другій статті 24, </w:t>
      </w:r>
      <w:r w:rsidR="00237F0F" w:rsidRPr="00CD25B6">
        <w:rPr>
          <w:sz w:val="28"/>
          <w:szCs w:val="28"/>
        </w:rPr>
        <w:t>частині другій статті 32</w:t>
      </w:r>
      <w:r w:rsidR="00CD25B6">
        <w:rPr>
          <w:sz w:val="28"/>
          <w:szCs w:val="28"/>
        </w:rPr>
        <w:t>,</w:t>
      </w:r>
      <w:r w:rsidR="00CD25B6">
        <w:rPr>
          <w:sz w:val="28"/>
          <w:szCs w:val="28"/>
        </w:rPr>
        <w:br/>
      </w:r>
      <w:r w:rsidR="008F3005" w:rsidRPr="00CD25B6">
        <w:rPr>
          <w:sz w:val="28"/>
          <w:szCs w:val="28"/>
        </w:rPr>
        <w:t xml:space="preserve">частинам першій, третій статті 42, статті 64 Конституції України (конституційність) абзац третій пункту 2 статті 9 Закону України </w:t>
      </w:r>
      <w:r w:rsidR="00237F0F" w:rsidRPr="00CD25B6">
        <w:rPr>
          <w:sz w:val="28"/>
          <w:szCs w:val="28"/>
        </w:rPr>
        <w:br/>
      </w:r>
      <w:r w:rsidR="008F3005" w:rsidRPr="00CD25B6">
        <w:rPr>
          <w:sz w:val="28"/>
          <w:szCs w:val="28"/>
        </w:rPr>
        <w:t xml:space="preserve">„Про застосування реєстраторів розрахункових операцій у сфері торгівлі, громадського харчування та послуг“ від 6 липня 1995 року </w:t>
      </w:r>
      <w:r w:rsidR="00E45AFE">
        <w:rPr>
          <w:sz w:val="28"/>
          <w:szCs w:val="28"/>
        </w:rPr>
        <w:t xml:space="preserve">№ </w:t>
      </w:r>
      <w:r w:rsidR="008F3005" w:rsidRPr="00CD25B6">
        <w:rPr>
          <w:sz w:val="28"/>
          <w:szCs w:val="28"/>
        </w:rPr>
        <w:t>265/95–ВР</w:t>
      </w:r>
      <w:r w:rsidR="00C67AD9" w:rsidRPr="00CD25B6">
        <w:rPr>
          <w:sz w:val="28"/>
          <w:szCs w:val="28"/>
        </w:rPr>
        <w:t xml:space="preserve"> </w:t>
      </w:r>
      <w:r w:rsidR="00646BCA" w:rsidRPr="00CD25B6">
        <w:rPr>
          <w:sz w:val="28"/>
          <w:szCs w:val="28"/>
        </w:rPr>
        <w:t xml:space="preserve">у редакції Закону України „Про внесення змін до Податкового кодексу України та деяких законів України щодо застосування реєстраторів розрахункових операцій“ від 1 липня 2015 року </w:t>
      </w:r>
      <w:r w:rsidR="00E45AFE">
        <w:rPr>
          <w:sz w:val="28"/>
          <w:szCs w:val="28"/>
        </w:rPr>
        <w:t xml:space="preserve">№ </w:t>
      </w:r>
      <w:r w:rsidR="00646BCA" w:rsidRPr="00CD25B6">
        <w:rPr>
          <w:sz w:val="28"/>
          <w:szCs w:val="28"/>
        </w:rPr>
        <w:t>569–</w:t>
      </w:r>
      <w:r w:rsidR="00646BCA" w:rsidRPr="00CD25B6">
        <w:rPr>
          <w:sz w:val="28"/>
          <w:szCs w:val="28"/>
          <w:lang w:val="en-US"/>
        </w:rPr>
        <w:t>VIII</w:t>
      </w:r>
      <w:r w:rsidR="00C60B04" w:rsidRPr="00CD25B6">
        <w:rPr>
          <w:sz w:val="28"/>
          <w:szCs w:val="28"/>
        </w:rPr>
        <w:t xml:space="preserve"> </w:t>
      </w:r>
      <w:r w:rsidR="00C67AD9" w:rsidRPr="00CD25B6">
        <w:rPr>
          <w:sz w:val="28"/>
          <w:szCs w:val="28"/>
        </w:rPr>
        <w:t>(далі – Закон)</w:t>
      </w:r>
      <w:r w:rsidR="00E37C7F" w:rsidRPr="00CD25B6">
        <w:rPr>
          <w:sz w:val="28"/>
          <w:szCs w:val="28"/>
        </w:rPr>
        <w:t xml:space="preserve">, який застосовано в остаточному судовому рішенні у </w:t>
      </w:r>
      <w:r w:rsidR="0005014A" w:rsidRPr="00CD25B6">
        <w:rPr>
          <w:sz w:val="28"/>
          <w:szCs w:val="28"/>
        </w:rPr>
        <w:t xml:space="preserve">його </w:t>
      </w:r>
      <w:r w:rsidR="00E37C7F" w:rsidRPr="00CD25B6">
        <w:rPr>
          <w:sz w:val="28"/>
          <w:szCs w:val="28"/>
        </w:rPr>
        <w:t xml:space="preserve">справі – </w:t>
      </w:r>
      <w:r w:rsidR="00E37C7F" w:rsidRPr="00CD25B6">
        <w:rPr>
          <w:bCs/>
          <w:sz w:val="28"/>
          <w:szCs w:val="28"/>
        </w:rPr>
        <w:t>постанові Верховного Суду у складі колегії суддів Касаційного адміністратив</w:t>
      </w:r>
      <w:r w:rsidR="00CD25B6">
        <w:rPr>
          <w:bCs/>
          <w:sz w:val="28"/>
          <w:szCs w:val="28"/>
        </w:rPr>
        <w:t>ного суду від 25 лютого</w:t>
      </w:r>
      <w:r w:rsidR="00CD25B6">
        <w:rPr>
          <w:bCs/>
          <w:sz w:val="28"/>
          <w:szCs w:val="28"/>
        </w:rPr>
        <w:br/>
      </w:r>
      <w:r w:rsidR="00E37C7F" w:rsidRPr="00CD25B6">
        <w:rPr>
          <w:bCs/>
          <w:sz w:val="28"/>
          <w:szCs w:val="28"/>
        </w:rPr>
        <w:t>2021 року</w:t>
      </w:r>
      <w:r w:rsidR="008F3005" w:rsidRPr="00CD25B6">
        <w:rPr>
          <w:sz w:val="28"/>
          <w:szCs w:val="28"/>
        </w:rPr>
        <w:t>.</w:t>
      </w:r>
    </w:p>
    <w:p w:rsidR="00D874B2" w:rsidRPr="00CD25B6" w:rsidRDefault="00237F0F" w:rsidP="00CD25B6">
      <w:pPr>
        <w:spacing w:line="360" w:lineRule="auto"/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Відповідно до абзацу третього</w:t>
      </w:r>
      <w:r w:rsidR="008F3005" w:rsidRPr="00CD25B6">
        <w:rPr>
          <w:sz w:val="28"/>
          <w:szCs w:val="28"/>
        </w:rPr>
        <w:t xml:space="preserve"> пункту 2 статті 9 Закону реєстратори розрахункових операцій та розрахункові книжки не застосовуються при виконанні банківських операцій, крім операцій комерційних агентів банків та небанківських фінансових установ з приймання готівки для подальшого її переказу з використанням програмно-технічних комплексів самообслуговування, за винятком програмно-технічних комплексів самообслуговування, що дають змогу користувачеві здійснювати виключно опера</w:t>
      </w:r>
      <w:r w:rsidR="00D874B2" w:rsidRPr="00CD25B6">
        <w:rPr>
          <w:sz w:val="28"/>
          <w:szCs w:val="28"/>
        </w:rPr>
        <w:t>ції з отримання коштів.</w:t>
      </w:r>
    </w:p>
    <w:p w:rsidR="00F94F9E" w:rsidRPr="00CD25B6" w:rsidRDefault="008F3005" w:rsidP="00CD25B6">
      <w:pPr>
        <w:spacing w:line="360" w:lineRule="auto"/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Суб’єкт права на конституційну скаргу стверджує, що оспорюван</w:t>
      </w:r>
      <w:r w:rsidR="00237F0F" w:rsidRPr="00CD25B6">
        <w:rPr>
          <w:sz w:val="28"/>
          <w:szCs w:val="28"/>
        </w:rPr>
        <w:t>і</w:t>
      </w:r>
      <w:r w:rsidRPr="00CD25B6">
        <w:rPr>
          <w:sz w:val="28"/>
          <w:szCs w:val="28"/>
        </w:rPr>
        <w:t xml:space="preserve"> </w:t>
      </w:r>
      <w:r w:rsidR="00237F0F" w:rsidRPr="00CD25B6">
        <w:rPr>
          <w:sz w:val="28"/>
          <w:szCs w:val="28"/>
        </w:rPr>
        <w:t>положення Закону</w:t>
      </w:r>
      <w:r w:rsidR="00D874B2" w:rsidRPr="00CD25B6">
        <w:rPr>
          <w:sz w:val="28"/>
          <w:szCs w:val="28"/>
        </w:rPr>
        <w:t xml:space="preserve"> „є неконституційними, адже внаслідок порушення принципу правового порядку, що встановлений статтею 19 Конституції України, </w:t>
      </w:r>
      <w:r w:rsidR="00D874B2" w:rsidRPr="00CD25B6">
        <w:rPr>
          <w:sz w:val="28"/>
          <w:szCs w:val="28"/>
        </w:rPr>
        <w:lastRenderedPageBreak/>
        <w:t>порушують встановлений частиною 2 статті 32 Конституції України принцип недопустимості збирання, зберігання, використання та поширення конфіденційної інформації про особу; не відповідають Конституції України в частині захисту державою конкуренції, порушують конституційні принципи рівності та свободи ведення підприємницької діяльності, що закріплені в</w:t>
      </w:r>
      <w:r w:rsidR="00CD25B6">
        <w:rPr>
          <w:sz w:val="28"/>
          <w:szCs w:val="28"/>
        </w:rPr>
        <w:br/>
      </w:r>
      <w:r w:rsidR="00D874B2" w:rsidRPr="00CD25B6">
        <w:rPr>
          <w:sz w:val="28"/>
          <w:szCs w:val="28"/>
        </w:rPr>
        <w:t>статтях 24 та 42 Конституції України; порушують приписи статті 64 Конституції України, відповідно до якої не допускається обмеження прав і свобод людини, крім випадків, встановлених Конституцією та всупереч приписам частини 3 статті 22 Конституції України звужують зміст та обсяг права на підприємницьку діяльність“</w:t>
      </w:r>
      <w:r w:rsidR="00D874B2" w:rsidRPr="00CD25B6">
        <w:rPr>
          <w:bCs/>
          <w:sz w:val="28"/>
          <w:szCs w:val="28"/>
        </w:rPr>
        <w:t>.</w:t>
      </w:r>
    </w:p>
    <w:p w:rsidR="003F77AA" w:rsidRPr="00CD25B6" w:rsidRDefault="003F77AA" w:rsidP="00CD25B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CD25B6" w:rsidRDefault="00270C15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CD25B6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05014A" w:rsidRPr="00CD25B6" w:rsidRDefault="0005014A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t xml:space="preserve"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</w:t>
      </w:r>
      <w:r w:rsidR="00726D9D" w:rsidRPr="00CD25B6">
        <w:rPr>
          <w:rFonts w:ascii="Times New Roman" w:hAnsi="Times New Roman" w:cs="Times New Roman"/>
          <w:sz w:val="28"/>
          <w:szCs w:val="28"/>
        </w:rPr>
        <w:t xml:space="preserve">у конституційній скарзі зазначаються відомості про уповноважену особу, що діє від імені суб’єкта права на конституційну скаргу (пункт 2 частини другої); </w:t>
      </w:r>
      <w:r w:rsidRPr="00CD25B6">
        <w:rPr>
          <w:rFonts w:ascii="Times New Roman" w:hAnsi="Times New Roman" w:cs="Times New Roman"/>
          <w:sz w:val="28"/>
          <w:szCs w:val="28"/>
        </w:rPr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</w:t>
      </w:r>
      <w:r w:rsidR="00CD25B6">
        <w:rPr>
          <w:rFonts w:ascii="Times New Roman" w:hAnsi="Times New Roman" w:cs="Times New Roman"/>
          <w:sz w:val="28"/>
          <w:szCs w:val="28"/>
        </w:rPr>
        <w:t>ок застосування закону (пункт 6</w:t>
      </w:r>
      <w:r w:rsidR="00CD25B6">
        <w:rPr>
          <w:rFonts w:ascii="Times New Roman" w:hAnsi="Times New Roman" w:cs="Times New Roman"/>
          <w:sz w:val="28"/>
          <w:szCs w:val="28"/>
        </w:rPr>
        <w:br/>
      </w:r>
      <w:r w:rsidRPr="00CD25B6">
        <w:rPr>
          <w:rFonts w:ascii="Times New Roman" w:hAnsi="Times New Roman" w:cs="Times New Roman"/>
          <w:sz w:val="28"/>
          <w:szCs w:val="28"/>
        </w:rPr>
        <w:t>частини другої).</w:t>
      </w:r>
    </w:p>
    <w:p w:rsidR="0005014A" w:rsidRPr="00CD25B6" w:rsidRDefault="0005014A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t>Відповідно до абзацу першого частини першої статті 77 Закону України „Про Конституційний Суд України“ конституційна скарга вважається прийнятною, зокрема, за умов її відповіднос</w:t>
      </w:r>
      <w:r w:rsidR="00CD25B6">
        <w:rPr>
          <w:rFonts w:ascii="Times New Roman" w:hAnsi="Times New Roman" w:cs="Times New Roman"/>
          <w:sz w:val="28"/>
          <w:szCs w:val="28"/>
        </w:rPr>
        <w:t>ті вимогам, передбаченим</w:t>
      </w:r>
      <w:r w:rsidR="00CD25B6">
        <w:rPr>
          <w:rFonts w:ascii="Times New Roman" w:hAnsi="Times New Roman" w:cs="Times New Roman"/>
          <w:sz w:val="28"/>
          <w:szCs w:val="28"/>
        </w:rPr>
        <w:br/>
      </w:r>
      <w:r w:rsidRPr="00CD25B6">
        <w:rPr>
          <w:rFonts w:ascii="Times New Roman" w:hAnsi="Times New Roman" w:cs="Times New Roman"/>
          <w:sz w:val="28"/>
          <w:szCs w:val="28"/>
        </w:rPr>
        <w:t>статтею 55 цього закону.</w:t>
      </w:r>
    </w:p>
    <w:p w:rsidR="006A2639" w:rsidRPr="00CD25B6" w:rsidRDefault="0005014A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lastRenderedPageBreak/>
        <w:t xml:space="preserve">З аналізу конституційної скарги вбачається, що аргументація Товариства щодо невідповідності Конституції України оспорюваних положень Закону зводиться до висловлення незгоди з </w:t>
      </w:r>
      <w:r w:rsidR="00DF2A0F" w:rsidRPr="00CD25B6">
        <w:rPr>
          <w:rFonts w:ascii="Times New Roman" w:hAnsi="Times New Roman" w:cs="Times New Roman"/>
          <w:sz w:val="28"/>
          <w:szCs w:val="28"/>
        </w:rPr>
        <w:t xml:space="preserve">існуючим законодавчим регулюванням питання щодо </w:t>
      </w:r>
      <w:r w:rsidR="00D64610" w:rsidRPr="00CD25B6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D64610" w:rsidRPr="00CD25B6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реєстраторів розрахункових операцій</w:t>
      </w:r>
      <w:r w:rsidR="0012658C" w:rsidRPr="00CD25B6">
        <w:rPr>
          <w:rFonts w:ascii="Times New Roman" w:hAnsi="Times New Roman" w:cs="Times New Roman"/>
          <w:sz w:val="28"/>
          <w:szCs w:val="28"/>
        </w:rPr>
        <w:t xml:space="preserve"> </w:t>
      </w:r>
      <w:r w:rsidR="00665720" w:rsidRPr="00CD25B6">
        <w:rPr>
          <w:rFonts w:ascii="Times New Roman" w:hAnsi="Times New Roman" w:cs="Times New Roman"/>
          <w:sz w:val="28"/>
          <w:szCs w:val="28"/>
          <w:shd w:val="clear" w:color="auto" w:fill="FFFFFF"/>
        </w:rPr>
        <w:t>та розрахункових книжок, а також</w:t>
      </w:r>
      <w:r w:rsidR="00DF2A0F" w:rsidRPr="00CD25B6">
        <w:rPr>
          <w:rFonts w:ascii="Times New Roman" w:hAnsi="Times New Roman" w:cs="Times New Roman"/>
          <w:sz w:val="28"/>
          <w:szCs w:val="28"/>
        </w:rPr>
        <w:t xml:space="preserve"> з </w:t>
      </w:r>
      <w:r w:rsidRPr="00CD25B6">
        <w:rPr>
          <w:rFonts w:ascii="Times New Roman" w:hAnsi="Times New Roman" w:cs="Times New Roman"/>
          <w:sz w:val="28"/>
          <w:szCs w:val="28"/>
        </w:rPr>
        <w:t xml:space="preserve">остаточним судовим рішенням у його справі, що не можна вважати належним обґрунтуванням тверджень щодо </w:t>
      </w:r>
      <w:r w:rsidR="0031404B">
        <w:rPr>
          <w:rFonts w:ascii="Times New Roman" w:hAnsi="Times New Roman" w:cs="Times New Roman"/>
          <w:sz w:val="28"/>
          <w:szCs w:val="28"/>
        </w:rPr>
        <w:t xml:space="preserve">їх </w:t>
      </w:r>
      <w:r w:rsidRPr="00CD25B6">
        <w:rPr>
          <w:rFonts w:ascii="Times New Roman" w:hAnsi="Times New Roman" w:cs="Times New Roman"/>
          <w:sz w:val="28"/>
          <w:szCs w:val="28"/>
        </w:rPr>
        <w:t>неконституційності.</w:t>
      </w:r>
    </w:p>
    <w:p w:rsidR="00E45AFE" w:rsidRDefault="006A2639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t>Крім того, конституційн</w:t>
      </w:r>
      <w:r w:rsidR="00577815" w:rsidRPr="00CD25B6">
        <w:rPr>
          <w:rFonts w:ascii="Times New Roman" w:hAnsi="Times New Roman" w:cs="Times New Roman"/>
          <w:sz w:val="28"/>
          <w:szCs w:val="28"/>
        </w:rPr>
        <w:t>у</w:t>
      </w:r>
      <w:r w:rsidRPr="00CD25B6">
        <w:rPr>
          <w:rFonts w:ascii="Times New Roman" w:hAnsi="Times New Roman" w:cs="Times New Roman"/>
          <w:sz w:val="28"/>
          <w:szCs w:val="28"/>
        </w:rPr>
        <w:t xml:space="preserve"> скар</w:t>
      </w:r>
      <w:r w:rsidR="00577815" w:rsidRPr="00CD25B6">
        <w:rPr>
          <w:rFonts w:ascii="Times New Roman" w:hAnsi="Times New Roman" w:cs="Times New Roman"/>
          <w:sz w:val="28"/>
          <w:szCs w:val="28"/>
        </w:rPr>
        <w:t xml:space="preserve">гу підписано уповноваженою особою – директором Товариства, </w:t>
      </w:r>
      <w:r w:rsidR="006F39D9" w:rsidRPr="00CD25B6">
        <w:rPr>
          <w:rFonts w:ascii="Times New Roman" w:hAnsi="Times New Roman" w:cs="Times New Roman"/>
          <w:sz w:val="28"/>
          <w:szCs w:val="28"/>
        </w:rPr>
        <w:t>однак</w:t>
      </w:r>
      <w:r w:rsidRPr="00CD25B6">
        <w:rPr>
          <w:rFonts w:ascii="Times New Roman" w:hAnsi="Times New Roman" w:cs="Times New Roman"/>
          <w:sz w:val="28"/>
          <w:szCs w:val="28"/>
        </w:rPr>
        <w:t xml:space="preserve"> відомостей про </w:t>
      </w:r>
      <w:r w:rsidR="005F050B" w:rsidRPr="00CD25B6">
        <w:rPr>
          <w:rFonts w:ascii="Times New Roman" w:hAnsi="Times New Roman" w:cs="Times New Roman"/>
          <w:sz w:val="28"/>
          <w:szCs w:val="28"/>
        </w:rPr>
        <w:t xml:space="preserve">цю </w:t>
      </w:r>
      <w:r w:rsidRPr="00CD25B6">
        <w:rPr>
          <w:rFonts w:ascii="Times New Roman" w:hAnsi="Times New Roman" w:cs="Times New Roman"/>
          <w:sz w:val="28"/>
          <w:szCs w:val="28"/>
        </w:rPr>
        <w:t>уповноважену особу, що діє від імені Товариства</w:t>
      </w:r>
      <w:r w:rsidR="0031404B">
        <w:rPr>
          <w:rFonts w:ascii="Times New Roman" w:hAnsi="Times New Roman" w:cs="Times New Roman"/>
          <w:sz w:val="28"/>
          <w:szCs w:val="28"/>
        </w:rPr>
        <w:t>,</w:t>
      </w:r>
      <w:r w:rsidR="00577815" w:rsidRPr="00CD25B6">
        <w:rPr>
          <w:rFonts w:ascii="Times New Roman" w:hAnsi="Times New Roman" w:cs="Times New Roman"/>
          <w:sz w:val="28"/>
          <w:szCs w:val="28"/>
        </w:rPr>
        <w:t xml:space="preserve"> </w:t>
      </w:r>
      <w:r w:rsidR="006F39D9" w:rsidRPr="00CD25B6">
        <w:rPr>
          <w:rFonts w:ascii="Times New Roman" w:hAnsi="Times New Roman" w:cs="Times New Roman"/>
          <w:sz w:val="28"/>
          <w:szCs w:val="28"/>
        </w:rPr>
        <w:t xml:space="preserve">у конституційній скарзі </w:t>
      </w:r>
      <w:r w:rsidR="00577815" w:rsidRPr="00CD25B6">
        <w:rPr>
          <w:rFonts w:ascii="Times New Roman" w:hAnsi="Times New Roman" w:cs="Times New Roman"/>
          <w:sz w:val="28"/>
          <w:szCs w:val="28"/>
        </w:rPr>
        <w:t>не зазначено</w:t>
      </w:r>
      <w:r w:rsidRPr="00CD25B6">
        <w:rPr>
          <w:rFonts w:ascii="Times New Roman" w:hAnsi="Times New Roman" w:cs="Times New Roman"/>
          <w:sz w:val="28"/>
          <w:szCs w:val="28"/>
        </w:rPr>
        <w:t xml:space="preserve">. Наведене є істотним формальним недоліком та підставою для повернення конституційної скарги </w:t>
      </w:r>
      <w:r w:rsidR="00590F4F" w:rsidRPr="00CD25B6">
        <w:rPr>
          <w:rFonts w:ascii="Times New Roman" w:hAnsi="Times New Roman" w:cs="Times New Roman"/>
          <w:sz w:val="28"/>
          <w:szCs w:val="28"/>
        </w:rPr>
        <w:t>Товариству</w:t>
      </w:r>
      <w:r w:rsidRPr="00CD25B6">
        <w:rPr>
          <w:rFonts w:ascii="Times New Roman" w:hAnsi="Times New Roman" w:cs="Times New Roman"/>
          <w:sz w:val="28"/>
          <w:szCs w:val="28"/>
        </w:rPr>
        <w:t xml:space="preserve"> </w:t>
      </w:r>
      <w:r w:rsidR="00590F4F" w:rsidRPr="00CD25B6">
        <w:rPr>
          <w:rFonts w:ascii="Times New Roman" w:hAnsi="Times New Roman" w:cs="Times New Roman"/>
          <w:sz w:val="28"/>
          <w:szCs w:val="28"/>
        </w:rPr>
        <w:t>згідно з</w:t>
      </w:r>
      <w:r w:rsidRPr="00CD25B6">
        <w:rPr>
          <w:rFonts w:ascii="Times New Roman" w:hAnsi="Times New Roman" w:cs="Times New Roman"/>
          <w:sz w:val="28"/>
          <w:szCs w:val="28"/>
        </w:rPr>
        <w:t xml:space="preserve"> абзацом першим частини третьої статті 57 Закону України „Про Конституційний Суд України“.</w:t>
      </w:r>
    </w:p>
    <w:p w:rsidR="00CD45DC" w:rsidRPr="00CD25B6" w:rsidRDefault="0005014A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t>Отже, конституційна скарга не відповідає вимогам пункт</w:t>
      </w:r>
      <w:r w:rsidR="00577815" w:rsidRPr="00CD25B6">
        <w:rPr>
          <w:rFonts w:ascii="Times New Roman" w:hAnsi="Times New Roman" w:cs="Times New Roman"/>
          <w:sz w:val="28"/>
          <w:szCs w:val="28"/>
        </w:rPr>
        <w:t>ів</w:t>
      </w:r>
      <w:r w:rsidRPr="00CD25B6">
        <w:rPr>
          <w:rFonts w:ascii="Times New Roman" w:hAnsi="Times New Roman" w:cs="Times New Roman"/>
          <w:sz w:val="28"/>
          <w:szCs w:val="28"/>
        </w:rPr>
        <w:t xml:space="preserve"> </w:t>
      </w:r>
      <w:r w:rsidR="00577815" w:rsidRPr="00CD25B6">
        <w:rPr>
          <w:rFonts w:ascii="Times New Roman" w:hAnsi="Times New Roman" w:cs="Times New Roman"/>
          <w:sz w:val="28"/>
          <w:szCs w:val="28"/>
        </w:rPr>
        <w:t xml:space="preserve">2, </w:t>
      </w:r>
      <w:r w:rsidR="00CD25B6">
        <w:rPr>
          <w:rFonts w:ascii="Times New Roman" w:hAnsi="Times New Roman" w:cs="Times New Roman"/>
          <w:sz w:val="28"/>
          <w:szCs w:val="28"/>
        </w:rPr>
        <w:t>6</w:t>
      </w:r>
      <w:r w:rsidR="00CD25B6">
        <w:rPr>
          <w:rFonts w:ascii="Times New Roman" w:hAnsi="Times New Roman" w:cs="Times New Roman"/>
          <w:sz w:val="28"/>
          <w:szCs w:val="28"/>
        </w:rPr>
        <w:br/>
      </w:r>
      <w:r w:rsidRPr="00CD25B6">
        <w:rPr>
          <w:rFonts w:ascii="Times New Roman" w:hAnsi="Times New Roman" w:cs="Times New Roman"/>
          <w:sz w:val="28"/>
          <w:szCs w:val="28"/>
        </w:rPr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CD25B6" w:rsidRDefault="00650974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CD25B6" w:rsidRDefault="00E8117E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B6">
        <w:rPr>
          <w:rFonts w:ascii="Times New Roman" w:hAnsi="Times New Roman" w:cs="Times New Roman"/>
          <w:sz w:val="28"/>
          <w:szCs w:val="28"/>
        </w:rPr>
        <w:t xml:space="preserve">Враховуючи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CD25B6">
        <w:rPr>
          <w:rFonts w:ascii="Times New Roman" w:hAnsi="Times New Roman" w:cs="Times New Roman"/>
          <w:sz w:val="28"/>
          <w:szCs w:val="28"/>
        </w:rPr>
        <w:br/>
      </w:r>
      <w:r w:rsidRPr="00CD25B6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CD25B6">
        <w:rPr>
          <w:rFonts w:ascii="Times New Roman" w:hAnsi="Times New Roman" w:cs="Times New Roman"/>
          <w:sz w:val="28"/>
          <w:szCs w:val="28"/>
        </w:rPr>
        <w:t>,</w:t>
      </w:r>
      <w:r w:rsidRPr="00CD25B6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CD25B6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Pr="00CD25B6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CD25B6" w:rsidRDefault="00E07DB7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CD25B6" w:rsidRDefault="00270C15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B6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CD25B6" w:rsidRDefault="00270C15" w:rsidP="00CD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CD25B6" w:rsidRDefault="00270C15" w:rsidP="00CD25B6">
      <w:pPr>
        <w:spacing w:line="360" w:lineRule="auto"/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5014A" w:rsidRPr="00CD25B6">
        <w:rPr>
          <w:sz w:val="28"/>
          <w:szCs w:val="28"/>
          <w:lang w:eastAsia="ru-RU"/>
        </w:rPr>
        <w:t>Товариства з обмеженою відповідальністю «Фінансова компанія „Тандем-Фінанс“» щодо відповідності Конституції України (конституційності) абзацу третього пункту 2 статті 9 Закону України „Про застосування реєстраторів розрахункових операцій у сфері торгівлі, громадського харчування та послуг“</w:t>
      </w:r>
      <w:r w:rsidR="00E03340" w:rsidRPr="00CD25B6">
        <w:rPr>
          <w:sz w:val="28"/>
          <w:szCs w:val="28"/>
        </w:rPr>
        <w:t xml:space="preserve"> </w:t>
      </w:r>
      <w:r w:rsidR="00D94735" w:rsidRPr="00CD25B6">
        <w:rPr>
          <w:sz w:val="28"/>
          <w:szCs w:val="28"/>
        </w:rPr>
        <w:t xml:space="preserve">від 6 липня 1995 року </w:t>
      </w:r>
      <w:r w:rsidR="00E45AFE">
        <w:rPr>
          <w:sz w:val="28"/>
          <w:szCs w:val="28"/>
        </w:rPr>
        <w:t xml:space="preserve">№ </w:t>
      </w:r>
      <w:r w:rsidR="00D94735" w:rsidRPr="00CD25B6">
        <w:rPr>
          <w:sz w:val="28"/>
          <w:szCs w:val="28"/>
        </w:rPr>
        <w:t xml:space="preserve">265/95–ВР </w:t>
      </w:r>
      <w:r w:rsidR="00232766" w:rsidRPr="00CD25B6">
        <w:rPr>
          <w:sz w:val="28"/>
          <w:szCs w:val="28"/>
        </w:rPr>
        <w:t xml:space="preserve">у редакції Закону України „Про внесення змін до Податкового кодексу України та деяких законів України щодо застосування реєстраторів розрахункових операцій“ від 1 липня 2015 року </w:t>
      </w:r>
      <w:r w:rsidR="00E45AFE">
        <w:rPr>
          <w:sz w:val="28"/>
          <w:szCs w:val="28"/>
        </w:rPr>
        <w:t xml:space="preserve">№ </w:t>
      </w:r>
      <w:r w:rsidR="00232766" w:rsidRPr="00CD25B6">
        <w:rPr>
          <w:sz w:val="28"/>
          <w:szCs w:val="28"/>
        </w:rPr>
        <w:t>569–</w:t>
      </w:r>
      <w:r w:rsidR="00232766" w:rsidRPr="00CD25B6">
        <w:rPr>
          <w:sz w:val="28"/>
          <w:szCs w:val="28"/>
          <w:lang w:val="en-US"/>
        </w:rPr>
        <w:t>VIII</w:t>
      </w:r>
      <w:r w:rsidR="00232766" w:rsidRPr="00CD25B6">
        <w:rPr>
          <w:sz w:val="28"/>
          <w:szCs w:val="28"/>
        </w:rPr>
        <w:t xml:space="preserve"> </w:t>
      </w:r>
      <w:r w:rsidR="00E03340" w:rsidRPr="00CD25B6">
        <w:rPr>
          <w:sz w:val="28"/>
          <w:szCs w:val="28"/>
        </w:rPr>
        <w:t>на підставі пункт</w:t>
      </w:r>
      <w:r w:rsidR="0005014A" w:rsidRPr="00CD25B6">
        <w:rPr>
          <w:sz w:val="28"/>
          <w:szCs w:val="28"/>
        </w:rPr>
        <w:t>у</w:t>
      </w:r>
      <w:r w:rsidR="00E03340" w:rsidRPr="00CD25B6">
        <w:rPr>
          <w:sz w:val="28"/>
          <w:szCs w:val="28"/>
        </w:rPr>
        <w:t xml:space="preserve"> 4 статті 62 Закону України „Про Конституційний Суд України“</w:t>
      </w:r>
      <w:r w:rsidR="00E8117E" w:rsidRPr="00CD25B6">
        <w:rPr>
          <w:sz w:val="28"/>
          <w:szCs w:val="28"/>
        </w:rPr>
        <w:t xml:space="preserve"> </w:t>
      </w:r>
      <w:r w:rsidRPr="00CD25B6">
        <w:rPr>
          <w:sz w:val="28"/>
          <w:szCs w:val="28"/>
        </w:rPr>
        <w:t>–</w:t>
      </w:r>
      <w:r w:rsidR="0005014A" w:rsidRPr="00CD25B6">
        <w:rPr>
          <w:sz w:val="28"/>
          <w:szCs w:val="28"/>
          <w:shd w:val="clear" w:color="auto" w:fill="FFFFFF"/>
        </w:rPr>
        <w:t xml:space="preserve"> </w:t>
      </w:r>
      <w:r w:rsidRPr="00CD25B6">
        <w:rPr>
          <w:sz w:val="28"/>
          <w:szCs w:val="28"/>
        </w:rPr>
        <w:t>неприйнятність конституційної скарги.</w:t>
      </w:r>
    </w:p>
    <w:p w:rsidR="00E8117E" w:rsidRPr="00CD25B6" w:rsidRDefault="00E8117E" w:rsidP="00CD25B6">
      <w:pPr>
        <w:spacing w:line="360" w:lineRule="auto"/>
        <w:ind w:firstLine="709"/>
        <w:jc w:val="both"/>
        <w:rPr>
          <w:sz w:val="28"/>
          <w:szCs w:val="28"/>
        </w:rPr>
      </w:pPr>
    </w:p>
    <w:p w:rsidR="00914E5C" w:rsidRDefault="00E8117E" w:rsidP="00CD25B6">
      <w:pPr>
        <w:spacing w:line="360" w:lineRule="auto"/>
        <w:ind w:firstLine="709"/>
        <w:jc w:val="both"/>
        <w:rPr>
          <w:sz w:val="28"/>
          <w:szCs w:val="28"/>
        </w:rPr>
      </w:pPr>
      <w:r w:rsidRPr="00CD25B6">
        <w:rPr>
          <w:sz w:val="28"/>
          <w:szCs w:val="28"/>
        </w:rPr>
        <w:t>2. Ухвала є остаточною.</w:t>
      </w:r>
    </w:p>
    <w:p w:rsidR="00CD25B6" w:rsidRDefault="00CD25B6" w:rsidP="00CD25B6">
      <w:pPr>
        <w:ind w:firstLine="709"/>
        <w:jc w:val="both"/>
        <w:rPr>
          <w:sz w:val="28"/>
          <w:szCs w:val="28"/>
        </w:rPr>
      </w:pPr>
    </w:p>
    <w:p w:rsidR="00CD25B6" w:rsidRDefault="00CD25B6" w:rsidP="00CD25B6">
      <w:pPr>
        <w:ind w:firstLine="709"/>
        <w:jc w:val="both"/>
        <w:rPr>
          <w:sz w:val="28"/>
          <w:szCs w:val="28"/>
        </w:rPr>
      </w:pPr>
    </w:p>
    <w:p w:rsidR="00CD25B6" w:rsidRDefault="00CD25B6" w:rsidP="00CD25B6">
      <w:pPr>
        <w:ind w:firstLine="709"/>
        <w:jc w:val="both"/>
        <w:rPr>
          <w:sz w:val="28"/>
          <w:szCs w:val="28"/>
        </w:rPr>
      </w:pPr>
    </w:p>
    <w:p w:rsidR="00C27898" w:rsidRDefault="00C27898" w:rsidP="00CD25B6">
      <w:pPr>
        <w:ind w:firstLine="709"/>
        <w:jc w:val="both"/>
        <w:rPr>
          <w:sz w:val="28"/>
          <w:szCs w:val="28"/>
        </w:rPr>
      </w:pPr>
    </w:p>
    <w:p w:rsidR="00C27898" w:rsidRPr="00C27898" w:rsidRDefault="00C27898" w:rsidP="00C27898">
      <w:pPr>
        <w:ind w:left="2127" w:firstLine="720"/>
        <w:jc w:val="center"/>
        <w:rPr>
          <w:b/>
          <w:sz w:val="28"/>
          <w:szCs w:val="28"/>
        </w:rPr>
      </w:pPr>
      <w:r w:rsidRPr="00C27898">
        <w:rPr>
          <w:b/>
          <w:sz w:val="28"/>
          <w:szCs w:val="28"/>
        </w:rPr>
        <w:t>ТРЕТЯ КОЛЕГІЯ СУДДІВ</w:t>
      </w:r>
    </w:p>
    <w:p w:rsidR="00C27898" w:rsidRPr="00C27898" w:rsidRDefault="00C27898" w:rsidP="00C27898">
      <w:pPr>
        <w:ind w:left="2127" w:firstLine="720"/>
        <w:jc w:val="center"/>
        <w:rPr>
          <w:b/>
          <w:sz w:val="28"/>
          <w:szCs w:val="28"/>
        </w:rPr>
      </w:pPr>
      <w:r w:rsidRPr="00C27898">
        <w:rPr>
          <w:b/>
          <w:sz w:val="28"/>
          <w:szCs w:val="28"/>
        </w:rPr>
        <w:t>ПЕРШОГО СЕНАТУ</w:t>
      </w:r>
    </w:p>
    <w:p w:rsidR="00C27898" w:rsidRPr="00C27898" w:rsidRDefault="00C27898" w:rsidP="00C27898">
      <w:pPr>
        <w:ind w:left="2127" w:firstLine="720"/>
        <w:jc w:val="center"/>
        <w:rPr>
          <w:b/>
          <w:sz w:val="28"/>
          <w:szCs w:val="28"/>
          <w:lang w:val="ru-RU"/>
        </w:rPr>
      </w:pPr>
      <w:r w:rsidRPr="00C27898">
        <w:rPr>
          <w:b/>
          <w:sz w:val="28"/>
          <w:szCs w:val="28"/>
        </w:rPr>
        <w:t>КОНСТИТУЦІЙНОГО СУДУ УКРАЇНИ</w:t>
      </w:r>
    </w:p>
    <w:sectPr w:rsidR="00C27898" w:rsidRPr="00C27898" w:rsidSect="00CD25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FD" w:rsidRDefault="00CC5AFD">
      <w:r>
        <w:separator/>
      </w:r>
    </w:p>
  </w:endnote>
  <w:endnote w:type="continuationSeparator" w:id="0">
    <w:p w:rsidR="00CC5AFD" w:rsidRDefault="00CC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B6" w:rsidRPr="00CD25B6" w:rsidRDefault="00CD25B6">
    <w:pPr>
      <w:pStyle w:val="a8"/>
      <w:rPr>
        <w:sz w:val="10"/>
        <w:szCs w:val="10"/>
      </w:rPr>
    </w:pPr>
    <w:r w:rsidRPr="00CD25B6">
      <w:rPr>
        <w:sz w:val="10"/>
        <w:szCs w:val="10"/>
      </w:rPr>
      <w:fldChar w:fldCharType="begin"/>
    </w:r>
    <w:r w:rsidRPr="00CD25B6">
      <w:rPr>
        <w:sz w:val="10"/>
        <w:szCs w:val="10"/>
      </w:rPr>
      <w:instrText xml:space="preserve"> FILENAME \p \* MERGEFORMAT </w:instrText>
    </w:r>
    <w:r w:rsidRPr="00CD25B6">
      <w:rPr>
        <w:sz w:val="10"/>
        <w:szCs w:val="10"/>
      </w:rPr>
      <w:fldChar w:fldCharType="separate"/>
    </w:r>
    <w:r w:rsidR="0031404B">
      <w:rPr>
        <w:noProof/>
        <w:sz w:val="10"/>
        <w:szCs w:val="10"/>
      </w:rPr>
      <w:t>G:\2021\Suddi\I senat\III koleg\13.docx</w:t>
    </w:r>
    <w:r w:rsidRPr="00CD25B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B6" w:rsidRPr="00CD25B6" w:rsidRDefault="00CD25B6">
    <w:pPr>
      <w:pStyle w:val="a8"/>
      <w:rPr>
        <w:sz w:val="10"/>
        <w:szCs w:val="10"/>
      </w:rPr>
    </w:pPr>
    <w:r w:rsidRPr="00CD25B6">
      <w:rPr>
        <w:sz w:val="10"/>
        <w:szCs w:val="10"/>
      </w:rPr>
      <w:fldChar w:fldCharType="begin"/>
    </w:r>
    <w:r w:rsidRPr="00CD25B6">
      <w:rPr>
        <w:sz w:val="10"/>
        <w:szCs w:val="10"/>
      </w:rPr>
      <w:instrText xml:space="preserve"> FILENAME \p \* MERGEFORMAT </w:instrText>
    </w:r>
    <w:r w:rsidRPr="00CD25B6">
      <w:rPr>
        <w:sz w:val="10"/>
        <w:szCs w:val="10"/>
      </w:rPr>
      <w:fldChar w:fldCharType="separate"/>
    </w:r>
    <w:r w:rsidR="0031404B">
      <w:rPr>
        <w:noProof/>
        <w:sz w:val="10"/>
        <w:szCs w:val="10"/>
      </w:rPr>
      <w:t>G:\2021\Suddi\I senat\III koleg\13.docx</w:t>
    </w:r>
    <w:r w:rsidRPr="00CD25B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FD" w:rsidRDefault="00CC5AFD">
      <w:r>
        <w:separator/>
      </w:r>
    </w:p>
  </w:footnote>
  <w:footnote w:type="continuationSeparator" w:id="0">
    <w:p w:rsidR="00CC5AFD" w:rsidRDefault="00CC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E45AFE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FD" w:rsidRPr="00CE48FD" w:rsidRDefault="00CE48FD" w:rsidP="008771F7">
    <w:pPr>
      <w:pStyle w:val="ab"/>
      <w:spacing w:before="0" w:beforeAutospacing="0" w:after="0" w:afterAutospacing="0"/>
      <w:ind w:right="-1"/>
      <w:rPr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AA9"/>
    <w:rsid w:val="0001082B"/>
    <w:rsid w:val="00015224"/>
    <w:rsid w:val="00016047"/>
    <w:rsid w:val="00020105"/>
    <w:rsid w:val="0002433F"/>
    <w:rsid w:val="000255A1"/>
    <w:rsid w:val="00035B37"/>
    <w:rsid w:val="00037A71"/>
    <w:rsid w:val="00042380"/>
    <w:rsid w:val="00043A7C"/>
    <w:rsid w:val="00045E7B"/>
    <w:rsid w:val="0005014A"/>
    <w:rsid w:val="00051C1C"/>
    <w:rsid w:val="00054988"/>
    <w:rsid w:val="0007309E"/>
    <w:rsid w:val="000839C3"/>
    <w:rsid w:val="00093EAF"/>
    <w:rsid w:val="00095313"/>
    <w:rsid w:val="00095B3D"/>
    <w:rsid w:val="000A50A2"/>
    <w:rsid w:val="000C2780"/>
    <w:rsid w:val="000C2F78"/>
    <w:rsid w:val="000D246A"/>
    <w:rsid w:val="000D63B1"/>
    <w:rsid w:val="000D6CBA"/>
    <w:rsid w:val="000D78FF"/>
    <w:rsid w:val="000E0D47"/>
    <w:rsid w:val="000E6834"/>
    <w:rsid w:val="000F3585"/>
    <w:rsid w:val="000F6916"/>
    <w:rsid w:val="00107896"/>
    <w:rsid w:val="00112E6A"/>
    <w:rsid w:val="0012658C"/>
    <w:rsid w:val="0013032B"/>
    <w:rsid w:val="00130CFD"/>
    <w:rsid w:val="00135BE0"/>
    <w:rsid w:val="00145410"/>
    <w:rsid w:val="0014697A"/>
    <w:rsid w:val="00152E59"/>
    <w:rsid w:val="0015609C"/>
    <w:rsid w:val="00161EFA"/>
    <w:rsid w:val="00165310"/>
    <w:rsid w:val="00165F37"/>
    <w:rsid w:val="00172B9F"/>
    <w:rsid w:val="00177261"/>
    <w:rsid w:val="0018537E"/>
    <w:rsid w:val="00187794"/>
    <w:rsid w:val="00194085"/>
    <w:rsid w:val="00196264"/>
    <w:rsid w:val="0019651C"/>
    <w:rsid w:val="001A458C"/>
    <w:rsid w:val="001A7825"/>
    <w:rsid w:val="001A783B"/>
    <w:rsid w:val="001B6DCD"/>
    <w:rsid w:val="001C012D"/>
    <w:rsid w:val="001C2A35"/>
    <w:rsid w:val="001D3D57"/>
    <w:rsid w:val="001D4DBF"/>
    <w:rsid w:val="001F46C3"/>
    <w:rsid w:val="001F7609"/>
    <w:rsid w:val="002163D0"/>
    <w:rsid w:val="00220B70"/>
    <w:rsid w:val="00224057"/>
    <w:rsid w:val="00232766"/>
    <w:rsid w:val="0023689E"/>
    <w:rsid w:val="00236BA5"/>
    <w:rsid w:val="00237F0F"/>
    <w:rsid w:val="00242A64"/>
    <w:rsid w:val="002460A0"/>
    <w:rsid w:val="00250AAF"/>
    <w:rsid w:val="00270C15"/>
    <w:rsid w:val="002A4AA5"/>
    <w:rsid w:val="002B2B7E"/>
    <w:rsid w:val="002B3E49"/>
    <w:rsid w:val="002B6F23"/>
    <w:rsid w:val="002C5FFA"/>
    <w:rsid w:val="002D0AB1"/>
    <w:rsid w:val="002D4302"/>
    <w:rsid w:val="002D5897"/>
    <w:rsid w:val="002E4011"/>
    <w:rsid w:val="002F1ABB"/>
    <w:rsid w:val="002F2403"/>
    <w:rsid w:val="002F4FBC"/>
    <w:rsid w:val="00301AEE"/>
    <w:rsid w:val="0031404B"/>
    <w:rsid w:val="0032156F"/>
    <w:rsid w:val="003402EA"/>
    <w:rsid w:val="003536F8"/>
    <w:rsid w:val="00354348"/>
    <w:rsid w:val="00360E09"/>
    <w:rsid w:val="00360E77"/>
    <w:rsid w:val="0036202F"/>
    <w:rsid w:val="00363327"/>
    <w:rsid w:val="0036345B"/>
    <w:rsid w:val="00364CC8"/>
    <w:rsid w:val="00380AB7"/>
    <w:rsid w:val="00393AAA"/>
    <w:rsid w:val="00393F38"/>
    <w:rsid w:val="003A2F85"/>
    <w:rsid w:val="003B7B42"/>
    <w:rsid w:val="003C25D8"/>
    <w:rsid w:val="003D7320"/>
    <w:rsid w:val="003E38D2"/>
    <w:rsid w:val="003E3D31"/>
    <w:rsid w:val="003E6984"/>
    <w:rsid w:val="003F1102"/>
    <w:rsid w:val="003F1661"/>
    <w:rsid w:val="003F16B7"/>
    <w:rsid w:val="003F639D"/>
    <w:rsid w:val="003F77AA"/>
    <w:rsid w:val="00402439"/>
    <w:rsid w:val="004152BA"/>
    <w:rsid w:val="00417F5A"/>
    <w:rsid w:val="0042493A"/>
    <w:rsid w:val="004554CA"/>
    <w:rsid w:val="004563D2"/>
    <w:rsid w:val="00461856"/>
    <w:rsid w:val="00482B56"/>
    <w:rsid w:val="004943EF"/>
    <w:rsid w:val="004A1020"/>
    <w:rsid w:val="004B4A95"/>
    <w:rsid w:val="004B5415"/>
    <w:rsid w:val="004C258B"/>
    <w:rsid w:val="004E3B12"/>
    <w:rsid w:val="004F063D"/>
    <w:rsid w:val="004F7D7F"/>
    <w:rsid w:val="00504057"/>
    <w:rsid w:val="005335BF"/>
    <w:rsid w:val="00542789"/>
    <w:rsid w:val="0055276E"/>
    <w:rsid w:val="0055663C"/>
    <w:rsid w:val="00557C6B"/>
    <w:rsid w:val="00564766"/>
    <w:rsid w:val="00575C06"/>
    <w:rsid w:val="00577815"/>
    <w:rsid w:val="00583311"/>
    <w:rsid w:val="00584457"/>
    <w:rsid w:val="00590F4F"/>
    <w:rsid w:val="00592429"/>
    <w:rsid w:val="005A6A00"/>
    <w:rsid w:val="005C16FE"/>
    <w:rsid w:val="005D23A1"/>
    <w:rsid w:val="005D5EAA"/>
    <w:rsid w:val="005F050B"/>
    <w:rsid w:val="005F2BC7"/>
    <w:rsid w:val="006043AE"/>
    <w:rsid w:val="00605E07"/>
    <w:rsid w:val="006102AA"/>
    <w:rsid w:val="0061239F"/>
    <w:rsid w:val="00626B15"/>
    <w:rsid w:val="006315B8"/>
    <w:rsid w:val="00641210"/>
    <w:rsid w:val="00643495"/>
    <w:rsid w:val="00646BCA"/>
    <w:rsid w:val="00650974"/>
    <w:rsid w:val="0065302B"/>
    <w:rsid w:val="006535D8"/>
    <w:rsid w:val="0065634B"/>
    <w:rsid w:val="0065635B"/>
    <w:rsid w:val="00656E11"/>
    <w:rsid w:val="00660BE0"/>
    <w:rsid w:val="00665720"/>
    <w:rsid w:val="00677973"/>
    <w:rsid w:val="006810EB"/>
    <w:rsid w:val="006979DA"/>
    <w:rsid w:val="006A0AEE"/>
    <w:rsid w:val="006A2639"/>
    <w:rsid w:val="006A3AC2"/>
    <w:rsid w:val="006B0B9D"/>
    <w:rsid w:val="006B74F2"/>
    <w:rsid w:val="006C0E1A"/>
    <w:rsid w:val="006C2716"/>
    <w:rsid w:val="006C4F1F"/>
    <w:rsid w:val="006D26B2"/>
    <w:rsid w:val="006D339A"/>
    <w:rsid w:val="006E14D0"/>
    <w:rsid w:val="006E4773"/>
    <w:rsid w:val="006E4D4A"/>
    <w:rsid w:val="006E5A73"/>
    <w:rsid w:val="006F1817"/>
    <w:rsid w:val="006F25CB"/>
    <w:rsid w:val="006F39D9"/>
    <w:rsid w:val="0070570F"/>
    <w:rsid w:val="00711303"/>
    <w:rsid w:val="00720D09"/>
    <w:rsid w:val="00726D9D"/>
    <w:rsid w:val="007278CF"/>
    <w:rsid w:val="00727EC6"/>
    <w:rsid w:val="00735F16"/>
    <w:rsid w:val="0074110A"/>
    <w:rsid w:val="00744C16"/>
    <w:rsid w:val="00746203"/>
    <w:rsid w:val="00750F3F"/>
    <w:rsid w:val="00752960"/>
    <w:rsid w:val="00764660"/>
    <w:rsid w:val="00770736"/>
    <w:rsid w:val="00791972"/>
    <w:rsid w:val="0079276F"/>
    <w:rsid w:val="007B777E"/>
    <w:rsid w:val="007C5854"/>
    <w:rsid w:val="007D31B3"/>
    <w:rsid w:val="007F4D26"/>
    <w:rsid w:val="007F74B8"/>
    <w:rsid w:val="0080119F"/>
    <w:rsid w:val="00805070"/>
    <w:rsid w:val="008306EC"/>
    <w:rsid w:val="00833948"/>
    <w:rsid w:val="00835AB1"/>
    <w:rsid w:val="00844EC7"/>
    <w:rsid w:val="008511AA"/>
    <w:rsid w:val="00853C5C"/>
    <w:rsid w:val="0085431F"/>
    <w:rsid w:val="0086115B"/>
    <w:rsid w:val="00862FBC"/>
    <w:rsid w:val="00867671"/>
    <w:rsid w:val="008771F7"/>
    <w:rsid w:val="00885387"/>
    <w:rsid w:val="0089575F"/>
    <w:rsid w:val="00897C00"/>
    <w:rsid w:val="008A1F34"/>
    <w:rsid w:val="008A5621"/>
    <w:rsid w:val="008B1345"/>
    <w:rsid w:val="008C187E"/>
    <w:rsid w:val="008D0BF0"/>
    <w:rsid w:val="008D2071"/>
    <w:rsid w:val="008E12E2"/>
    <w:rsid w:val="008E634D"/>
    <w:rsid w:val="008F3005"/>
    <w:rsid w:val="008F74A9"/>
    <w:rsid w:val="00902649"/>
    <w:rsid w:val="00904FE8"/>
    <w:rsid w:val="00912D84"/>
    <w:rsid w:val="009133B4"/>
    <w:rsid w:val="00914E5C"/>
    <w:rsid w:val="009205EA"/>
    <w:rsid w:val="009218A7"/>
    <w:rsid w:val="00922935"/>
    <w:rsid w:val="00950357"/>
    <w:rsid w:val="00954BB9"/>
    <w:rsid w:val="00957B92"/>
    <w:rsid w:val="00960BA3"/>
    <w:rsid w:val="00967DEF"/>
    <w:rsid w:val="00970D8A"/>
    <w:rsid w:val="00971B8A"/>
    <w:rsid w:val="0098063E"/>
    <w:rsid w:val="00993439"/>
    <w:rsid w:val="0099516B"/>
    <w:rsid w:val="009966BD"/>
    <w:rsid w:val="009A218D"/>
    <w:rsid w:val="009B5154"/>
    <w:rsid w:val="009B7D93"/>
    <w:rsid w:val="009C06B4"/>
    <w:rsid w:val="009C4BEC"/>
    <w:rsid w:val="009D6DE1"/>
    <w:rsid w:val="009F0D87"/>
    <w:rsid w:val="009F48F4"/>
    <w:rsid w:val="009F574F"/>
    <w:rsid w:val="009F5EDF"/>
    <w:rsid w:val="00A067EB"/>
    <w:rsid w:val="00A07E3C"/>
    <w:rsid w:val="00A2307F"/>
    <w:rsid w:val="00A31DA4"/>
    <w:rsid w:val="00A337C6"/>
    <w:rsid w:val="00A35F57"/>
    <w:rsid w:val="00A416DB"/>
    <w:rsid w:val="00A51B69"/>
    <w:rsid w:val="00A54B48"/>
    <w:rsid w:val="00A60F97"/>
    <w:rsid w:val="00A63D37"/>
    <w:rsid w:val="00A67842"/>
    <w:rsid w:val="00A74406"/>
    <w:rsid w:val="00A77A80"/>
    <w:rsid w:val="00A77C09"/>
    <w:rsid w:val="00A84B8B"/>
    <w:rsid w:val="00A86384"/>
    <w:rsid w:val="00AA0F2C"/>
    <w:rsid w:val="00AB0D41"/>
    <w:rsid w:val="00AB2288"/>
    <w:rsid w:val="00AC0E35"/>
    <w:rsid w:val="00AC4C3A"/>
    <w:rsid w:val="00AE3DB5"/>
    <w:rsid w:val="00AF2CCA"/>
    <w:rsid w:val="00AF2F5A"/>
    <w:rsid w:val="00AF7F78"/>
    <w:rsid w:val="00B24B4A"/>
    <w:rsid w:val="00B34A89"/>
    <w:rsid w:val="00B34CFC"/>
    <w:rsid w:val="00B46A48"/>
    <w:rsid w:val="00B56CD3"/>
    <w:rsid w:val="00B63637"/>
    <w:rsid w:val="00B641EA"/>
    <w:rsid w:val="00B804CE"/>
    <w:rsid w:val="00B8184C"/>
    <w:rsid w:val="00B84197"/>
    <w:rsid w:val="00BA539A"/>
    <w:rsid w:val="00BB35A2"/>
    <w:rsid w:val="00BC26A6"/>
    <w:rsid w:val="00BC41BA"/>
    <w:rsid w:val="00BD4D7A"/>
    <w:rsid w:val="00BE28CB"/>
    <w:rsid w:val="00BE2F4D"/>
    <w:rsid w:val="00BE43C5"/>
    <w:rsid w:val="00BF017F"/>
    <w:rsid w:val="00BF1831"/>
    <w:rsid w:val="00BF7639"/>
    <w:rsid w:val="00C00810"/>
    <w:rsid w:val="00C20370"/>
    <w:rsid w:val="00C27898"/>
    <w:rsid w:val="00C33259"/>
    <w:rsid w:val="00C33C44"/>
    <w:rsid w:val="00C53D80"/>
    <w:rsid w:val="00C56D07"/>
    <w:rsid w:val="00C60B04"/>
    <w:rsid w:val="00C65F49"/>
    <w:rsid w:val="00C67AD9"/>
    <w:rsid w:val="00CA020A"/>
    <w:rsid w:val="00CB5112"/>
    <w:rsid w:val="00CB59B2"/>
    <w:rsid w:val="00CB60F1"/>
    <w:rsid w:val="00CC37EC"/>
    <w:rsid w:val="00CC4CFF"/>
    <w:rsid w:val="00CC5AFD"/>
    <w:rsid w:val="00CC5EB7"/>
    <w:rsid w:val="00CD25B6"/>
    <w:rsid w:val="00CD45DC"/>
    <w:rsid w:val="00CD6A33"/>
    <w:rsid w:val="00CE48FD"/>
    <w:rsid w:val="00CE5D5A"/>
    <w:rsid w:val="00D00743"/>
    <w:rsid w:val="00D06ECD"/>
    <w:rsid w:val="00D107C2"/>
    <w:rsid w:val="00D13669"/>
    <w:rsid w:val="00D17C9C"/>
    <w:rsid w:val="00D21664"/>
    <w:rsid w:val="00D21824"/>
    <w:rsid w:val="00D23B53"/>
    <w:rsid w:val="00D25FAA"/>
    <w:rsid w:val="00D3282D"/>
    <w:rsid w:val="00D52831"/>
    <w:rsid w:val="00D64610"/>
    <w:rsid w:val="00D64D7D"/>
    <w:rsid w:val="00D72E29"/>
    <w:rsid w:val="00D74D1E"/>
    <w:rsid w:val="00D874B2"/>
    <w:rsid w:val="00D94735"/>
    <w:rsid w:val="00D94F72"/>
    <w:rsid w:val="00D9612F"/>
    <w:rsid w:val="00D97D39"/>
    <w:rsid w:val="00DA77FF"/>
    <w:rsid w:val="00DB1877"/>
    <w:rsid w:val="00DB2EDF"/>
    <w:rsid w:val="00DC06CE"/>
    <w:rsid w:val="00DD118E"/>
    <w:rsid w:val="00DF1D39"/>
    <w:rsid w:val="00DF2A0F"/>
    <w:rsid w:val="00E03340"/>
    <w:rsid w:val="00E04CBD"/>
    <w:rsid w:val="00E06080"/>
    <w:rsid w:val="00E07DB7"/>
    <w:rsid w:val="00E251FC"/>
    <w:rsid w:val="00E3736A"/>
    <w:rsid w:val="00E37C7F"/>
    <w:rsid w:val="00E4251A"/>
    <w:rsid w:val="00E45AFE"/>
    <w:rsid w:val="00E55108"/>
    <w:rsid w:val="00E62E02"/>
    <w:rsid w:val="00E7201B"/>
    <w:rsid w:val="00E72BAE"/>
    <w:rsid w:val="00E8117E"/>
    <w:rsid w:val="00E8408D"/>
    <w:rsid w:val="00E872AF"/>
    <w:rsid w:val="00EA40EB"/>
    <w:rsid w:val="00EC5352"/>
    <w:rsid w:val="00EC74CB"/>
    <w:rsid w:val="00ED46A2"/>
    <w:rsid w:val="00ED7A67"/>
    <w:rsid w:val="00EE0C91"/>
    <w:rsid w:val="00EE2305"/>
    <w:rsid w:val="00EE7D1A"/>
    <w:rsid w:val="00F10BF3"/>
    <w:rsid w:val="00F209D2"/>
    <w:rsid w:val="00F255BA"/>
    <w:rsid w:val="00F37061"/>
    <w:rsid w:val="00F42CB2"/>
    <w:rsid w:val="00F42D36"/>
    <w:rsid w:val="00F455FA"/>
    <w:rsid w:val="00F50568"/>
    <w:rsid w:val="00F53109"/>
    <w:rsid w:val="00F658F3"/>
    <w:rsid w:val="00F671E1"/>
    <w:rsid w:val="00F736A8"/>
    <w:rsid w:val="00F82D45"/>
    <w:rsid w:val="00F84540"/>
    <w:rsid w:val="00F91484"/>
    <w:rsid w:val="00F94F9E"/>
    <w:rsid w:val="00F9517B"/>
    <w:rsid w:val="00FA4803"/>
    <w:rsid w:val="00FA77E2"/>
    <w:rsid w:val="00FB615D"/>
    <w:rsid w:val="00FC3A7F"/>
    <w:rsid w:val="00FD74DA"/>
    <w:rsid w:val="00FD7D5E"/>
    <w:rsid w:val="00FE0E47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D15D-05A4-4F94-AF4B-5D3CF2B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A7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7F92-D34C-4664-B396-D4F8500E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4687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2021-04-13T08:40:00Z</cp:lastPrinted>
  <dcterms:created xsi:type="dcterms:W3CDTF">2023-08-30T07:24:00Z</dcterms:created>
  <dcterms:modified xsi:type="dcterms:W3CDTF">2023-08-30T07:24:00Z</dcterms:modified>
</cp:coreProperties>
</file>