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C174" w14:textId="00A7A3F4" w:rsidR="00074535" w:rsidRDefault="00074535" w:rsidP="0097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A4980BD" w14:textId="5683C072" w:rsidR="00970039" w:rsidRDefault="00970039" w:rsidP="0097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77ABACB" w14:textId="5403A2E5" w:rsidR="00970039" w:rsidRDefault="00970039" w:rsidP="0097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A8D112C" w14:textId="3F1499E7" w:rsidR="00970039" w:rsidRDefault="00970039" w:rsidP="0097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4610FD5" w14:textId="6AA91AD8" w:rsidR="00970039" w:rsidRDefault="00970039" w:rsidP="0097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477C0B5" w14:textId="06D2D3A5" w:rsidR="00970039" w:rsidRDefault="00970039" w:rsidP="0097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10E176A" w14:textId="77777777" w:rsidR="00970039" w:rsidRPr="00970039" w:rsidRDefault="00970039" w:rsidP="009700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1AA59CF" w14:textId="6BAA03E6" w:rsidR="00004323" w:rsidRPr="00970039" w:rsidRDefault="00967A03" w:rsidP="0097003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70039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B456C9" w:rsidRPr="00970039">
        <w:rPr>
          <w:rFonts w:ascii="Times New Roman" w:hAnsi="Times New Roman"/>
          <w:b/>
          <w:sz w:val="28"/>
          <w:szCs w:val="28"/>
        </w:rPr>
        <w:t>Шоломицького</w:t>
      </w:r>
      <w:proofErr w:type="spellEnd"/>
      <w:r w:rsidR="00B456C9" w:rsidRPr="00970039">
        <w:rPr>
          <w:rFonts w:ascii="Times New Roman" w:hAnsi="Times New Roman"/>
          <w:b/>
          <w:sz w:val="28"/>
          <w:szCs w:val="28"/>
        </w:rPr>
        <w:t xml:space="preserve"> Володимира Васильовича</w:t>
      </w:r>
      <w:r w:rsidR="00690DC3" w:rsidRPr="00970039">
        <w:rPr>
          <w:rFonts w:ascii="Times New Roman" w:hAnsi="Times New Roman"/>
          <w:b/>
          <w:sz w:val="28"/>
          <w:szCs w:val="28"/>
        </w:rPr>
        <w:t xml:space="preserve"> </w:t>
      </w:r>
      <w:r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>щодо відповідності Конституції Украї</w:t>
      </w:r>
      <w:r w:rsidR="00004323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ни (конституційності) </w:t>
      </w:r>
      <w:r w:rsidR="00B456C9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підпункту 12 </w:t>
      </w:r>
      <w:r w:rsidR="00032301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B456C9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>пункту 1 Закону України „Про внесення змін до Кримінального процесуального кодексу Укр</w:t>
      </w:r>
      <w:r w:rsidR="00970039">
        <w:rPr>
          <w:rFonts w:ascii="Times New Roman" w:eastAsia="Times New Roman" w:hAnsi="Times New Roman"/>
          <w:b/>
          <w:sz w:val="28"/>
          <w:szCs w:val="28"/>
          <w:lang w:eastAsia="uk-UA"/>
        </w:rPr>
        <w:t>аїни щодо удосконалення порядку</w:t>
      </w:r>
      <w:r w:rsidR="00970039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B456C9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>здійснення кримінального прова</w:t>
      </w:r>
      <w:r w:rsidR="00970039">
        <w:rPr>
          <w:rFonts w:ascii="Times New Roman" w:eastAsia="Times New Roman" w:hAnsi="Times New Roman"/>
          <w:b/>
          <w:sz w:val="28"/>
          <w:szCs w:val="28"/>
          <w:lang w:eastAsia="uk-UA"/>
        </w:rPr>
        <w:t>дження в умовах воєнного стану“</w:t>
      </w:r>
      <w:r w:rsidR="00970039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970039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B456C9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>від 14 квітня 2022 року № 2201</w:t>
      </w:r>
      <w:r w:rsidR="00F40D6E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>–</w:t>
      </w:r>
      <w:r w:rsidR="00B456C9" w:rsidRPr="00970039">
        <w:rPr>
          <w:rFonts w:ascii="Times New Roman" w:eastAsia="Times New Roman" w:hAnsi="Times New Roman"/>
          <w:b/>
          <w:sz w:val="28"/>
          <w:szCs w:val="28"/>
          <w:lang w:eastAsia="uk-UA"/>
        </w:rPr>
        <w:t>ІХ</w:t>
      </w:r>
    </w:p>
    <w:p w14:paraId="43F6ADBF" w14:textId="77777777" w:rsidR="00967A03" w:rsidRPr="00970039" w:rsidRDefault="00967A03" w:rsidP="0097003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1AA0B25" w14:textId="77777777" w:rsidR="00B456C9" w:rsidRPr="00970039" w:rsidRDefault="00B456C9" w:rsidP="0097003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97441AA" w14:textId="2777B4FE" w:rsidR="00967A03" w:rsidRPr="00970039" w:rsidRDefault="00967A03" w:rsidP="00970039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К и ї в </w:t>
      </w:r>
      <w:r w:rsidRPr="00970039">
        <w:rPr>
          <w:rFonts w:ascii="Times New Roman" w:hAnsi="Times New Roman"/>
          <w:sz w:val="28"/>
          <w:szCs w:val="28"/>
        </w:rPr>
        <w:tab/>
        <w:t>Справа № 3-</w:t>
      </w:r>
      <w:r w:rsidR="00B456C9" w:rsidRPr="00970039">
        <w:rPr>
          <w:rFonts w:ascii="Times New Roman" w:hAnsi="Times New Roman"/>
          <w:sz w:val="28"/>
          <w:szCs w:val="28"/>
        </w:rPr>
        <w:t>10</w:t>
      </w:r>
      <w:r w:rsidR="00004323" w:rsidRPr="00970039">
        <w:rPr>
          <w:rFonts w:ascii="Times New Roman" w:hAnsi="Times New Roman"/>
          <w:sz w:val="28"/>
          <w:szCs w:val="28"/>
        </w:rPr>
        <w:t>7</w:t>
      </w:r>
      <w:r w:rsidRPr="00970039">
        <w:rPr>
          <w:rFonts w:ascii="Times New Roman" w:hAnsi="Times New Roman"/>
          <w:sz w:val="28"/>
          <w:szCs w:val="28"/>
        </w:rPr>
        <w:t>/202</w:t>
      </w:r>
      <w:r w:rsidR="00B456C9" w:rsidRPr="00970039">
        <w:rPr>
          <w:rFonts w:ascii="Times New Roman" w:hAnsi="Times New Roman"/>
          <w:sz w:val="28"/>
          <w:szCs w:val="28"/>
        </w:rPr>
        <w:t>5</w:t>
      </w:r>
      <w:r w:rsidRPr="00970039">
        <w:rPr>
          <w:rFonts w:ascii="Times New Roman" w:hAnsi="Times New Roman"/>
          <w:sz w:val="28"/>
          <w:szCs w:val="28"/>
        </w:rPr>
        <w:t>(</w:t>
      </w:r>
      <w:r w:rsidR="00B456C9" w:rsidRPr="00970039">
        <w:rPr>
          <w:rFonts w:ascii="Times New Roman" w:hAnsi="Times New Roman"/>
          <w:sz w:val="28"/>
          <w:szCs w:val="28"/>
        </w:rPr>
        <w:t>215</w:t>
      </w:r>
      <w:r w:rsidRPr="00970039">
        <w:rPr>
          <w:rFonts w:ascii="Times New Roman" w:hAnsi="Times New Roman"/>
          <w:sz w:val="28"/>
          <w:szCs w:val="28"/>
        </w:rPr>
        <w:t>/2</w:t>
      </w:r>
      <w:r w:rsidR="00B456C9" w:rsidRPr="00970039">
        <w:rPr>
          <w:rFonts w:ascii="Times New Roman" w:hAnsi="Times New Roman"/>
          <w:sz w:val="28"/>
          <w:szCs w:val="28"/>
        </w:rPr>
        <w:t>5</w:t>
      </w:r>
      <w:r w:rsidRPr="00970039">
        <w:rPr>
          <w:rFonts w:ascii="Times New Roman" w:hAnsi="Times New Roman"/>
          <w:sz w:val="28"/>
          <w:szCs w:val="28"/>
        </w:rPr>
        <w:t>)</w:t>
      </w:r>
    </w:p>
    <w:p w14:paraId="2C080953" w14:textId="2A36E0F2" w:rsidR="00967A03" w:rsidRPr="00970039" w:rsidRDefault="00D94697" w:rsidP="009700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9 липня </w:t>
      </w:r>
      <w:r w:rsidR="00967A03" w:rsidRPr="00970039">
        <w:rPr>
          <w:rFonts w:ascii="Times New Roman" w:hAnsi="Times New Roman"/>
          <w:sz w:val="28"/>
          <w:szCs w:val="28"/>
        </w:rPr>
        <w:t>202</w:t>
      </w:r>
      <w:r w:rsidR="00004323" w:rsidRPr="00970039">
        <w:rPr>
          <w:rFonts w:ascii="Times New Roman" w:hAnsi="Times New Roman"/>
          <w:sz w:val="28"/>
          <w:szCs w:val="28"/>
        </w:rPr>
        <w:t>5</w:t>
      </w:r>
      <w:r w:rsidR="00967A03" w:rsidRPr="00970039">
        <w:rPr>
          <w:rFonts w:ascii="Times New Roman" w:hAnsi="Times New Roman"/>
          <w:sz w:val="28"/>
          <w:szCs w:val="28"/>
        </w:rPr>
        <w:t xml:space="preserve"> року</w:t>
      </w:r>
    </w:p>
    <w:p w14:paraId="4B5A8493" w14:textId="759436E2" w:rsidR="00967A03" w:rsidRPr="00970039" w:rsidRDefault="00967A03" w:rsidP="00970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№ </w:t>
      </w:r>
      <w:r w:rsidR="00D94697" w:rsidRPr="00970039">
        <w:rPr>
          <w:rFonts w:ascii="Times New Roman" w:hAnsi="Times New Roman"/>
          <w:sz w:val="28"/>
          <w:szCs w:val="28"/>
        </w:rPr>
        <w:t>56</w:t>
      </w:r>
      <w:r w:rsidR="00823CD7" w:rsidRPr="00970039">
        <w:rPr>
          <w:rFonts w:ascii="Times New Roman" w:hAnsi="Times New Roman"/>
          <w:sz w:val="28"/>
          <w:szCs w:val="28"/>
        </w:rPr>
        <w:t>-3(ІІ)/</w:t>
      </w:r>
      <w:r w:rsidRPr="00970039">
        <w:rPr>
          <w:rFonts w:ascii="Times New Roman" w:hAnsi="Times New Roman"/>
          <w:sz w:val="28"/>
          <w:szCs w:val="28"/>
        </w:rPr>
        <w:t>202</w:t>
      </w:r>
      <w:r w:rsidR="00004323" w:rsidRPr="00970039">
        <w:rPr>
          <w:rFonts w:ascii="Times New Roman" w:hAnsi="Times New Roman"/>
          <w:sz w:val="28"/>
          <w:szCs w:val="28"/>
        </w:rPr>
        <w:t>5</w:t>
      </w:r>
    </w:p>
    <w:p w14:paraId="6A9CE9EB" w14:textId="1679FE44" w:rsidR="00967A03" w:rsidRDefault="00967A03" w:rsidP="00970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1C2408" w14:textId="77777777" w:rsidR="00970039" w:rsidRPr="00970039" w:rsidRDefault="00970039" w:rsidP="00970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C6D981" w14:textId="77777777" w:rsidR="00967A03" w:rsidRPr="00970039" w:rsidRDefault="00967A03" w:rsidP="009700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14:paraId="0792EA61" w14:textId="77777777" w:rsidR="00967A03" w:rsidRPr="00970039" w:rsidRDefault="00967A03" w:rsidP="009700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364DC7" w14:textId="11F15A59" w:rsidR="00967A03" w:rsidRPr="00970039" w:rsidRDefault="00967A03" w:rsidP="009700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Первомайськ</w:t>
      </w:r>
      <w:r w:rsidR="00970039">
        <w:rPr>
          <w:rFonts w:ascii="Times New Roman" w:hAnsi="Times New Roman"/>
          <w:sz w:val="28"/>
          <w:szCs w:val="28"/>
        </w:rPr>
        <w:t>ого</w:t>
      </w:r>
      <w:r w:rsidRPr="00970039">
        <w:rPr>
          <w:rFonts w:ascii="Times New Roman" w:hAnsi="Times New Roman"/>
          <w:sz w:val="28"/>
          <w:szCs w:val="28"/>
        </w:rPr>
        <w:t xml:space="preserve"> Олег</w:t>
      </w:r>
      <w:r w:rsidR="00970039">
        <w:rPr>
          <w:rFonts w:ascii="Times New Roman" w:hAnsi="Times New Roman"/>
          <w:sz w:val="28"/>
          <w:szCs w:val="28"/>
        </w:rPr>
        <w:t>а</w:t>
      </w:r>
      <w:r w:rsidRPr="00970039">
        <w:rPr>
          <w:rFonts w:ascii="Times New Roman" w:hAnsi="Times New Roman"/>
          <w:sz w:val="28"/>
          <w:szCs w:val="28"/>
        </w:rPr>
        <w:t xml:space="preserve"> Олексійович</w:t>
      </w:r>
      <w:r w:rsidR="00970039">
        <w:rPr>
          <w:rFonts w:ascii="Times New Roman" w:hAnsi="Times New Roman"/>
          <w:sz w:val="28"/>
          <w:szCs w:val="28"/>
        </w:rPr>
        <w:t>а</w:t>
      </w:r>
      <w:r w:rsidRPr="00970039">
        <w:rPr>
          <w:rFonts w:ascii="Times New Roman" w:hAnsi="Times New Roman"/>
          <w:sz w:val="28"/>
          <w:szCs w:val="28"/>
        </w:rPr>
        <w:t xml:space="preserve"> </w:t>
      </w:r>
      <w:r w:rsidR="00970039">
        <w:rPr>
          <w:rFonts w:ascii="Times New Roman" w:hAnsi="Times New Roman"/>
          <w:sz w:val="28"/>
          <w:szCs w:val="28"/>
        </w:rPr>
        <w:t xml:space="preserve">– </w:t>
      </w:r>
      <w:r w:rsidRPr="00970039">
        <w:rPr>
          <w:rFonts w:ascii="Times New Roman" w:hAnsi="Times New Roman"/>
          <w:sz w:val="28"/>
          <w:szCs w:val="28"/>
        </w:rPr>
        <w:t>голов</w:t>
      </w:r>
      <w:r w:rsidR="00970039">
        <w:rPr>
          <w:rFonts w:ascii="Times New Roman" w:hAnsi="Times New Roman"/>
          <w:sz w:val="28"/>
          <w:szCs w:val="28"/>
        </w:rPr>
        <w:t>уючого</w:t>
      </w:r>
      <w:r w:rsidR="00FD120D" w:rsidRPr="00970039">
        <w:rPr>
          <w:rFonts w:ascii="Times New Roman" w:hAnsi="Times New Roman"/>
          <w:sz w:val="28"/>
          <w:szCs w:val="28"/>
        </w:rPr>
        <w:t>, доповідач</w:t>
      </w:r>
      <w:r w:rsidR="00970039">
        <w:rPr>
          <w:rFonts w:ascii="Times New Roman" w:hAnsi="Times New Roman"/>
          <w:sz w:val="28"/>
          <w:szCs w:val="28"/>
        </w:rPr>
        <w:t>а</w:t>
      </w:r>
      <w:r w:rsidRPr="00970039">
        <w:rPr>
          <w:rFonts w:ascii="Times New Roman" w:hAnsi="Times New Roman"/>
          <w:sz w:val="28"/>
          <w:szCs w:val="28"/>
        </w:rPr>
        <w:t>,</w:t>
      </w:r>
    </w:p>
    <w:p w14:paraId="00528A29" w14:textId="68776F83" w:rsidR="00967A03" w:rsidRPr="00970039" w:rsidRDefault="00967A03" w:rsidP="009700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039">
        <w:rPr>
          <w:rFonts w:ascii="Times New Roman" w:hAnsi="Times New Roman"/>
          <w:sz w:val="28"/>
          <w:szCs w:val="28"/>
        </w:rPr>
        <w:t>Городовенк</w:t>
      </w:r>
      <w:r w:rsidR="00970039">
        <w:rPr>
          <w:rFonts w:ascii="Times New Roman" w:hAnsi="Times New Roman"/>
          <w:sz w:val="28"/>
          <w:szCs w:val="28"/>
        </w:rPr>
        <w:t>а</w:t>
      </w:r>
      <w:proofErr w:type="spellEnd"/>
      <w:r w:rsidRPr="00970039">
        <w:rPr>
          <w:rFonts w:ascii="Times New Roman" w:hAnsi="Times New Roman"/>
          <w:sz w:val="28"/>
          <w:szCs w:val="28"/>
        </w:rPr>
        <w:t xml:space="preserve"> Віктор</w:t>
      </w:r>
      <w:r w:rsidR="00970039">
        <w:rPr>
          <w:rFonts w:ascii="Times New Roman" w:hAnsi="Times New Roman"/>
          <w:sz w:val="28"/>
          <w:szCs w:val="28"/>
        </w:rPr>
        <w:t>а</w:t>
      </w:r>
      <w:r w:rsidRPr="00970039">
        <w:rPr>
          <w:rFonts w:ascii="Times New Roman" w:hAnsi="Times New Roman"/>
          <w:sz w:val="28"/>
          <w:szCs w:val="28"/>
        </w:rPr>
        <w:t xml:space="preserve"> Валентинович</w:t>
      </w:r>
      <w:r w:rsidR="00970039">
        <w:rPr>
          <w:rFonts w:ascii="Times New Roman" w:hAnsi="Times New Roman"/>
          <w:sz w:val="28"/>
          <w:szCs w:val="28"/>
        </w:rPr>
        <w:t>а</w:t>
      </w:r>
      <w:r w:rsidRPr="00970039">
        <w:rPr>
          <w:rFonts w:ascii="Times New Roman" w:hAnsi="Times New Roman"/>
          <w:sz w:val="28"/>
          <w:szCs w:val="28"/>
        </w:rPr>
        <w:t>,</w:t>
      </w:r>
    </w:p>
    <w:p w14:paraId="798B0994" w14:textId="06125904" w:rsidR="00967A03" w:rsidRPr="00970039" w:rsidRDefault="00967A03" w:rsidP="0097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Різник</w:t>
      </w:r>
      <w:r w:rsidR="00970039">
        <w:rPr>
          <w:rFonts w:ascii="Times New Roman" w:hAnsi="Times New Roman"/>
          <w:sz w:val="28"/>
          <w:szCs w:val="28"/>
        </w:rPr>
        <w:t>а</w:t>
      </w:r>
      <w:r w:rsidRPr="00970039">
        <w:rPr>
          <w:rFonts w:ascii="Times New Roman" w:hAnsi="Times New Roman"/>
          <w:sz w:val="28"/>
          <w:szCs w:val="28"/>
        </w:rPr>
        <w:t xml:space="preserve"> Сергі</w:t>
      </w:r>
      <w:r w:rsidR="00970039">
        <w:rPr>
          <w:rFonts w:ascii="Times New Roman" w:hAnsi="Times New Roman"/>
          <w:sz w:val="28"/>
          <w:szCs w:val="28"/>
        </w:rPr>
        <w:t>я</w:t>
      </w:r>
      <w:r w:rsidRPr="00970039">
        <w:rPr>
          <w:rFonts w:ascii="Times New Roman" w:hAnsi="Times New Roman"/>
          <w:sz w:val="28"/>
          <w:szCs w:val="28"/>
        </w:rPr>
        <w:t xml:space="preserve"> Васильович</w:t>
      </w:r>
      <w:r w:rsidR="00970039">
        <w:rPr>
          <w:rFonts w:ascii="Times New Roman" w:hAnsi="Times New Roman"/>
          <w:sz w:val="28"/>
          <w:szCs w:val="28"/>
        </w:rPr>
        <w:t>а</w:t>
      </w:r>
      <w:r w:rsidRPr="00970039">
        <w:rPr>
          <w:rFonts w:ascii="Times New Roman" w:hAnsi="Times New Roman"/>
          <w:sz w:val="28"/>
          <w:szCs w:val="28"/>
        </w:rPr>
        <w:t>,</w:t>
      </w:r>
    </w:p>
    <w:p w14:paraId="65FB65EE" w14:textId="77777777" w:rsidR="00967A03" w:rsidRPr="00970039" w:rsidRDefault="00967A03" w:rsidP="0097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8824ABA" w14:textId="3119AAE3" w:rsidR="00967A03" w:rsidRPr="00970039" w:rsidRDefault="00967A03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proofErr w:type="spellStart"/>
      <w:r w:rsidR="00B456C9" w:rsidRPr="00970039">
        <w:rPr>
          <w:rFonts w:ascii="Times New Roman" w:hAnsi="Times New Roman"/>
          <w:sz w:val="28"/>
          <w:szCs w:val="28"/>
        </w:rPr>
        <w:t>Шоломицького</w:t>
      </w:r>
      <w:proofErr w:type="spellEnd"/>
      <w:r w:rsidR="00B456C9" w:rsidRPr="00970039">
        <w:rPr>
          <w:rFonts w:ascii="Times New Roman" w:hAnsi="Times New Roman"/>
          <w:sz w:val="28"/>
          <w:szCs w:val="28"/>
        </w:rPr>
        <w:t xml:space="preserve"> Володимира Васильовича щодо відповідності Конституції України (конституційності) підпункту 12 пункту 1 Закону України „Про внесення змін до Кримінального процесуального кодексу України щодо удосконалення порядку здійснення кримінального провадження в умовах воєнного стану“ від 14 квітня 2022 року </w:t>
      </w:r>
      <w:r w:rsidR="00B456C9" w:rsidRPr="00970039">
        <w:rPr>
          <w:rFonts w:ascii="Times New Roman" w:hAnsi="Times New Roman"/>
          <w:sz w:val="28"/>
          <w:szCs w:val="28"/>
        </w:rPr>
        <w:br/>
        <w:t>№ 2201</w:t>
      </w:r>
      <w:r w:rsidR="00F40D6E" w:rsidRPr="00970039">
        <w:rPr>
          <w:rFonts w:ascii="Times New Roman" w:hAnsi="Times New Roman"/>
          <w:sz w:val="28"/>
          <w:szCs w:val="28"/>
        </w:rPr>
        <w:t>–</w:t>
      </w:r>
      <w:r w:rsidR="00B456C9" w:rsidRPr="00970039">
        <w:rPr>
          <w:rFonts w:ascii="Times New Roman" w:hAnsi="Times New Roman"/>
          <w:sz w:val="28"/>
          <w:szCs w:val="28"/>
        </w:rPr>
        <w:t xml:space="preserve">ІХ </w:t>
      </w:r>
      <w:r w:rsidR="007732BB" w:rsidRPr="00970039">
        <w:rPr>
          <w:rFonts w:ascii="Times New Roman" w:hAnsi="Times New Roman"/>
          <w:sz w:val="28"/>
          <w:szCs w:val="28"/>
        </w:rPr>
        <w:t>(</w:t>
      </w:r>
      <w:r w:rsidR="00FF12E5" w:rsidRPr="00970039">
        <w:rPr>
          <w:rFonts w:ascii="Times New Roman" w:hAnsi="Times New Roman"/>
          <w:sz w:val="28"/>
          <w:szCs w:val="28"/>
        </w:rPr>
        <w:t>Відомості Верховної Ради</w:t>
      </w:r>
      <w:r w:rsidR="00496C0D" w:rsidRPr="00970039">
        <w:rPr>
          <w:rFonts w:ascii="Times New Roman" w:hAnsi="Times New Roman"/>
          <w:sz w:val="28"/>
          <w:szCs w:val="28"/>
        </w:rPr>
        <w:t xml:space="preserve"> України</w:t>
      </w:r>
      <w:r w:rsidR="00FF12E5" w:rsidRPr="00970039">
        <w:rPr>
          <w:rFonts w:ascii="Times New Roman" w:hAnsi="Times New Roman"/>
          <w:sz w:val="28"/>
          <w:szCs w:val="28"/>
        </w:rPr>
        <w:t>, 2023</w:t>
      </w:r>
      <w:r w:rsidR="00496C0D" w:rsidRPr="00970039">
        <w:rPr>
          <w:rFonts w:ascii="Times New Roman" w:hAnsi="Times New Roman"/>
          <w:sz w:val="28"/>
          <w:szCs w:val="28"/>
        </w:rPr>
        <w:t xml:space="preserve"> р.</w:t>
      </w:r>
      <w:r w:rsidR="00FF12E5" w:rsidRPr="00970039">
        <w:rPr>
          <w:rFonts w:ascii="Times New Roman" w:hAnsi="Times New Roman"/>
          <w:sz w:val="28"/>
          <w:szCs w:val="28"/>
        </w:rPr>
        <w:t>, № 16, ст. 69</w:t>
      </w:r>
      <w:r w:rsidR="007732BB" w:rsidRPr="00970039">
        <w:rPr>
          <w:rFonts w:ascii="Times New Roman" w:hAnsi="Times New Roman"/>
          <w:sz w:val="28"/>
          <w:szCs w:val="28"/>
        </w:rPr>
        <w:t>)</w:t>
      </w:r>
      <w:r w:rsidR="00FF12E5" w:rsidRPr="00970039">
        <w:rPr>
          <w:rFonts w:ascii="Times New Roman" w:hAnsi="Times New Roman"/>
          <w:sz w:val="28"/>
          <w:szCs w:val="28"/>
        </w:rPr>
        <w:t xml:space="preserve">. </w:t>
      </w:r>
    </w:p>
    <w:p w14:paraId="3979B7A8" w14:textId="77777777" w:rsidR="00967A03" w:rsidRPr="00970039" w:rsidRDefault="00967A03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5E46918" w14:textId="56B27C71" w:rsidR="00E97DE5" w:rsidRDefault="00967A03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7732BB" w:rsidRPr="00970039">
        <w:rPr>
          <w:rFonts w:ascii="Times New Roman" w:hAnsi="Times New Roman"/>
          <w:sz w:val="28"/>
          <w:szCs w:val="28"/>
        </w:rPr>
        <w:t>Первомайського О.О.</w:t>
      </w:r>
      <w:r w:rsidRPr="00970039">
        <w:rPr>
          <w:rFonts w:ascii="Times New Roman" w:hAnsi="Times New Roman"/>
          <w:sz w:val="28"/>
          <w:szCs w:val="28"/>
        </w:rPr>
        <w:t xml:space="preserve"> та дослідивши матеріали справи, Третя колегія суддів Другого сенату Конституційного Суду України </w:t>
      </w:r>
    </w:p>
    <w:p w14:paraId="4A0878F1" w14:textId="14BAABA5" w:rsidR="00967A03" w:rsidRPr="00970039" w:rsidRDefault="00967A03" w:rsidP="009700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039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14:paraId="42147FBB" w14:textId="77777777" w:rsidR="00967A03" w:rsidRPr="00970039" w:rsidRDefault="00967A03" w:rsidP="0097003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774FC08" w14:textId="6C5BCC28" w:rsidR="00B00F2B" w:rsidRPr="00970039" w:rsidRDefault="00967A03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6027D" w:rsidRPr="00970039">
        <w:rPr>
          <w:rFonts w:ascii="Times New Roman" w:hAnsi="Times New Roman"/>
          <w:sz w:val="28"/>
          <w:szCs w:val="28"/>
        </w:rPr>
        <w:t>Шоломицький</w:t>
      </w:r>
      <w:proofErr w:type="spellEnd"/>
      <w:r w:rsidR="0066027D" w:rsidRPr="00970039">
        <w:rPr>
          <w:rFonts w:ascii="Times New Roman" w:hAnsi="Times New Roman"/>
          <w:sz w:val="28"/>
          <w:szCs w:val="28"/>
        </w:rPr>
        <w:t xml:space="preserve"> В.В.</w:t>
      </w:r>
      <w:r w:rsidR="00287A08" w:rsidRPr="00970039">
        <w:rPr>
          <w:rFonts w:ascii="Times New Roman" w:hAnsi="Times New Roman"/>
          <w:sz w:val="28"/>
          <w:szCs w:val="28"/>
        </w:rPr>
        <w:t xml:space="preserve"> </w:t>
      </w:r>
      <w:r w:rsidRPr="00970039">
        <w:rPr>
          <w:rFonts w:ascii="Times New Roman" w:hAnsi="Times New Roman"/>
          <w:sz w:val="28"/>
          <w:szCs w:val="28"/>
        </w:rPr>
        <w:t>звернувся до Конституційного Су</w:t>
      </w:r>
      <w:r w:rsidR="00287A08" w:rsidRPr="00970039">
        <w:rPr>
          <w:rFonts w:ascii="Times New Roman" w:hAnsi="Times New Roman"/>
          <w:sz w:val="28"/>
          <w:szCs w:val="28"/>
        </w:rPr>
        <w:t xml:space="preserve">ду України </w:t>
      </w:r>
      <w:r w:rsidR="00591F28" w:rsidRPr="00970039">
        <w:rPr>
          <w:rFonts w:ascii="Times New Roman" w:hAnsi="Times New Roman"/>
          <w:sz w:val="28"/>
          <w:szCs w:val="28"/>
        </w:rPr>
        <w:t>і</w:t>
      </w:r>
      <w:r w:rsidR="00287A08" w:rsidRPr="00970039">
        <w:rPr>
          <w:rFonts w:ascii="Times New Roman" w:hAnsi="Times New Roman"/>
          <w:sz w:val="28"/>
          <w:szCs w:val="28"/>
        </w:rPr>
        <w:t xml:space="preserve">з клопотанням </w:t>
      </w:r>
      <w:r w:rsidR="0066027D" w:rsidRPr="00970039">
        <w:rPr>
          <w:rFonts w:ascii="Times New Roman" w:hAnsi="Times New Roman"/>
          <w:sz w:val="28"/>
          <w:szCs w:val="28"/>
        </w:rPr>
        <w:t>перевірити на</w:t>
      </w:r>
      <w:r w:rsidRPr="00970039">
        <w:rPr>
          <w:rFonts w:ascii="Times New Roman" w:hAnsi="Times New Roman"/>
          <w:sz w:val="28"/>
          <w:szCs w:val="28"/>
        </w:rPr>
        <w:t xml:space="preserve"> в</w:t>
      </w:r>
      <w:r w:rsidR="00500DC6" w:rsidRPr="00970039">
        <w:rPr>
          <w:rFonts w:ascii="Times New Roman" w:hAnsi="Times New Roman"/>
          <w:sz w:val="28"/>
          <w:szCs w:val="28"/>
        </w:rPr>
        <w:t>ідповід</w:t>
      </w:r>
      <w:r w:rsidR="0066027D" w:rsidRPr="00970039">
        <w:rPr>
          <w:rFonts w:ascii="Times New Roman" w:hAnsi="Times New Roman"/>
          <w:sz w:val="28"/>
          <w:szCs w:val="28"/>
        </w:rPr>
        <w:t>ність</w:t>
      </w:r>
      <w:r w:rsidR="00500DC6" w:rsidRPr="00970039">
        <w:rPr>
          <w:rFonts w:ascii="Times New Roman" w:hAnsi="Times New Roman"/>
          <w:sz w:val="28"/>
          <w:szCs w:val="28"/>
        </w:rPr>
        <w:t xml:space="preserve"> </w:t>
      </w:r>
      <w:r w:rsidR="0066027D" w:rsidRPr="00970039">
        <w:rPr>
          <w:rFonts w:ascii="Times New Roman" w:hAnsi="Times New Roman"/>
          <w:sz w:val="28"/>
          <w:szCs w:val="28"/>
        </w:rPr>
        <w:t xml:space="preserve">статті 3, частинам першій, другій </w:t>
      </w:r>
      <w:r w:rsidR="00DB38C2" w:rsidRPr="00970039">
        <w:rPr>
          <w:rFonts w:ascii="Times New Roman" w:hAnsi="Times New Roman"/>
          <w:sz w:val="28"/>
          <w:szCs w:val="28"/>
        </w:rPr>
        <w:br/>
      </w:r>
      <w:r w:rsidR="0066027D" w:rsidRPr="00970039">
        <w:rPr>
          <w:rFonts w:ascii="Times New Roman" w:hAnsi="Times New Roman"/>
          <w:sz w:val="28"/>
          <w:szCs w:val="28"/>
        </w:rPr>
        <w:t>статті 8, статті 21, частинам першій, другій статті 22, частинам першій, другій статті 24, частинам першій, другій, шостій статті 55, статті 64, частинам першій, другій, третій статті 129 Конституції України</w:t>
      </w:r>
      <w:r w:rsidR="00DB38C2" w:rsidRPr="00970039">
        <w:rPr>
          <w:rFonts w:ascii="Times New Roman" w:hAnsi="Times New Roman"/>
          <w:sz w:val="28"/>
          <w:szCs w:val="28"/>
        </w:rPr>
        <w:t xml:space="preserve"> </w:t>
      </w:r>
      <w:r w:rsidR="0066027D" w:rsidRPr="00970039">
        <w:rPr>
          <w:rFonts w:ascii="Times New Roman" w:hAnsi="Times New Roman"/>
          <w:sz w:val="28"/>
          <w:szCs w:val="28"/>
        </w:rPr>
        <w:t>(конституційн</w:t>
      </w:r>
      <w:r w:rsidR="00496C0D" w:rsidRPr="00970039">
        <w:rPr>
          <w:rFonts w:ascii="Times New Roman" w:hAnsi="Times New Roman"/>
          <w:sz w:val="28"/>
          <w:szCs w:val="28"/>
        </w:rPr>
        <w:t>ість</w:t>
      </w:r>
      <w:r w:rsidR="0066027D" w:rsidRPr="00970039">
        <w:rPr>
          <w:rFonts w:ascii="Times New Roman" w:hAnsi="Times New Roman"/>
          <w:sz w:val="28"/>
          <w:szCs w:val="28"/>
        </w:rPr>
        <w:t>) підпункт 12 пункту 1 Закону України „Про внесення змін до Кримінального процесуального кодексу України щодо удосконалення порядку здійснення кримінального провадження в умовах воєнного стану“ від 14 квітня 2022 року № 2201</w:t>
      </w:r>
      <w:r w:rsidR="00C1676F" w:rsidRPr="00970039">
        <w:rPr>
          <w:rFonts w:ascii="Times New Roman" w:hAnsi="Times New Roman"/>
          <w:sz w:val="28"/>
          <w:szCs w:val="28"/>
        </w:rPr>
        <w:t>–</w:t>
      </w:r>
      <w:r w:rsidR="0066027D" w:rsidRPr="00970039">
        <w:rPr>
          <w:rFonts w:ascii="Times New Roman" w:hAnsi="Times New Roman"/>
          <w:sz w:val="28"/>
          <w:szCs w:val="28"/>
        </w:rPr>
        <w:t xml:space="preserve">ІХ </w:t>
      </w:r>
      <w:r w:rsidR="00112A69" w:rsidRPr="00970039">
        <w:rPr>
          <w:rFonts w:ascii="Times New Roman" w:hAnsi="Times New Roman"/>
          <w:sz w:val="28"/>
          <w:szCs w:val="28"/>
        </w:rPr>
        <w:br/>
      </w:r>
      <w:r w:rsidR="0066027D" w:rsidRPr="00970039">
        <w:rPr>
          <w:rFonts w:ascii="Times New Roman" w:hAnsi="Times New Roman"/>
          <w:sz w:val="28"/>
          <w:szCs w:val="28"/>
        </w:rPr>
        <w:t>(далі</w:t>
      </w:r>
      <w:r w:rsidR="00C1676F" w:rsidRPr="00970039">
        <w:rPr>
          <w:rFonts w:ascii="Times New Roman" w:hAnsi="Times New Roman"/>
          <w:sz w:val="28"/>
          <w:szCs w:val="28"/>
        </w:rPr>
        <w:t xml:space="preserve"> – </w:t>
      </w:r>
      <w:r w:rsidR="0066027D" w:rsidRPr="00970039">
        <w:rPr>
          <w:rFonts w:ascii="Times New Roman" w:hAnsi="Times New Roman"/>
          <w:sz w:val="28"/>
          <w:szCs w:val="28"/>
        </w:rPr>
        <w:t>Закон).</w:t>
      </w:r>
    </w:p>
    <w:p w14:paraId="308A884A" w14:textId="62D6DD37" w:rsidR="0066027D" w:rsidRPr="00970039" w:rsidRDefault="0066027D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Згідно з підпунктом 12 пункту 1 Закону частину першу статті 335 </w:t>
      </w:r>
      <w:r w:rsidR="0041364C" w:rsidRPr="00970039">
        <w:rPr>
          <w:rFonts w:ascii="Times New Roman" w:hAnsi="Times New Roman"/>
          <w:sz w:val="28"/>
          <w:szCs w:val="28"/>
        </w:rPr>
        <w:t xml:space="preserve">Кримінального процесуального кодексу України (далі – Кодекс) </w:t>
      </w:r>
      <w:r w:rsidRPr="00970039">
        <w:rPr>
          <w:rFonts w:ascii="Times New Roman" w:hAnsi="Times New Roman"/>
          <w:sz w:val="28"/>
          <w:szCs w:val="28"/>
        </w:rPr>
        <w:t>викла</w:t>
      </w:r>
      <w:r w:rsidR="0041364C" w:rsidRPr="00970039">
        <w:rPr>
          <w:rFonts w:ascii="Times New Roman" w:hAnsi="Times New Roman"/>
          <w:sz w:val="28"/>
          <w:szCs w:val="28"/>
        </w:rPr>
        <w:t>дено</w:t>
      </w:r>
      <w:r w:rsidRPr="00970039">
        <w:rPr>
          <w:rFonts w:ascii="Times New Roman" w:hAnsi="Times New Roman"/>
          <w:sz w:val="28"/>
          <w:szCs w:val="28"/>
        </w:rPr>
        <w:t xml:space="preserve"> в такій редакції: </w:t>
      </w:r>
      <w:r w:rsidR="00F170C6" w:rsidRPr="00970039">
        <w:rPr>
          <w:rFonts w:ascii="Times New Roman" w:hAnsi="Times New Roman"/>
          <w:sz w:val="28"/>
          <w:szCs w:val="28"/>
        </w:rPr>
        <w:t>„</w:t>
      </w:r>
      <w:r w:rsidRPr="00970039">
        <w:rPr>
          <w:rFonts w:ascii="Times New Roman" w:hAnsi="Times New Roman"/>
          <w:sz w:val="28"/>
          <w:szCs w:val="28"/>
        </w:rPr>
        <w:t>У разі якщо обвинувачений ухилився від явки до суду або захворів на психічну чи іншу тяжку тривалу хворобу, яка виключає його участь у судовому провадженні , або був призва</w:t>
      </w:r>
      <w:r w:rsidR="00F170C6" w:rsidRPr="00970039">
        <w:rPr>
          <w:rFonts w:ascii="Times New Roman" w:hAnsi="Times New Roman"/>
          <w:sz w:val="28"/>
          <w:szCs w:val="28"/>
        </w:rPr>
        <w:t>н</w:t>
      </w:r>
      <w:r w:rsidRPr="00970039">
        <w:rPr>
          <w:rFonts w:ascii="Times New Roman" w:hAnsi="Times New Roman"/>
          <w:sz w:val="28"/>
          <w:szCs w:val="28"/>
        </w:rPr>
        <w:t>ий для проходж</w:t>
      </w:r>
      <w:r w:rsidR="00F170C6" w:rsidRPr="00970039">
        <w:rPr>
          <w:rFonts w:ascii="Times New Roman" w:hAnsi="Times New Roman"/>
          <w:sz w:val="28"/>
          <w:szCs w:val="28"/>
        </w:rPr>
        <w:t>ення в</w:t>
      </w:r>
      <w:r w:rsidRPr="00970039">
        <w:rPr>
          <w:rFonts w:ascii="Times New Roman" w:hAnsi="Times New Roman"/>
          <w:sz w:val="28"/>
          <w:szCs w:val="28"/>
        </w:rPr>
        <w:t xml:space="preserve">ійськової служби </w:t>
      </w:r>
      <w:r w:rsidR="00F170C6" w:rsidRPr="00970039">
        <w:rPr>
          <w:rFonts w:ascii="Times New Roman" w:hAnsi="Times New Roman"/>
          <w:sz w:val="28"/>
          <w:szCs w:val="28"/>
        </w:rPr>
        <w:t>з</w:t>
      </w:r>
      <w:r w:rsidRPr="00970039">
        <w:rPr>
          <w:rFonts w:ascii="Times New Roman" w:hAnsi="Times New Roman"/>
          <w:sz w:val="28"/>
          <w:szCs w:val="28"/>
        </w:rPr>
        <w:t>а призовом під час моб</w:t>
      </w:r>
      <w:r w:rsidR="00F170C6" w:rsidRPr="00970039">
        <w:rPr>
          <w:rFonts w:ascii="Times New Roman" w:hAnsi="Times New Roman"/>
          <w:sz w:val="28"/>
          <w:szCs w:val="28"/>
        </w:rPr>
        <w:t>і</w:t>
      </w:r>
      <w:r w:rsidRPr="00970039">
        <w:rPr>
          <w:rFonts w:ascii="Times New Roman" w:hAnsi="Times New Roman"/>
          <w:sz w:val="28"/>
          <w:szCs w:val="28"/>
        </w:rPr>
        <w:t>лізаці</w:t>
      </w:r>
      <w:r w:rsidR="00F170C6" w:rsidRPr="00970039">
        <w:rPr>
          <w:rFonts w:ascii="Times New Roman" w:hAnsi="Times New Roman"/>
          <w:sz w:val="28"/>
          <w:szCs w:val="28"/>
        </w:rPr>
        <w:t>ї,</w:t>
      </w:r>
      <w:r w:rsidRPr="00970039">
        <w:rPr>
          <w:rFonts w:ascii="Times New Roman" w:hAnsi="Times New Roman"/>
          <w:sz w:val="28"/>
          <w:szCs w:val="28"/>
        </w:rPr>
        <w:t xml:space="preserve"> </w:t>
      </w:r>
      <w:r w:rsidR="00F170C6" w:rsidRPr="00970039">
        <w:rPr>
          <w:rFonts w:ascii="Times New Roman" w:hAnsi="Times New Roman"/>
          <w:sz w:val="28"/>
          <w:szCs w:val="28"/>
        </w:rPr>
        <w:t>н</w:t>
      </w:r>
      <w:r w:rsidRPr="00970039">
        <w:rPr>
          <w:rFonts w:ascii="Times New Roman" w:hAnsi="Times New Roman"/>
          <w:sz w:val="28"/>
          <w:szCs w:val="28"/>
        </w:rPr>
        <w:t xml:space="preserve">а особливий </w:t>
      </w:r>
      <w:r w:rsidR="00F170C6" w:rsidRPr="00970039">
        <w:rPr>
          <w:rFonts w:ascii="Times New Roman" w:hAnsi="Times New Roman"/>
          <w:sz w:val="28"/>
          <w:szCs w:val="28"/>
        </w:rPr>
        <w:t>період</w:t>
      </w:r>
      <w:r w:rsidRPr="00970039">
        <w:rPr>
          <w:rFonts w:ascii="Times New Roman" w:hAnsi="Times New Roman"/>
          <w:sz w:val="28"/>
          <w:szCs w:val="28"/>
        </w:rPr>
        <w:t>, суд зупиняє судове провадження стосовно такого обвинуваченого до його ро</w:t>
      </w:r>
      <w:r w:rsidR="00F170C6" w:rsidRPr="00970039">
        <w:rPr>
          <w:rFonts w:ascii="Times New Roman" w:hAnsi="Times New Roman"/>
          <w:sz w:val="28"/>
          <w:szCs w:val="28"/>
        </w:rPr>
        <w:t>з</w:t>
      </w:r>
      <w:r w:rsidRPr="00970039">
        <w:rPr>
          <w:rFonts w:ascii="Times New Roman" w:hAnsi="Times New Roman"/>
          <w:sz w:val="28"/>
          <w:szCs w:val="28"/>
        </w:rPr>
        <w:t>шуку , видужання або звільнення з військової служби і продовжує судове провадження стосовно інших обвинувачених, якщо воно здійснюється щодо декількох осіб. Розшук обвинуваченого, який ухилився від суду, оголошується ухвалою суду, організація виконання якої доручається слідчому та/або прокурору</w:t>
      </w:r>
      <w:r w:rsidR="00F170C6" w:rsidRPr="00970039">
        <w:rPr>
          <w:rFonts w:ascii="Times New Roman" w:hAnsi="Times New Roman"/>
          <w:sz w:val="28"/>
          <w:szCs w:val="28"/>
        </w:rPr>
        <w:t>“</w:t>
      </w:r>
      <w:r w:rsidRPr="00970039">
        <w:rPr>
          <w:rFonts w:ascii="Times New Roman" w:hAnsi="Times New Roman"/>
          <w:sz w:val="28"/>
          <w:szCs w:val="28"/>
        </w:rPr>
        <w:t>.</w:t>
      </w:r>
    </w:p>
    <w:p w14:paraId="093E03A8" w14:textId="1CBADF4D" w:rsidR="00710A0E" w:rsidRPr="00970039" w:rsidRDefault="0030712D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Автор клопотання </w:t>
      </w:r>
      <w:r w:rsidR="00287A08" w:rsidRPr="00970039">
        <w:rPr>
          <w:rFonts w:ascii="Times New Roman" w:hAnsi="Times New Roman"/>
          <w:sz w:val="28"/>
          <w:szCs w:val="28"/>
        </w:rPr>
        <w:t>вважає</w:t>
      </w:r>
      <w:r w:rsidRPr="00970039">
        <w:rPr>
          <w:rFonts w:ascii="Times New Roman" w:hAnsi="Times New Roman"/>
          <w:sz w:val="28"/>
          <w:szCs w:val="28"/>
        </w:rPr>
        <w:t xml:space="preserve">, що </w:t>
      </w:r>
      <w:r w:rsidR="00496C0D" w:rsidRPr="00970039">
        <w:rPr>
          <w:rFonts w:ascii="Times New Roman" w:hAnsi="Times New Roman"/>
          <w:sz w:val="28"/>
          <w:szCs w:val="28"/>
        </w:rPr>
        <w:t>„</w:t>
      </w:r>
      <w:r w:rsidR="00F170C6" w:rsidRPr="00970039">
        <w:rPr>
          <w:rFonts w:ascii="Times New Roman" w:hAnsi="Times New Roman"/>
          <w:sz w:val="28"/>
          <w:szCs w:val="28"/>
        </w:rPr>
        <w:t>оскаржуваною нормою не враховано особливості кримінального (судового</w:t>
      </w:r>
      <w:r w:rsidR="00950F6D" w:rsidRPr="00970039">
        <w:rPr>
          <w:rFonts w:ascii="Times New Roman" w:hAnsi="Times New Roman"/>
          <w:sz w:val="28"/>
          <w:szCs w:val="28"/>
        </w:rPr>
        <w:t>)</w:t>
      </w:r>
      <w:r w:rsidR="00F170C6" w:rsidRPr="00970039">
        <w:rPr>
          <w:rFonts w:ascii="Times New Roman" w:hAnsi="Times New Roman"/>
          <w:sz w:val="28"/>
          <w:szCs w:val="28"/>
        </w:rPr>
        <w:t xml:space="preserve"> провадження за участю обвинувачених – добровольців. Формальне посилання, що оскаржувана</w:t>
      </w:r>
      <w:r w:rsidR="00950F6D" w:rsidRPr="00970039">
        <w:rPr>
          <w:rFonts w:ascii="Times New Roman" w:hAnsi="Times New Roman"/>
          <w:sz w:val="28"/>
          <w:szCs w:val="28"/>
        </w:rPr>
        <w:t xml:space="preserve"> норма передбачає зупинення кримінального провадження лише відносно мобілізованих підсудних, не може слугувати виправданням порушеного права“.</w:t>
      </w:r>
    </w:p>
    <w:p w14:paraId="622D8523" w14:textId="050DEF25" w:rsidR="00967A03" w:rsidRPr="00970039" w:rsidRDefault="00730157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eastAsia="Times New Roman" w:hAnsi="Times New Roman"/>
          <w:sz w:val="28"/>
          <w:szCs w:val="28"/>
        </w:rPr>
        <w:t>Обґрунтовуючи твердження щодо неконституційн</w:t>
      </w:r>
      <w:r w:rsidR="008A1C6D">
        <w:rPr>
          <w:rFonts w:ascii="Times New Roman" w:eastAsia="Times New Roman" w:hAnsi="Times New Roman"/>
          <w:sz w:val="28"/>
          <w:szCs w:val="28"/>
        </w:rPr>
        <w:t>о</w:t>
      </w:r>
      <w:r w:rsidRPr="00970039">
        <w:rPr>
          <w:rFonts w:ascii="Times New Roman" w:eastAsia="Times New Roman" w:hAnsi="Times New Roman"/>
          <w:sz w:val="28"/>
          <w:szCs w:val="28"/>
        </w:rPr>
        <w:t>ст</w:t>
      </w:r>
      <w:r w:rsidR="008A1C6D">
        <w:rPr>
          <w:rFonts w:ascii="Times New Roman" w:eastAsia="Times New Roman" w:hAnsi="Times New Roman"/>
          <w:sz w:val="28"/>
          <w:szCs w:val="28"/>
        </w:rPr>
        <w:t>і</w:t>
      </w:r>
      <w:r w:rsidRPr="00970039">
        <w:rPr>
          <w:rFonts w:ascii="Times New Roman" w:eastAsia="Times New Roman" w:hAnsi="Times New Roman"/>
          <w:sz w:val="28"/>
          <w:szCs w:val="28"/>
        </w:rPr>
        <w:t xml:space="preserve"> </w:t>
      </w:r>
      <w:r w:rsidR="00112A69" w:rsidRPr="00970039">
        <w:rPr>
          <w:rFonts w:ascii="Times New Roman" w:hAnsi="Times New Roman"/>
          <w:sz w:val="28"/>
          <w:szCs w:val="28"/>
        </w:rPr>
        <w:t>частин</w:t>
      </w:r>
      <w:r w:rsidR="007A4941" w:rsidRPr="00970039">
        <w:rPr>
          <w:rFonts w:ascii="Times New Roman" w:hAnsi="Times New Roman"/>
          <w:sz w:val="28"/>
          <w:szCs w:val="28"/>
        </w:rPr>
        <w:t>и</w:t>
      </w:r>
      <w:r w:rsidR="00112A69" w:rsidRPr="00970039">
        <w:rPr>
          <w:rFonts w:ascii="Times New Roman" w:hAnsi="Times New Roman"/>
          <w:sz w:val="28"/>
          <w:szCs w:val="28"/>
        </w:rPr>
        <w:t xml:space="preserve"> перш</w:t>
      </w:r>
      <w:r w:rsidR="007A4941" w:rsidRPr="00970039">
        <w:rPr>
          <w:rFonts w:ascii="Times New Roman" w:hAnsi="Times New Roman"/>
          <w:sz w:val="28"/>
          <w:szCs w:val="28"/>
        </w:rPr>
        <w:t xml:space="preserve">ої </w:t>
      </w:r>
      <w:r w:rsidR="00112A69" w:rsidRPr="00970039">
        <w:rPr>
          <w:rFonts w:ascii="Times New Roman" w:hAnsi="Times New Roman"/>
          <w:sz w:val="28"/>
          <w:szCs w:val="28"/>
        </w:rPr>
        <w:t xml:space="preserve">статті 335 </w:t>
      </w:r>
      <w:r w:rsidR="007A4941" w:rsidRPr="00970039">
        <w:rPr>
          <w:rFonts w:ascii="Times New Roman" w:hAnsi="Times New Roman"/>
          <w:sz w:val="28"/>
          <w:szCs w:val="28"/>
        </w:rPr>
        <w:t xml:space="preserve">Кодексу </w:t>
      </w:r>
      <w:r w:rsidR="00366FF0" w:rsidRPr="00970039">
        <w:rPr>
          <w:rFonts w:ascii="Times New Roman" w:hAnsi="Times New Roman"/>
          <w:sz w:val="28"/>
          <w:szCs w:val="28"/>
        </w:rPr>
        <w:t>в</w:t>
      </w:r>
      <w:r w:rsidR="007A4941" w:rsidRPr="00970039">
        <w:rPr>
          <w:rFonts w:ascii="Times New Roman" w:hAnsi="Times New Roman"/>
          <w:sz w:val="28"/>
          <w:szCs w:val="28"/>
        </w:rPr>
        <w:t xml:space="preserve"> редакції</w:t>
      </w:r>
      <w:r w:rsidR="00112A69" w:rsidRPr="00970039">
        <w:rPr>
          <w:rFonts w:ascii="Times New Roman" w:eastAsia="Times New Roman" w:hAnsi="Times New Roman"/>
          <w:sz w:val="28"/>
          <w:szCs w:val="28"/>
        </w:rPr>
        <w:t xml:space="preserve"> </w:t>
      </w:r>
      <w:r w:rsidR="00591F28" w:rsidRPr="00970039">
        <w:rPr>
          <w:rFonts w:ascii="Times New Roman" w:eastAsia="Times New Roman" w:hAnsi="Times New Roman"/>
          <w:sz w:val="28"/>
          <w:szCs w:val="28"/>
        </w:rPr>
        <w:t>підпункту 12 пункту 1 Закону</w:t>
      </w:r>
      <w:r w:rsidRPr="00970039">
        <w:rPr>
          <w:rFonts w:ascii="Times New Roman" w:eastAsia="Times New Roman" w:hAnsi="Times New Roman"/>
          <w:sz w:val="28"/>
          <w:szCs w:val="28"/>
        </w:rPr>
        <w:t xml:space="preserve">, суб’єкт права на конституційну скаргу </w:t>
      </w:r>
      <w:r w:rsidR="007B6260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посилається </w:t>
      </w:r>
      <w:r w:rsidR="00967A03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приписи </w:t>
      </w:r>
      <w:r w:rsidR="00036962" w:rsidRPr="00970039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="0050696C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рішення </w:t>
      </w:r>
      <w:r w:rsidR="0050696C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Конституційного Суду України, </w:t>
      </w:r>
      <w:r w:rsidR="002A28CA" w:rsidRPr="00970039">
        <w:rPr>
          <w:rFonts w:ascii="Times New Roman" w:hAnsi="Times New Roman"/>
          <w:sz w:val="28"/>
          <w:szCs w:val="28"/>
        </w:rPr>
        <w:t>Конвенцію про захист прав людини і основоположних свобод 1950 року,</w:t>
      </w:r>
      <w:r w:rsidR="002A28CA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рішення </w:t>
      </w:r>
      <w:r w:rsidR="002A28CA" w:rsidRPr="00970039">
        <w:rPr>
          <w:rFonts w:ascii="Times New Roman" w:hAnsi="Times New Roman"/>
          <w:sz w:val="28"/>
          <w:szCs w:val="28"/>
        </w:rPr>
        <w:t xml:space="preserve">Європейського суду з прав людини, </w:t>
      </w:r>
      <w:r w:rsidR="0050696C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норми </w:t>
      </w:r>
      <w:r w:rsidR="00591F28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 w:rsidR="0050696C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036962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591F28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696C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Кодексу</w:t>
      </w:r>
      <w:r w:rsidR="001962EF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36962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1F28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 Президента України </w:t>
      </w:r>
      <w:r w:rsidR="002A28CA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„Про введення воєнного стану в Україні“ </w:t>
      </w:r>
      <w:r w:rsidR="00591F28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24 лютого 2022 року № 64/2022, </w:t>
      </w:r>
      <w:r w:rsidR="00967A03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також на судові рішення </w:t>
      </w:r>
      <w:r w:rsidR="00287A08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</w:t>
      </w:r>
      <w:r w:rsidR="00496C0D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>його</w:t>
      </w:r>
      <w:r w:rsidR="00287A08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7A03" w:rsidRPr="009700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справі. </w:t>
      </w:r>
    </w:p>
    <w:p w14:paraId="075968CF" w14:textId="77777777" w:rsidR="003522DD" w:rsidRPr="00970039" w:rsidRDefault="003522DD" w:rsidP="0097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  <w:shd w:val="clear" w:color="auto" w:fill="FFFFFF"/>
        </w:rPr>
      </w:pPr>
    </w:p>
    <w:p w14:paraId="0C167F8E" w14:textId="0378223D" w:rsidR="00967A03" w:rsidRPr="00970039" w:rsidRDefault="000E78EF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0039">
        <w:rPr>
          <w:rFonts w:ascii="Times New Roman" w:hAnsi="Times New Roman"/>
          <w:sz w:val="28"/>
          <w:szCs w:val="28"/>
        </w:rPr>
        <w:t>2. Зі змісту конституційної скарги та долучених до неї матеріалів убачається таке.</w:t>
      </w:r>
    </w:p>
    <w:p w14:paraId="22DE3874" w14:textId="77777777" w:rsidR="00BE2BD5" w:rsidRPr="00970039" w:rsidRDefault="00BE2BD5" w:rsidP="0097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highlight w:val="yellow"/>
        </w:rPr>
      </w:pPr>
    </w:p>
    <w:p w14:paraId="176E3DD6" w14:textId="2E19A0E7" w:rsidR="00D80A21" w:rsidRPr="00970039" w:rsidRDefault="00E338BA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970039">
        <w:rPr>
          <w:rStyle w:val="11"/>
          <w:rFonts w:ascii="Times New Roman" w:hAnsi="Times New Roman" w:cs="Times New Roman"/>
        </w:rPr>
        <w:t xml:space="preserve">2.1. </w:t>
      </w:r>
      <w:r w:rsidR="007874DE" w:rsidRPr="00970039">
        <w:rPr>
          <w:rStyle w:val="11"/>
          <w:rFonts w:ascii="Times New Roman" w:hAnsi="Times New Roman" w:cs="Times New Roman"/>
        </w:rPr>
        <w:t>У</w:t>
      </w:r>
      <w:r w:rsidR="00950F6D" w:rsidRPr="00970039">
        <w:rPr>
          <w:rStyle w:val="11"/>
          <w:rFonts w:ascii="Times New Roman" w:hAnsi="Times New Roman" w:cs="Times New Roman"/>
        </w:rPr>
        <w:t xml:space="preserve"> провадженні Солом’янського районного суду м</w:t>
      </w:r>
      <w:r w:rsidR="00496C0D" w:rsidRPr="00970039">
        <w:rPr>
          <w:rStyle w:val="11"/>
          <w:rFonts w:ascii="Times New Roman" w:hAnsi="Times New Roman" w:cs="Times New Roman"/>
        </w:rPr>
        <w:t>іста</w:t>
      </w:r>
      <w:r w:rsidR="00950F6D" w:rsidRPr="00970039">
        <w:rPr>
          <w:rStyle w:val="11"/>
          <w:rFonts w:ascii="Times New Roman" w:hAnsi="Times New Roman" w:cs="Times New Roman"/>
        </w:rPr>
        <w:t xml:space="preserve"> Києва перебуває обвинувальний </w:t>
      </w:r>
      <w:r w:rsidR="00496C0D" w:rsidRPr="00970039">
        <w:rPr>
          <w:rStyle w:val="11"/>
          <w:rFonts w:ascii="Times New Roman" w:hAnsi="Times New Roman" w:cs="Times New Roman"/>
        </w:rPr>
        <w:t>акт у кримінальному провадженні</w:t>
      </w:r>
      <w:r w:rsidR="00950F6D" w:rsidRPr="00970039">
        <w:rPr>
          <w:rStyle w:val="11"/>
          <w:rFonts w:ascii="Times New Roman" w:hAnsi="Times New Roman" w:cs="Times New Roman"/>
        </w:rPr>
        <w:t xml:space="preserve"> за обвинуваченням </w:t>
      </w:r>
      <w:proofErr w:type="spellStart"/>
      <w:r w:rsidR="00950F6D" w:rsidRPr="00970039">
        <w:rPr>
          <w:rStyle w:val="11"/>
          <w:rFonts w:ascii="Times New Roman" w:hAnsi="Times New Roman" w:cs="Times New Roman"/>
        </w:rPr>
        <w:t>Шоломицького</w:t>
      </w:r>
      <w:proofErr w:type="spellEnd"/>
      <w:r w:rsidR="00950F6D" w:rsidRPr="00970039">
        <w:rPr>
          <w:rStyle w:val="11"/>
          <w:rFonts w:ascii="Times New Roman" w:hAnsi="Times New Roman" w:cs="Times New Roman"/>
        </w:rPr>
        <w:t xml:space="preserve"> В.В. у вчиненні кримінального правопорушення, передбаченого частиною </w:t>
      </w:r>
      <w:r w:rsidR="00496C0D" w:rsidRPr="00970039">
        <w:rPr>
          <w:rStyle w:val="11"/>
          <w:rFonts w:ascii="Times New Roman" w:hAnsi="Times New Roman" w:cs="Times New Roman"/>
        </w:rPr>
        <w:t>другою</w:t>
      </w:r>
      <w:r w:rsidR="00950F6D" w:rsidRPr="00970039">
        <w:rPr>
          <w:rStyle w:val="11"/>
          <w:rFonts w:ascii="Times New Roman" w:hAnsi="Times New Roman" w:cs="Times New Roman"/>
        </w:rPr>
        <w:t xml:space="preserve"> статті 369</w:t>
      </w:r>
      <w:r w:rsidR="00950F6D" w:rsidRPr="00970039">
        <w:rPr>
          <w:rStyle w:val="11"/>
          <w:rFonts w:ascii="Times New Roman" w:hAnsi="Times New Roman" w:cs="Times New Roman"/>
          <w:vertAlign w:val="superscript"/>
        </w:rPr>
        <w:t>2</w:t>
      </w:r>
      <w:r w:rsidR="00950F6D" w:rsidRPr="00970039">
        <w:rPr>
          <w:rStyle w:val="11"/>
          <w:rFonts w:ascii="Times New Roman" w:hAnsi="Times New Roman" w:cs="Times New Roman"/>
        </w:rPr>
        <w:t xml:space="preserve"> Кримінального кодексу України.</w:t>
      </w:r>
    </w:p>
    <w:p w14:paraId="4593F36C" w14:textId="3B49A0BD" w:rsidR="00950F6D" w:rsidRPr="00970039" w:rsidRDefault="00950F6D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970039">
        <w:rPr>
          <w:rStyle w:val="11"/>
          <w:rFonts w:ascii="Times New Roman" w:hAnsi="Times New Roman" w:cs="Times New Roman"/>
        </w:rPr>
        <w:t xml:space="preserve">Захисник </w:t>
      </w:r>
      <w:proofErr w:type="spellStart"/>
      <w:r w:rsidRPr="00970039">
        <w:rPr>
          <w:rStyle w:val="11"/>
          <w:rFonts w:ascii="Times New Roman" w:hAnsi="Times New Roman" w:cs="Times New Roman"/>
        </w:rPr>
        <w:t>Шоломицького</w:t>
      </w:r>
      <w:proofErr w:type="spellEnd"/>
      <w:r w:rsidRPr="00970039">
        <w:rPr>
          <w:rStyle w:val="11"/>
          <w:rFonts w:ascii="Times New Roman" w:hAnsi="Times New Roman" w:cs="Times New Roman"/>
        </w:rPr>
        <w:t xml:space="preserve"> В.В. – адвокат Костенко В.П.</w:t>
      </w:r>
      <w:r w:rsidR="00496C0D" w:rsidRPr="00970039">
        <w:rPr>
          <w:rStyle w:val="11"/>
          <w:rFonts w:ascii="Times New Roman" w:hAnsi="Times New Roman" w:cs="Times New Roman"/>
        </w:rPr>
        <w:t xml:space="preserve"> – </w:t>
      </w:r>
      <w:r w:rsidRPr="00970039">
        <w:rPr>
          <w:rStyle w:val="11"/>
          <w:rFonts w:ascii="Times New Roman" w:hAnsi="Times New Roman" w:cs="Times New Roman"/>
        </w:rPr>
        <w:t xml:space="preserve"> заяв</w:t>
      </w:r>
      <w:r w:rsidR="00450488" w:rsidRPr="00970039">
        <w:rPr>
          <w:rStyle w:val="11"/>
          <w:rFonts w:ascii="Times New Roman" w:hAnsi="Times New Roman" w:cs="Times New Roman"/>
        </w:rPr>
        <w:t>ив</w:t>
      </w:r>
      <w:r w:rsidRPr="00970039">
        <w:rPr>
          <w:rStyle w:val="11"/>
          <w:rFonts w:ascii="Times New Roman" w:hAnsi="Times New Roman" w:cs="Times New Roman"/>
        </w:rPr>
        <w:t xml:space="preserve"> клопотання про зупинення судового </w:t>
      </w:r>
      <w:r w:rsidR="00450488" w:rsidRPr="00970039">
        <w:rPr>
          <w:rStyle w:val="11"/>
          <w:rFonts w:ascii="Times New Roman" w:hAnsi="Times New Roman" w:cs="Times New Roman"/>
        </w:rPr>
        <w:t>п</w:t>
      </w:r>
      <w:r w:rsidRPr="00970039">
        <w:rPr>
          <w:rStyle w:val="11"/>
          <w:rFonts w:ascii="Times New Roman" w:hAnsi="Times New Roman" w:cs="Times New Roman"/>
        </w:rPr>
        <w:t>ровадження</w:t>
      </w:r>
      <w:r w:rsidR="00496C0D" w:rsidRPr="00970039">
        <w:rPr>
          <w:rStyle w:val="11"/>
          <w:rFonts w:ascii="Times New Roman" w:hAnsi="Times New Roman" w:cs="Times New Roman"/>
        </w:rPr>
        <w:t>,</w:t>
      </w:r>
      <w:r w:rsidRPr="00970039">
        <w:rPr>
          <w:rStyle w:val="11"/>
          <w:rFonts w:ascii="Times New Roman" w:hAnsi="Times New Roman" w:cs="Times New Roman"/>
        </w:rPr>
        <w:t xml:space="preserve"> </w:t>
      </w:r>
      <w:r w:rsidR="00496C0D" w:rsidRPr="00970039">
        <w:rPr>
          <w:rStyle w:val="11"/>
          <w:rFonts w:ascii="Times New Roman" w:hAnsi="Times New Roman" w:cs="Times New Roman"/>
        </w:rPr>
        <w:t xml:space="preserve">оскільки </w:t>
      </w:r>
      <w:proofErr w:type="spellStart"/>
      <w:r w:rsidR="00496C0D" w:rsidRPr="00970039">
        <w:rPr>
          <w:rStyle w:val="11"/>
          <w:rFonts w:ascii="Times New Roman" w:hAnsi="Times New Roman" w:cs="Times New Roman"/>
        </w:rPr>
        <w:t>Шоломицький</w:t>
      </w:r>
      <w:proofErr w:type="spellEnd"/>
      <w:r w:rsidRPr="00970039">
        <w:rPr>
          <w:rStyle w:val="11"/>
          <w:rFonts w:ascii="Times New Roman" w:hAnsi="Times New Roman" w:cs="Times New Roman"/>
        </w:rPr>
        <w:t xml:space="preserve"> В.В.</w:t>
      </w:r>
      <w:r w:rsidR="00496C0D" w:rsidRPr="00970039">
        <w:rPr>
          <w:rStyle w:val="11"/>
          <w:rFonts w:ascii="Times New Roman" w:hAnsi="Times New Roman" w:cs="Times New Roman"/>
        </w:rPr>
        <w:t xml:space="preserve"> проходив</w:t>
      </w:r>
      <w:r w:rsidRPr="00970039">
        <w:rPr>
          <w:rStyle w:val="11"/>
          <w:rFonts w:ascii="Times New Roman" w:hAnsi="Times New Roman" w:cs="Times New Roman"/>
        </w:rPr>
        <w:t xml:space="preserve"> </w:t>
      </w:r>
      <w:r w:rsidR="00496C0D" w:rsidRPr="00970039">
        <w:rPr>
          <w:rStyle w:val="11"/>
          <w:rFonts w:ascii="Times New Roman" w:hAnsi="Times New Roman" w:cs="Times New Roman"/>
        </w:rPr>
        <w:t>службу</w:t>
      </w:r>
      <w:r w:rsidR="00C52DC5" w:rsidRPr="00970039">
        <w:rPr>
          <w:rStyle w:val="11"/>
          <w:rFonts w:ascii="Times New Roman" w:hAnsi="Times New Roman" w:cs="Times New Roman"/>
        </w:rPr>
        <w:t xml:space="preserve"> </w:t>
      </w:r>
      <w:r w:rsidR="00496C0D" w:rsidRPr="00970039">
        <w:rPr>
          <w:rStyle w:val="11"/>
          <w:rFonts w:ascii="Times New Roman" w:hAnsi="Times New Roman" w:cs="Times New Roman"/>
        </w:rPr>
        <w:t>в</w:t>
      </w:r>
      <w:r w:rsidR="00C52DC5" w:rsidRPr="00970039">
        <w:rPr>
          <w:rStyle w:val="11"/>
          <w:rFonts w:ascii="Times New Roman" w:hAnsi="Times New Roman" w:cs="Times New Roman"/>
        </w:rPr>
        <w:t xml:space="preserve"> добровольчому формуванні територіальної громади міста Києва „МРІЯ“.</w:t>
      </w:r>
    </w:p>
    <w:p w14:paraId="5C25125B" w14:textId="010CA2F4" w:rsidR="00C52DC5" w:rsidRPr="00970039" w:rsidRDefault="00C52DC5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970039">
        <w:rPr>
          <w:rStyle w:val="11"/>
          <w:rFonts w:ascii="Times New Roman" w:hAnsi="Times New Roman" w:cs="Times New Roman"/>
        </w:rPr>
        <w:t>Солом’янський районний суд міста Києв</w:t>
      </w:r>
      <w:r w:rsidR="00496C0D" w:rsidRPr="00970039">
        <w:rPr>
          <w:rStyle w:val="11"/>
          <w:rFonts w:ascii="Times New Roman" w:hAnsi="Times New Roman" w:cs="Times New Roman"/>
        </w:rPr>
        <w:t>а</w:t>
      </w:r>
      <w:r w:rsidRPr="00970039">
        <w:rPr>
          <w:rStyle w:val="11"/>
          <w:rFonts w:ascii="Times New Roman" w:hAnsi="Times New Roman" w:cs="Times New Roman"/>
        </w:rPr>
        <w:t xml:space="preserve"> ухвалою від 11 березня 2025 року </w:t>
      </w:r>
      <w:r w:rsidR="004B5955" w:rsidRPr="00970039">
        <w:rPr>
          <w:rStyle w:val="11"/>
          <w:rFonts w:ascii="Times New Roman" w:hAnsi="Times New Roman" w:cs="Times New Roman"/>
        </w:rPr>
        <w:t xml:space="preserve">відмовив </w:t>
      </w:r>
      <w:r w:rsidRPr="00970039">
        <w:rPr>
          <w:rStyle w:val="11"/>
          <w:rFonts w:ascii="Times New Roman" w:hAnsi="Times New Roman" w:cs="Times New Roman"/>
        </w:rPr>
        <w:t xml:space="preserve">у задоволенні клопотання </w:t>
      </w:r>
      <w:r w:rsidR="004B5955" w:rsidRPr="00970039">
        <w:rPr>
          <w:rStyle w:val="11"/>
          <w:rFonts w:ascii="Times New Roman" w:hAnsi="Times New Roman" w:cs="Times New Roman"/>
        </w:rPr>
        <w:t xml:space="preserve">адвоката Костенка В.П </w:t>
      </w:r>
      <w:r w:rsidRPr="00970039">
        <w:rPr>
          <w:rStyle w:val="11"/>
          <w:rFonts w:ascii="Times New Roman" w:hAnsi="Times New Roman" w:cs="Times New Roman"/>
        </w:rPr>
        <w:t xml:space="preserve">про зупинення судового </w:t>
      </w:r>
      <w:r w:rsidR="00090D60" w:rsidRPr="00970039">
        <w:rPr>
          <w:rStyle w:val="11"/>
          <w:rFonts w:ascii="Times New Roman" w:hAnsi="Times New Roman" w:cs="Times New Roman"/>
        </w:rPr>
        <w:t>п</w:t>
      </w:r>
      <w:r w:rsidRPr="00970039">
        <w:rPr>
          <w:rStyle w:val="11"/>
          <w:rFonts w:ascii="Times New Roman" w:hAnsi="Times New Roman" w:cs="Times New Roman"/>
        </w:rPr>
        <w:t xml:space="preserve">ровадження </w:t>
      </w:r>
      <w:r w:rsidR="00496C0D" w:rsidRPr="00970039">
        <w:rPr>
          <w:rStyle w:val="11"/>
          <w:rFonts w:ascii="Times New Roman" w:hAnsi="Times New Roman" w:cs="Times New Roman"/>
        </w:rPr>
        <w:t>через те, що</w:t>
      </w:r>
      <w:r w:rsidRPr="00970039">
        <w:rPr>
          <w:rStyle w:val="11"/>
          <w:rFonts w:ascii="Times New Roman" w:hAnsi="Times New Roman" w:cs="Times New Roman"/>
        </w:rPr>
        <w:t xml:space="preserve"> обвинувачений </w:t>
      </w:r>
      <w:proofErr w:type="spellStart"/>
      <w:r w:rsidRPr="00970039">
        <w:rPr>
          <w:rStyle w:val="11"/>
          <w:rFonts w:ascii="Times New Roman" w:hAnsi="Times New Roman" w:cs="Times New Roman"/>
        </w:rPr>
        <w:t>Шоломицький</w:t>
      </w:r>
      <w:proofErr w:type="spellEnd"/>
      <w:r w:rsidRPr="00970039">
        <w:rPr>
          <w:rStyle w:val="11"/>
          <w:rFonts w:ascii="Times New Roman" w:hAnsi="Times New Roman" w:cs="Times New Roman"/>
        </w:rPr>
        <w:t xml:space="preserve"> </w:t>
      </w:r>
      <w:r w:rsidR="00090D60" w:rsidRPr="00970039">
        <w:rPr>
          <w:rStyle w:val="11"/>
          <w:rFonts w:ascii="Times New Roman" w:hAnsi="Times New Roman" w:cs="Times New Roman"/>
        </w:rPr>
        <w:t xml:space="preserve">В.В. </w:t>
      </w:r>
      <w:r w:rsidRPr="00970039">
        <w:rPr>
          <w:rStyle w:val="11"/>
          <w:rFonts w:ascii="Times New Roman" w:hAnsi="Times New Roman" w:cs="Times New Roman"/>
        </w:rPr>
        <w:t xml:space="preserve">є добровольцем </w:t>
      </w:r>
      <w:r w:rsidR="0006636D" w:rsidRPr="00970039">
        <w:rPr>
          <w:rStyle w:val="11"/>
          <w:rFonts w:ascii="Times New Roman" w:hAnsi="Times New Roman" w:cs="Times New Roman"/>
        </w:rPr>
        <w:t xml:space="preserve">добровольчого формування </w:t>
      </w:r>
      <w:r w:rsidR="00090D60" w:rsidRPr="00970039">
        <w:rPr>
          <w:rStyle w:val="11"/>
          <w:rFonts w:ascii="Times New Roman" w:hAnsi="Times New Roman" w:cs="Times New Roman"/>
        </w:rPr>
        <w:t>територіальної громади</w:t>
      </w:r>
      <w:r w:rsidR="00496C0D" w:rsidRPr="00970039">
        <w:rPr>
          <w:rStyle w:val="11"/>
          <w:rFonts w:ascii="Times New Roman" w:hAnsi="Times New Roman" w:cs="Times New Roman"/>
        </w:rPr>
        <w:t xml:space="preserve"> міста Києва „МРІЯ“</w:t>
      </w:r>
      <w:r w:rsidR="00090D60" w:rsidRPr="00970039">
        <w:rPr>
          <w:rStyle w:val="11"/>
          <w:rFonts w:ascii="Times New Roman" w:hAnsi="Times New Roman" w:cs="Times New Roman"/>
        </w:rPr>
        <w:t xml:space="preserve"> </w:t>
      </w:r>
      <w:r w:rsidR="0006636D" w:rsidRPr="00970039">
        <w:rPr>
          <w:rStyle w:val="11"/>
          <w:rFonts w:ascii="Times New Roman" w:hAnsi="Times New Roman" w:cs="Times New Roman"/>
        </w:rPr>
        <w:t>та не був призваний для проходження військової служби під час мобілізації.</w:t>
      </w:r>
      <w:r w:rsidR="00591F28" w:rsidRPr="00970039">
        <w:rPr>
          <w:rStyle w:val="11"/>
          <w:rFonts w:ascii="Times New Roman" w:hAnsi="Times New Roman" w:cs="Times New Roman"/>
        </w:rPr>
        <w:t xml:space="preserve"> </w:t>
      </w:r>
    </w:p>
    <w:p w14:paraId="72D491BF" w14:textId="405F0F09" w:rsidR="00871672" w:rsidRPr="00970039" w:rsidRDefault="00090D60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970039">
        <w:rPr>
          <w:rStyle w:val="11"/>
          <w:rFonts w:ascii="Times New Roman" w:hAnsi="Times New Roman" w:cs="Times New Roman"/>
        </w:rPr>
        <w:t>Зважаючи на те, що ухвала Солом’янського районного суду міста Києв</w:t>
      </w:r>
      <w:r w:rsidR="00496C0D" w:rsidRPr="00970039">
        <w:rPr>
          <w:rStyle w:val="11"/>
          <w:rFonts w:ascii="Times New Roman" w:hAnsi="Times New Roman" w:cs="Times New Roman"/>
        </w:rPr>
        <w:t>а</w:t>
      </w:r>
      <w:r w:rsidRPr="00970039">
        <w:rPr>
          <w:rStyle w:val="11"/>
          <w:rFonts w:ascii="Times New Roman" w:hAnsi="Times New Roman" w:cs="Times New Roman"/>
        </w:rPr>
        <w:t xml:space="preserve"> </w:t>
      </w:r>
      <w:r w:rsidRPr="00970039">
        <w:rPr>
          <w:rStyle w:val="11"/>
          <w:rFonts w:ascii="Times New Roman" w:hAnsi="Times New Roman" w:cs="Times New Roman"/>
        </w:rPr>
        <w:br/>
        <w:t>від 11 березня 2025 року оскарженню не підлягає</w:t>
      </w:r>
      <w:r w:rsidR="00072478" w:rsidRPr="00970039">
        <w:rPr>
          <w:rStyle w:val="11"/>
          <w:rFonts w:ascii="Times New Roman" w:hAnsi="Times New Roman" w:cs="Times New Roman"/>
        </w:rPr>
        <w:t xml:space="preserve">, суб’єкт права на конституційну скаргу вважає, що вона </w:t>
      </w:r>
      <w:r w:rsidR="00871672" w:rsidRPr="00970039">
        <w:rPr>
          <w:rStyle w:val="11"/>
          <w:rFonts w:ascii="Times New Roman" w:hAnsi="Times New Roman" w:cs="Times New Roman"/>
        </w:rPr>
        <w:t xml:space="preserve">є остаточним судовим рішенням у </w:t>
      </w:r>
      <w:r w:rsidR="00072478" w:rsidRPr="00970039">
        <w:rPr>
          <w:rStyle w:val="11"/>
          <w:rFonts w:ascii="Times New Roman" w:hAnsi="Times New Roman" w:cs="Times New Roman"/>
        </w:rPr>
        <w:t xml:space="preserve">його </w:t>
      </w:r>
      <w:r w:rsidR="00871672" w:rsidRPr="00970039">
        <w:rPr>
          <w:rStyle w:val="11"/>
          <w:rFonts w:ascii="Times New Roman" w:hAnsi="Times New Roman" w:cs="Times New Roman"/>
        </w:rPr>
        <w:t>справі.</w:t>
      </w:r>
    </w:p>
    <w:p w14:paraId="6602B341" w14:textId="77777777" w:rsidR="00871672" w:rsidRPr="00970039" w:rsidRDefault="00871672" w:rsidP="0097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highlight w:val="yellow"/>
        </w:rPr>
      </w:pPr>
    </w:p>
    <w:p w14:paraId="182609CA" w14:textId="77777777" w:rsidR="00E338BA" w:rsidRPr="00970039" w:rsidRDefault="00E338BA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970039">
        <w:rPr>
          <w:rStyle w:val="11"/>
          <w:rFonts w:ascii="Times New Roman" w:hAnsi="Times New Roman" w:cs="Times New Roman"/>
        </w:rPr>
        <w:t>3.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2166B230" w14:textId="0E131380" w:rsidR="002F32B3" w:rsidRPr="00970039" w:rsidRDefault="00E338BA" w:rsidP="00970039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Style w:val="11"/>
          <w:rFonts w:ascii="Times New Roman" w:hAnsi="Times New Roman" w:cs="Times New Roman"/>
        </w:rPr>
        <w:lastRenderedPageBreak/>
        <w:t xml:space="preserve">3.1. </w:t>
      </w:r>
      <w:r w:rsidR="002F32B3" w:rsidRPr="00970039">
        <w:rPr>
          <w:rFonts w:ascii="Times New Roman" w:hAnsi="Times New Roman"/>
          <w:sz w:val="28"/>
          <w:szCs w:val="28"/>
        </w:rPr>
        <w:t xml:space="preserve">Конституційний Суд України </w:t>
      </w:r>
      <w:r w:rsidR="00A3019F" w:rsidRPr="00970039">
        <w:rPr>
          <w:rFonts w:ascii="Times New Roman" w:hAnsi="Times New Roman"/>
          <w:sz w:val="28"/>
          <w:szCs w:val="28"/>
        </w:rPr>
        <w:t>розв’язує</w:t>
      </w:r>
      <w:r w:rsidR="002F32B3" w:rsidRPr="00970039">
        <w:rPr>
          <w:rFonts w:ascii="Times New Roman" w:hAnsi="Times New Roman"/>
          <w:sz w:val="28"/>
          <w:szCs w:val="28"/>
        </w:rPr>
        <w:t xml:space="preserve">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592E8E" w:rsidRPr="00970039">
        <w:rPr>
          <w:rFonts w:ascii="Times New Roman" w:hAnsi="Times New Roman"/>
          <w:sz w:val="28"/>
          <w:szCs w:val="28"/>
        </w:rPr>
        <w:t>;</w:t>
      </w:r>
      <w:r w:rsidR="002F32B3" w:rsidRPr="00970039">
        <w:rPr>
          <w:rFonts w:ascii="Times New Roman" w:hAnsi="Times New Roman"/>
          <w:sz w:val="28"/>
          <w:szCs w:val="28"/>
        </w:rPr>
        <w:t xml:space="preserve"> </w:t>
      </w:r>
      <w:r w:rsidR="00592E8E" w:rsidRPr="00970039">
        <w:rPr>
          <w:rFonts w:ascii="Times New Roman" w:hAnsi="Times New Roman"/>
          <w:sz w:val="28"/>
          <w:szCs w:val="28"/>
        </w:rPr>
        <w:t>к</w:t>
      </w:r>
      <w:r w:rsidR="002F32B3" w:rsidRPr="00970039">
        <w:rPr>
          <w:rFonts w:ascii="Times New Roman" w:hAnsi="Times New Roman"/>
          <w:sz w:val="28"/>
          <w:szCs w:val="28"/>
        </w:rPr>
        <w:t>онституційна скарга може бути подана в разі, якщо всі інші національні засоби юридичного захисту вичерпано (стаття 151</w:t>
      </w:r>
      <w:r w:rsidR="002F32B3" w:rsidRPr="00970039">
        <w:rPr>
          <w:rFonts w:ascii="Times New Roman" w:hAnsi="Times New Roman"/>
          <w:sz w:val="28"/>
          <w:szCs w:val="28"/>
          <w:vertAlign w:val="superscript"/>
        </w:rPr>
        <w:t>1</w:t>
      </w:r>
      <w:r w:rsidR="002F32B3" w:rsidRPr="00970039">
        <w:rPr>
          <w:rFonts w:ascii="Times New Roman" w:hAnsi="Times New Roman"/>
          <w:sz w:val="28"/>
          <w:szCs w:val="28"/>
        </w:rPr>
        <w:t xml:space="preserve"> Конституції України).</w:t>
      </w:r>
    </w:p>
    <w:p w14:paraId="7BCEA9E2" w14:textId="77777777" w:rsidR="002F32B3" w:rsidRPr="00970039" w:rsidRDefault="002F32B3" w:rsidP="00970039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Згідно із Законом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14:paraId="4008E940" w14:textId="769A882A" w:rsidR="00651D63" w:rsidRPr="00970039" w:rsidRDefault="00651D63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EA10E90" w14:textId="6FDA6427" w:rsidR="00B31974" w:rsidRPr="00970039" w:rsidRDefault="00E338BA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="00496C0D" w:rsidRPr="00970039">
        <w:rPr>
          <w:rFonts w:ascii="Times New Roman" w:hAnsi="Times New Roman"/>
          <w:sz w:val="28"/>
          <w:szCs w:val="28"/>
        </w:rPr>
        <w:t>Шоломицький</w:t>
      </w:r>
      <w:proofErr w:type="spellEnd"/>
      <w:r w:rsidR="00496C0D" w:rsidRPr="00970039">
        <w:rPr>
          <w:rFonts w:ascii="Times New Roman" w:hAnsi="Times New Roman"/>
          <w:sz w:val="28"/>
          <w:szCs w:val="28"/>
        </w:rPr>
        <w:t xml:space="preserve"> В.В., аргументуючи</w:t>
      </w:r>
      <w:r w:rsidR="00A924FB" w:rsidRPr="00970039">
        <w:rPr>
          <w:rFonts w:ascii="Times New Roman" w:hAnsi="Times New Roman"/>
          <w:sz w:val="28"/>
          <w:szCs w:val="28"/>
        </w:rPr>
        <w:t xml:space="preserve"> невідповідність </w:t>
      </w:r>
      <w:r w:rsidR="00A3019F" w:rsidRPr="00970039">
        <w:rPr>
          <w:rFonts w:ascii="Times New Roman" w:hAnsi="Times New Roman"/>
          <w:sz w:val="28"/>
          <w:szCs w:val="28"/>
        </w:rPr>
        <w:t xml:space="preserve">частини першої статті 335 Кодексу </w:t>
      </w:r>
      <w:r w:rsidR="00366FF0" w:rsidRPr="00970039">
        <w:rPr>
          <w:rFonts w:ascii="Times New Roman" w:hAnsi="Times New Roman"/>
          <w:sz w:val="28"/>
          <w:szCs w:val="28"/>
        </w:rPr>
        <w:t>в</w:t>
      </w:r>
      <w:r w:rsidR="00A3019F" w:rsidRPr="00970039">
        <w:rPr>
          <w:rFonts w:ascii="Times New Roman" w:hAnsi="Times New Roman"/>
          <w:sz w:val="28"/>
          <w:szCs w:val="28"/>
        </w:rPr>
        <w:t xml:space="preserve"> редакції підпункту 12 пункту 1 Закону</w:t>
      </w:r>
      <w:r w:rsidR="00A924FB" w:rsidRPr="00970039">
        <w:rPr>
          <w:rFonts w:ascii="Times New Roman" w:hAnsi="Times New Roman"/>
          <w:sz w:val="28"/>
          <w:szCs w:val="28"/>
        </w:rPr>
        <w:t xml:space="preserve"> </w:t>
      </w:r>
      <w:r w:rsidR="00B31974" w:rsidRPr="00970039">
        <w:rPr>
          <w:rFonts w:ascii="Times New Roman" w:hAnsi="Times New Roman"/>
          <w:sz w:val="28"/>
          <w:szCs w:val="28"/>
        </w:rPr>
        <w:t>статтям 3, 8 Основного Закону України</w:t>
      </w:r>
      <w:r w:rsidR="00A924FB" w:rsidRPr="00970039">
        <w:rPr>
          <w:rFonts w:ascii="Times New Roman" w:hAnsi="Times New Roman"/>
          <w:sz w:val="28"/>
          <w:szCs w:val="28"/>
        </w:rPr>
        <w:t xml:space="preserve">, </w:t>
      </w:r>
      <w:r w:rsidR="00B31974" w:rsidRPr="00970039">
        <w:rPr>
          <w:rFonts w:ascii="Times New Roman" w:hAnsi="Times New Roman"/>
          <w:sz w:val="28"/>
          <w:szCs w:val="28"/>
        </w:rPr>
        <w:t>цитує приписи Конституції України, Кодексу та зазначає, що „суд усі доводи захисту проігнорував, вочевидь, керуючись позитивістським підходом у правозастосуванні; суддя діяв формально, порушуючи людські права і свободи, гарантовані Основним Законом“.</w:t>
      </w:r>
    </w:p>
    <w:p w14:paraId="6A09727B" w14:textId="26579BDC" w:rsidR="00B31974" w:rsidRPr="00970039" w:rsidRDefault="00B31974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Однак </w:t>
      </w:r>
      <w:r w:rsidR="00A924FB" w:rsidRPr="00970039">
        <w:rPr>
          <w:rFonts w:ascii="Times New Roman" w:hAnsi="Times New Roman"/>
          <w:sz w:val="28"/>
          <w:szCs w:val="28"/>
        </w:rPr>
        <w:t>аргументи автора клопотання</w:t>
      </w:r>
      <w:r w:rsidRPr="00970039">
        <w:rPr>
          <w:rFonts w:ascii="Times New Roman" w:hAnsi="Times New Roman"/>
          <w:sz w:val="28"/>
          <w:szCs w:val="28"/>
        </w:rPr>
        <w:t xml:space="preserve"> щодо невідповідності </w:t>
      </w:r>
      <w:r w:rsidR="001A6381" w:rsidRPr="00970039">
        <w:rPr>
          <w:rFonts w:ascii="Times New Roman" w:hAnsi="Times New Roman"/>
          <w:sz w:val="28"/>
          <w:szCs w:val="28"/>
        </w:rPr>
        <w:t xml:space="preserve">частини першої статті 335 Кодексу </w:t>
      </w:r>
      <w:r w:rsidR="00366FF0" w:rsidRPr="00970039">
        <w:rPr>
          <w:rFonts w:ascii="Times New Roman" w:hAnsi="Times New Roman"/>
          <w:sz w:val="28"/>
          <w:szCs w:val="28"/>
        </w:rPr>
        <w:t>в</w:t>
      </w:r>
      <w:r w:rsidR="001A6381" w:rsidRPr="00970039">
        <w:rPr>
          <w:rFonts w:ascii="Times New Roman" w:hAnsi="Times New Roman"/>
          <w:sz w:val="28"/>
          <w:szCs w:val="28"/>
        </w:rPr>
        <w:t xml:space="preserve"> редакції </w:t>
      </w:r>
      <w:r w:rsidRPr="00970039">
        <w:rPr>
          <w:rFonts w:ascii="Times New Roman" w:hAnsi="Times New Roman"/>
          <w:sz w:val="28"/>
          <w:szCs w:val="28"/>
        </w:rPr>
        <w:t>підпункту 12 пункту 1 Закону статтям 3, 8 Конституції України зводяться до незгоди з</w:t>
      </w:r>
      <w:r w:rsidR="00A924FB" w:rsidRPr="00970039">
        <w:rPr>
          <w:rFonts w:ascii="Times New Roman" w:hAnsi="Times New Roman"/>
          <w:sz w:val="28"/>
          <w:szCs w:val="28"/>
        </w:rPr>
        <w:t xml:space="preserve"> </w:t>
      </w:r>
      <w:r w:rsidR="008A1C6D">
        <w:rPr>
          <w:rFonts w:ascii="Times New Roman" w:hAnsi="Times New Roman"/>
          <w:sz w:val="28"/>
          <w:szCs w:val="28"/>
        </w:rPr>
        <w:t>її</w:t>
      </w:r>
      <w:r w:rsidRPr="00970039">
        <w:rPr>
          <w:rFonts w:ascii="Times New Roman" w:hAnsi="Times New Roman"/>
          <w:sz w:val="28"/>
          <w:szCs w:val="28"/>
        </w:rPr>
        <w:t xml:space="preserve"> застосуванням та</w:t>
      </w:r>
      <w:r w:rsidR="00A924FB" w:rsidRPr="00970039">
        <w:rPr>
          <w:rFonts w:ascii="Times New Roman" w:hAnsi="Times New Roman"/>
          <w:sz w:val="28"/>
          <w:szCs w:val="28"/>
        </w:rPr>
        <w:t xml:space="preserve"> ухваленим</w:t>
      </w:r>
      <w:r w:rsidRPr="00970039">
        <w:rPr>
          <w:rFonts w:ascii="Times New Roman" w:hAnsi="Times New Roman"/>
          <w:sz w:val="28"/>
          <w:szCs w:val="28"/>
        </w:rPr>
        <w:t xml:space="preserve"> рішенням суду в його справі, що не є обґрунтуванням</w:t>
      </w:r>
      <w:r w:rsidR="00A924FB" w:rsidRPr="00970039">
        <w:rPr>
          <w:rFonts w:ascii="Times New Roman" w:hAnsi="Times New Roman"/>
          <w:sz w:val="28"/>
          <w:szCs w:val="28"/>
        </w:rPr>
        <w:t xml:space="preserve"> тверджень щодо</w:t>
      </w:r>
      <w:r w:rsidRPr="00970039">
        <w:rPr>
          <w:rFonts w:ascii="Times New Roman" w:hAnsi="Times New Roman"/>
          <w:sz w:val="28"/>
          <w:szCs w:val="28"/>
        </w:rPr>
        <w:t xml:space="preserve"> неконституційності </w:t>
      </w:r>
      <w:r w:rsidR="00A924FB" w:rsidRPr="00970039">
        <w:rPr>
          <w:rFonts w:ascii="Times New Roman" w:hAnsi="Times New Roman"/>
          <w:sz w:val="28"/>
          <w:szCs w:val="28"/>
        </w:rPr>
        <w:t>оспорюваних приписів З</w:t>
      </w:r>
      <w:r w:rsidRPr="00970039">
        <w:rPr>
          <w:rFonts w:ascii="Times New Roman" w:hAnsi="Times New Roman"/>
          <w:sz w:val="28"/>
          <w:szCs w:val="28"/>
        </w:rPr>
        <w:t>акону.</w:t>
      </w:r>
    </w:p>
    <w:p w14:paraId="2DC0F7AE" w14:textId="29C682E5" w:rsidR="00651834" w:rsidRPr="00970039" w:rsidRDefault="00E338BA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Суб’єкт права на конституційну скаргу</w:t>
      </w:r>
      <w:r w:rsidR="00B31974" w:rsidRPr="00970039">
        <w:rPr>
          <w:rFonts w:ascii="Times New Roman" w:hAnsi="Times New Roman"/>
          <w:sz w:val="28"/>
          <w:szCs w:val="28"/>
        </w:rPr>
        <w:t xml:space="preserve"> також</w:t>
      </w:r>
      <w:r w:rsidRPr="00970039">
        <w:rPr>
          <w:rFonts w:ascii="Times New Roman" w:hAnsi="Times New Roman"/>
          <w:sz w:val="28"/>
          <w:szCs w:val="28"/>
        </w:rPr>
        <w:t xml:space="preserve"> твердить, що </w:t>
      </w:r>
      <w:r w:rsidR="001A6381" w:rsidRPr="00970039">
        <w:rPr>
          <w:rFonts w:ascii="Times New Roman" w:hAnsi="Times New Roman"/>
          <w:sz w:val="28"/>
          <w:szCs w:val="28"/>
        </w:rPr>
        <w:t xml:space="preserve">частина перша статті 335 Кодексу </w:t>
      </w:r>
      <w:r w:rsidR="00366FF0" w:rsidRPr="00970039">
        <w:rPr>
          <w:rFonts w:ascii="Times New Roman" w:hAnsi="Times New Roman"/>
          <w:sz w:val="28"/>
          <w:szCs w:val="28"/>
        </w:rPr>
        <w:t>в</w:t>
      </w:r>
      <w:r w:rsidR="001A6381" w:rsidRPr="00970039">
        <w:rPr>
          <w:rFonts w:ascii="Times New Roman" w:hAnsi="Times New Roman"/>
          <w:sz w:val="28"/>
          <w:szCs w:val="28"/>
        </w:rPr>
        <w:t xml:space="preserve"> редакції </w:t>
      </w:r>
      <w:r w:rsidR="006953C6" w:rsidRPr="00970039">
        <w:rPr>
          <w:rFonts w:ascii="Times New Roman" w:hAnsi="Times New Roman"/>
          <w:sz w:val="28"/>
          <w:szCs w:val="28"/>
        </w:rPr>
        <w:t>підпункт</w:t>
      </w:r>
      <w:r w:rsidR="00A3019F" w:rsidRPr="00970039">
        <w:rPr>
          <w:rFonts w:ascii="Times New Roman" w:hAnsi="Times New Roman"/>
          <w:sz w:val="28"/>
          <w:szCs w:val="28"/>
        </w:rPr>
        <w:t>у</w:t>
      </w:r>
      <w:r w:rsidR="006953C6" w:rsidRPr="00970039">
        <w:rPr>
          <w:rFonts w:ascii="Times New Roman" w:hAnsi="Times New Roman"/>
          <w:sz w:val="28"/>
          <w:szCs w:val="28"/>
        </w:rPr>
        <w:t xml:space="preserve"> 12 пункту 1 Закону порушує „право на розгляд справи незалежним судом з дотриманням основоположних принципів кримінального судочинства“ всупереч вимог</w:t>
      </w:r>
      <w:r w:rsidR="00A924FB" w:rsidRPr="00970039">
        <w:rPr>
          <w:rFonts w:ascii="Times New Roman" w:hAnsi="Times New Roman"/>
          <w:sz w:val="28"/>
          <w:szCs w:val="28"/>
        </w:rPr>
        <w:t>ам</w:t>
      </w:r>
      <w:r w:rsidR="006953C6" w:rsidRPr="00970039">
        <w:rPr>
          <w:rFonts w:ascii="Times New Roman" w:hAnsi="Times New Roman"/>
          <w:sz w:val="28"/>
          <w:szCs w:val="28"/>
        </w:rPr>
        <w:t xml:space="preserve"> частин першої, другої, третьої статті 129 Конституції України, оскільки </w:t>
      </w:r>
      <w:r w:rsidR="001374DE" w:rsidRPr="00970039">
        <w:rPr>
          <w:rFonts w:ascii="Times New Roman" w:hAnsi="Times New Roman"/>
          <w:sz w:val="28"/>
          <w:szCs w:val="28"/>
        </w:rPr>
        <w:t xml:space="preserve">має наслідком </w:t>
      </w:r>
      <w:r w:rsidR="006953C6" w:rsidRPr="00970039">
        <w:rPr>
          <w:rFonts w:ascii="Times New Roman" w:hAnsi="Times New Roman"/>
          <w:sz w:val="28"/>
          <w:szCs w:val="28"/>
        </w:rPr>
        <w:t>звуження або скасування людських прав, зокрема права на рівність, заборону дискримінації</w:t>
      </w:r>
      <w:r w:rsidR="001374DE" w:rsidRPr="00970039">
        <w:rPr>
          <w:rFonts w:ascii="Times New Roman" w:hAnsi="Times New Roman"/>
          <w:sz w:val="28"/>
          <w:szCs w:val="28"/>
        </w:rPr>
        <w:t>,</w:t>
      </w:r>
      <w:r w:rsidR="006953C6" w:rsidRPr="00970039">
        <w:rPr>
          <w:rFonts w:ascii="Times New Roman" w:hAnsi="Times New Roman"/>
          <w:sz w:val="28"/>
          <w:szCs w:val="28"/>
        </w:rPr>
        <w:t xml:space="preserve"> права на </w:t>
      </w:r>
      <w:r w:rsidR="006953C6" w:rsidRPr="00970039">
        <w:rPr>
          <w:rFonts w:ascii="Times New Roman" w:hAnsi="Times New Roman"/>
          <w:sz w:val="28"/>
          <w:szCs w:val="28"/>
        </w:rPr>
        <w:lastRenderedPageBreak/>
        <w:t xml:space="preserve">розгляд справи незалежним судом з дотриманням на основі верховенства права </w:t>
      </w:r>
      <w:r w:rsidR="001374DE" w:rsidRPr="00970039">
        <w:rPr>
          <w:rFonts w:ascii="Times New Roman" w:hAnsi="Times New Roman"/>
          <w:sz w:val="28"/>
          <w:szCs w:val="28"/>
        </w:rPr>
        <w:t>к</w:t>
      </w:r>
      <w:r w:rsidR="006953C6" w:rsidRPr="00970039">
        <w:rPr>
          <w:rFonts w:ascii="Times New Roman" w:hAnsi="Times New Roman"/>
          <w:sz w:val="28"/>
          <w:szCs w:val="28"/>
        </w:rPr>
        <w:t>онституційних принципів кримінального судочинства.</w:t>
      </w:r>
    </w:p>
    <w:p w14:paraId="4B75CAD6" w14:textId="2E51BC64" w:rsidR="006953C6" w:rsidRPr="00970039" w:rsidRDefault="00B31974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Проте</w:t>
      </w:r>
      <w:r w:rsidR="008A1C6D">
        <w:rPr>
          <w:rFonts w:ascii="Times New Roman" w:hAnsi="Times New Roman"/>
          <w:sz w:val="28"/>
          <w:szCs w:val="28"/>
        </w:rPr>
        <w:t>,</w:t>
      </w:r>
      <w:r w:rsidR="006953C6" w:rsidRPr="00970039">
        <w:rPr>
          <w:rFonts w:ascii="Times New Roman" w:hAnsi="Times New Roman"/>
          <w:sz w:val="28"/>
          <w:szCs w:val="28"/>
        </w:rPr>
        <w:t xml:space="preserve"> заявляючи про невідповідність </w:t>
      </w:r>
      <w:r w:rsidR="001A6381" w:rsidRPr="00970039">
        <w:rPr>
          <w:rFonts w:ascii="Times New Roman" w:hAnsi="Times New Roman"/>
          <w:sz w:val="28"/>
          <w:szCs w:val="28"/>
        </w:rPr>
        <w:t xml:space="preserve">частини першої статті 335 Кодексу </w:t>
      </w:r>
      <w:r w:rsidR="00366FF0" w:rsidRPr="00970039">
        <w:rPr>
          <w:rFonts w:ascii="Times New Roman" w:hAnsi="Times New Roman"/>
          <w:sz w:val="28"/>
          <w:szCs w:val="28"/>
        </w:rPr>
        <w:t>в</w:t>
      </w:r>
      <w:r w:rsidR="001A6381" w:rsidRPr="00970039">
        <w:rPr>
          <w:rFonts w:ascii="Times New Roman" w:hAnsi="Times New Roman"/>
          <w:sz w:val="28"/>
          <w:szCs w:val="28"/>
        </w:rPr>
        <w:t xml:space="preserve"> редакції </w:t>
      </w:r>
      <w:r w:rsidR="006953C6" w:rsidRPr="00970039">
        <w:rPr>
          <w:rFonts w:ascii="Times New Roman" w:hAnsi="Times New Roman"/>
          <w:sz w:val="28"/>
          <w:szCs w:val="28"/>
        </w:rPr>
        <w:t>підпункту 12 пункту 1 Закону статт</w:t>
      </w:r>
      <w:r w:rsidR="001374DE" w:rsidRPr="00970039">
        <w:rPr>
          <w:rFonts w:ascii="Times New Roman" w:hAnsi="Times New Roman"/>
          <w:sz w:val="28"/>
          <w:szCs w:val="28"/>
        </w:rPr>
        <w:t>ям</w:t>
      </w:r>
      <w:r w:rsidR="006953C6" w:rsidRPr="00970039">
        <w:rPr>
          <w:rFonts w:ascii="Times New Roman" w:hAnsi="Times New Roman"/>
          <w:sz w:val="28"/>
          <w:szCs w:val="28"/>
        </w:rPr>
        <w:t xml:space="preserve"> 21, 55 Конституції України, автор клопотання не наводить аргументів </w:t>
      </w:r>
      <w:r w:rsidR="00A924FB" w:rsidRPr="00970039">
        <w:rPr>
          <w:rFonts w:ascii="Times New Roman" w:hAnsi="Times New Roman"/>
          <w:sz w:val="28"/>
          <w:szCs w:val="28"/>
        </w:rPr>
        <w:t>на підтвердження</w:t>
      </w:r>
      <w:r w:rsidR="006953C6" w:rsidRPr="00970039">
        <w:rPr>
          <w:rFonts w:ascii="Times New Roman" w:hAnsi="Times New Roman"/>
          <w:sz w:val="28"/>
          <w:szCs w:val="28"/>
        </w:rPr>
        <w:t xml:space="preserve"> цього</w:t>
      </w:r>
      <w:r w:rsidR="00A924FB" w:rsidRPr="00970039">
        <w:rPr>
          <w:rFonts w:ascii="Times New Roman" w:hAnsi="Times New Roman"/>
          <w:sz w:val="28"/>
          <w:szCs w:val="28"/>
        </w:rPr>
        <w:t>,</w:t>
      </w:r>
      <w:r w:rsidR="006953C6" w:rsidRPr="00970039">
        <w:rPr>
          <w:rFonts w:ascii="Times New Roman" w:hAnsi="Times New Roman"/>
          <w:sz w:val="28"/>
          <w:szCs w:val="28"/>
        </w:rPr>
        <w:t xml:space="preserve"> а лише посилається на юридичні позиції Конституційного Суду України щодо людської гідності та висновує, що оспорюван</w:t>
      </w:r>
      <w:r w:rsidR="00A924FB" w:rsidRPr="00970039">
        <w:rPr>
          <w:rFonts w:ascii="Times New Roman" w:hAnsi="Times New Roman"/>
          <w:sz w:val="28"/>
          <w:szCs w:val="28"/>
        </w:rPr>
        <w:t>і</w:t>
      </w:r>
      <w:r w:rsidR="006953C6" w:rsidRPr="00970039">
        <w:rPr>
          <w:rFonts w:ascii="Times New Roman" w:hAnsi="Times New Roman"/>
          <w:sz w:val="28"/>
          <w:szCs w:val="28"/>
        </w:rPr>
        <w:t xml:space="preserve"> </w:t>
      </w:r>
      <w:r w:rsidR="00A924FB" w:rsidRPr="00970039">
        <w:rPr>
          <w:rFonts w:ascii="Times New Roman" w:hAnsi="Times New Roman"/>
          <w:sz w:val="28"/>
          <w:szCs w:val="28"/>
        </w:rPr>
        <w:t>приписи</w:t>
      </w:r>
      <w:r w:rsidR="00206C7D" w:rsidRPr="00970039">
        <w:rPr>
          <w:rFonts w:ascii="Times New Roman" w:hAnsi="Times New Roman"/>
          <w:sz w:val="28"/>
          <w:szCs w:val="28"/>
        </w:rPr>
        <w:t xml:space="preserve"> Закону</w:t>
      </w:r>
      <w:r w:rsidR="006953C6" w:rsidRPr="00970039">
        <w:rPr>
          <w:rFonts w:ascii="Times New Roman" w:hAnsi="Times New Roman"/>
          <w:sz w:val="28"/>
          <w:szCs w:val="28"/>
        </w:rPr>
        <w:t xml:space="preserve"> є протиправн</w:t>
      </w:r>
      <w:r w:rsidR="00A924FB" w:rsidRPr="00970039">
        <w:rPr>
          <w:rFonts w:ascii="Times New Roman" w:hAnsi="Times New Roman"/>
          <w:sz w:val="28"/>
          <w:szCs w:val="28"/>
        </w:rPr>
        <w:t>ими,</w:t>
      </w:r>
      <w:r w:rsidR="006953C6" w:rsidRPr="00970039">
        <w:rPr>
          <w:rFonts w:ascii="Times New Roman" w:hAnsi="Times New Roman"/>
          <w:sz w:val="28"/>
          <w:szCs w:val="28"/>
        </w:rPr>
        <w:t xml:space="preserve"> </w:t>
      </w:r>
      <w:r w:rsidR="00A924FB" w:rsidRPr="00970039">
        <w:rPr>
          <w:rFonts w:ascii="Times New Roman" w:hAnsi="Times New Roman"/>
          <w:sz w:val="28"/>
          <w:szCs w:val="28"/>
        </w:rPr>
        <w:t>а</w:t>
      </w:r>
      <w:r w:rsidR="00E92D82" w:rsidRPr="00970039">
        <w:rPr>
          <w:rFonts w:ascii="Times New Roman" w:hAnsi="Times New Roman"/>
          <w:sz w:val="28"/>
          <w:szCs w:val="28"/>
        </w:rPr>
        <w:t xml:space="preserve"> </w:t>
      </w:r>
      <w:r w:rsidR="00F14F8B" w:rsidRPr="00970039">
        <w:rPr>
          <w:rFonts w:ascii="Times New Roman" w:hAnsi="Times New Roman"/>
          <w:sz w:val="28"/>
          <w:szCs w:val="28"/>
        </w:rPr>
        <w:t>ї</w:t>
      </w:r>
      <w:r w:rsidR="00A924FB" w:rsidRPr="00970039">
        <w:rPr>
          <w:rFonts w:ascii="Times New Roman" w:hAnsi="Times New Roman"/>
          <w:sz w:val="28"/>
          <w:szCs w:val="28"/>
        </w:rPr>
        <w:t>х</w:t>
      </w:r>
      <w:r w:rsidR="00F14F8B" w:rsidRPr="00970039">
        <w:rPr>
          <w:rFonts w:ascii="Times New Roman" w:hAnsi="Times New Roman"/>
          <w:sz w:val="28"/>
          <w:szCs w:val="28"/>
        </w:rPr>
        <w:t xml:space="preserve"> застосування „позбавило Скаржника права на справедливий суд та права на ефективний засіб юридичного захисту“.</w:t>
      </w:r>
    </w:p>
    <w:p w14:paraId="3742BA24" w14:textId="1D86A5F4" w:rsidR="006B5ED2" w:rsidRPr="00970039" w:rsidRDefault="006B5ED2" w:rsidP="00970039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вважає, </w:t>
      </w:r>
      <w:r w:rsidR="00206C7D" w:rsidRPr="00970039">
        <w:rPr>
          <w:rFonts w:ascii="Times New Roman" w:hAnsi="Times New Roman"/>
          <w:sz w:val="28"/>
          <w:szCs w:val="28"/>
        </w:rPr>
        <w:t>що ц</w:t>
      </w:r>
      <w:r w:rsidRPr="00970039">
        <w:rPr>
          <w:rFonts w:ascii="Times New Roman" w:hAnsi="Times New Roman"/>
          <w:sz w:val="28"/>
          <w:szCs w:val="28"/>
        </w:rPr>
        <w:t>итування приписів Конституції України,</w:t>
      </w:r>
      <w:r w:rsidRPr="00970039">
        <w:rPr>
          <w:rFonts w:ascii="Times New Roman" w:hAnsi="Times New Roman"/>
          <w:color w:val="auto"/>
          <w:sz w:val="28"/>
          <w:szCs w:val="28"/>
        </w:rPr>
        <w:t xml:space="preserve"> рішень</w:t>
      </w:r>
      <w:r w:rsidR="00B31974" w:rsidRPr="00970039">
        <w:rPr>
          <w:rFonts w:ascii="Times New Roman" w:hAnsi="Times New Roman"/>
          <w:color w:val="auto"/>
          <w:sz w:val="28"/>
          <w:szCs w:val="28"/>
        </w:rPr>
        <w:t xml:space="preserve"> та юридичних позицій</w:t>
      </w:r>
      <w:r w:rsidRPr="00970039">
        <w:rPr>
          <w:rFonts w:ascii="Times New Roman" w:hAnsi="Times New Roman"/>
          <w:color w:val="auto"/>
          <w:sz w:val="28"/>
          <w:szCs w:val="28"/>
        </w:rPr>
        <w:t xml:space="preserve"> Конституційного Суду України </w:t>
      </w:r>
      <w:r w:rsidR="00B31974" w:rsidRPr="00970039">
        <w:rPr>
          <w:rFonts w:ascii="Times New Roman" w:hAnsi="Times New Roman"/>
          <w:color w:val="auto"/>
          <w:sz w:val="28"/>
          <w:szCs w:val="28"/>
        </w:rPr>
        <w:t>й</w:t>
      </w:r>
      <w:r w:rsidRPr="00970039">
        <w:rPr>
          <w:rFonts w:ascii="Times New Roman" w:hAnsi="Times New Roman"/>
          <w:sz w:val="28"/>
          <w:szCs w:val="28"/>
        </w:rPr>
        <w:t xml:space="preserve"> висловлення незгоди з тлумаченням </w:t>
      </w:r>
      <w:r w:rsidR="00B31974" w:rsidRPr="00970039">
        <w:rPr>
          <w:rFonts w:ascii="Times New Roman" w:hAnsi="Times New Roman"/>
          <w:sz w:val="28"/>
          <w:szCs w:val="28"/>
        </w:rPr>
        <w:t>або</w:t>
      </w:r>
      <w:r w:rsidRPr="00970039">
        <w:rPr>
          <w:rFonts w:ascii="Times New Roman" w:hAnsi="Times New Roman"/>
          <w:sz w:val="28"/>
          <w:szCs w:val="28"/>
        </w:rPr>
        <w:t xml:space="preserve"> застосуванням судами норм права не є обґрунтуванням тверджень щодо неконституційності </w:t>
      </w:r>
      <w:r w:rsidR="001A6381" w:rsidRPr="00970039">
        <w:rPr>
          <w:rFonts w:ascii="Times New Roman" w:hAnsi="Times New Roman"/>
          <w:sz w:val="28"/>
          <w:szCs w:val="28"/>
        </w:rPr>
        <w:t xml:space="preserve">частини першої статті 335 Кодексу </w:t>
      </w:r>
      <w:r w:rsidR="00366FF0" w:rsidRPr="00970039">
        <w:rPr>
          <w:rFonts w:ascii="Times New Roman" w:hAnsi="Times New Roman"/>
          <w:sz w:val="28"/>
          <w:szCs w:val="28"/>
        </w:rPr>
        <w:t>в</w:t>
      </w:r>
      <w:r w:rsidR="001A6381" w:rsidRPr="00970039">
        <w:rPr>
          <w:rFonts w:ascii="Times New Roman" w:hAnsi="Times New Roman"/>
          <w:sz w:val="28"/>
          <w:szCs w:val="28"/>
        </w:rPr>
        <w:t xml:space="preserve"> редакції </w:t>
      </w:r>
      <w:r w:rsidR="00206C7D" w:rsidRPr="00970039">
        <w:rPr>
          <w:rFonts w:ascii="Times New Roman" w:hAnsi="Times New Roman"/>
          <w:sz w:val="28"/>
          <w:szCs w:val="28"/>
        </w:rPr>
        <w:t xml:space="preserve">підпункту 12 пункту 1 </w:t>
      </w:r>
      <w:r w:rsidRPr="00970039">
        <w:rPr>
          <w:rFonts w:ascii="Times New Roman" w:hAnsi="Times New Roman"/>
          <w:sz w:val="28"/>
          <w:szCs w:val="28"/>
        </w:rPr>
        <w:t xml:space="preserve">Закону </w:t>
      </w:r>
      <w:r w:rsidR="001374DE" w:rsidRPr="00970039">
        <w:rPr>
          <w:rFonts w:ascii="Times New Roman" w:hAnsi="Times New Roman"/>
          <w:sz w:val="28"/>
          <w:szCs w:val="28"/>
        </w:rPr>
        <w:t>в</w:t>
      </w:r>
      <w:r w:rsidRPr="00970039">
        <w:rPr>
          <w:rFonts w:ascii="Times New Roman" w:hAnsi="Times New Roman"/>
          <w:sz w:val="28"/>
          <w:szCs w:val="28"/>
        </w:rPr>
        <w:t xml:space="preserve"> розумінні пункту 6 частини другої статті 55 Закону України „Про Конституційний Суд України“.</w:t>
      </w:r>
    </w:p>
    <w:p w14:paraId="1723A417" w14:textId="77777777" w:rsidR="00C6197E" w:rsidRPr="00970039" w:rsidRDefault="00C6197E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CCA18B8" w14:textId="6AB49DBC" w:rsidR="00E338BA" w:rsidRPr="00970039" w:rsidRDefault="00E338BA" w:rsidP="009700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970039">
        <w:rPr>
          <w:rFonts w:ascii="Times New Roman" w:hAnsi="Times New Roman"/>
          <w:sz w:val="28"/>
          <w:szCs w:val="28"/>
          <w:vertAlign w:val="superscript"/>
        </w:rPr>
        <w:t>1</w:t>
      </w:r>
      <w:r w:rsidRPr="00970039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</w:t>
      </w:r>
      <w:r w:rsidR="00541FC5" w:rsidRPr="00970039">
        <w:rPr>
          <w:rFonts w:ascii="Times New Roman" w:hAnsi="Times New Roman"/>
          <w:sz w:val="28"/>
          <w:szCs w:val="28"/>
        </w:rPr>
        <w:t xml:space="preserve">56, </w:t>
      </w:r>
      <w:r w:rsidRPr="00970039">
        <w:rPr>
          <w:rFonts w:ascii="Times New Roman" w:hAnsi="Times New Roman"/>
          <w:sz w:val="28"/>
          <w:szCs w:val="28"/>
        </w:rPr>
        <w:t xml:space="preserve">58, 62, 77, 83,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 </w:t>
      </w:r>
    </w:p>
    <w:p w14:paraId="10231148" w14:textId="77777777" w:rsidR="00E338BA" w:rsidRPr="00970039" w:rsidRDefault="00E338BA" w:rsidP="00970039">
      <w:pPr>
        <w:pStyle w:val="1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C5AA0BE" w14:textId="129949C9" w:rsidR="00E338BA" w:rsidRPr="00970039" w:rsidRDefault="00970039" w:rsidP="00970039">
      <w:pPr>
        <w:pStyle w:val="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 а:</w:t>
      </w:r>
    </w:p>
    <w:p w14:paraId="2BD56B99" w14:textId="77777777" w:rsidR="00E338BA" w:rsidRPr="00970039" w:rsidRDefault="00E338BA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58D8681" w14:textId="56C5EA53" w:rsidR="00E338BA" w:rsidRPr="00970039" w:rsidRDefault="00E338BA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BE2BD5" w:rsidRPr="00970039">
        <w:rPr>
          <w:rFonts w:ascii="Times New Roman" w:hAnsi="Times New Roman"/>
          <w:sz w:val="28"/>
          <w:szCs w:val="28"/>
        </w:rPr>
        <w:t>Шоломицького</w:t>
      </w:r>
      <w:proofErr w:type="spellEnd"/>
      <w:r w:rsidR="00BE2BD5" w:rsidRPr="00970039">
        <w:rPr>
          <w:rFonts w:ascii="Times New Roman" w:hAnsi="Times New Roman"/>
          <w:sz w:val="28"/>
          <w:szCs w:val="28"/>
        </w:rPr>
        <w:t xml:space="preserve"> Володимира Васильовича щодо відповідності Конституції України (конституційності) </w:t>
      </w:r>
      <w:r w:rsidR="003D7822" w:rsidRPr="00970039">
        <w:rPr>
          <w:rFonts w:ascii="Times New Roman" w:hAnsi="Times New Roman"/>
          <w:sz w:val="28"/>
          <w:szCs w:val="28"/>
        </w:rPr>
        <w:t xml:space="preserve">частини першої статті 335 Кримінального процесуального кодексу України у редакції </w:t>
      </w:r>
      <w:r w:rsidR="00BE2BD5" w:rsidRPr="00970039">
        <w:rPr>
          <w:rFonts w:ascii="Times New Roman" w:hAnsi="Times New Roman"/>
          <w:sz w:val="28"/>
          <w:szCs w:val="28"/>
        </w:rPr>
        <w:t xml:space="preserve">підпункту 12 </w:t>
      </w:r>
      <w:r w:rsidR="00112A69" w:rsidRPr="00970039">
        <w:rPr>
          <w:rFonts w:ascii="Times New Roman" w:hAnsi="Times New Roman"/>
          <w:sz w:val="28"/>
          <w:szCs w:val="28"/>
        </w:rPr>
        <w:br/>
      </w:r>
      <w:r w:rsidR="00BE2BD5" w:rsidRPr="00970039">
        <w:rPr>
          <w:rFonts w:ascii="Times New Roman" w:hAnsi="Times New Roman"/>
          <w:sz w:val="28"/>
          <w:szCs w:val="28"/>
        </w:rPr>
        <w:t xml:space="preserve">пункту 1 Закону України „Про внесення змін до Кримінального процесуального </w:t>
      </w:r>
      <w:r w:rsidR="00BE2BD5" w:rsidRPr="00970039">
        <w:rPr>
          <w:rFonts w:ascii="Times New Roman" w:hAnsi="Times New Roman"/>
          <w:sz w:val="28"/>
          <w:szCs w:val="28"/>
        </w:rPr>
        <w:lastRenderedPageBreak/>
        <w:t>кодексу України щодо удосконалення порядку здійснення кримінального провадження в умовах воєнного стану“ від 14 квітня 2022 року № 2201</w:t>
      </w:r>
      <w:r w:rsidR="00A924FB" w:rsidRPr="00970039">
        <w:rPr>
          <w:rFonts w:ascii="Times New Roman" w:hAnsi="Times New Roman"/>
          <w:sz w:val="28"/>
          <w:szCs w:val="28"/>
        </w:rPr>
        <w:t>–</w:t>
      </w:r>
      <w:r w:rsidR="00BE2BD5" w:rsidRPr="00970039">
        <w:rPr>
          <w:rFonts w:ascii="Times New Roman" w:hAnsi="Times New Roman"/>
          <w:sz w:val="28"/>
          <w:szCs w:val="28"/>
        </w:rPr>
        <w:t>ІХ</w:t>
      </w:r>
      <w:r w:rsidR="00970039">
        <w:rPr>
          <w:rFonts w:ascii="Times New Roman" w:hAnsi="Times New Roman"/>
          <w:sz w:val="28"/>
          <w:szCs w:val="28"/>
        </w:rPr>
        <w:br/>
      </w:r>
      <w:r w:rsidRPr="00970039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</w:t>
      </w:r>
      <w:r w:rsidR="00970039">
        <w:rPr>
          <w:rFonts w:ascii="Times New Roman" w:hAnsi="Times New Roman"/>
          <w:sz w:val="28"/>
          <w:szCs w:val="28"/>
        </w:rPr>
        <w:br/>
      </w:r>
      <w:r w:rsidRPr="00970039">
        <w:rPr>
          <w:rFonts w:ascii="Times New Roman" w:hAnsi="Times New Roman"/>
          <w:sz w:val="28"/>
          <w:szCs w:val="28"/>
        </w:rPr>
        <w:t>України“ – неприйнятність конституційної скарги.</w:t>
      </w:r>
    </w:p>
    <w:p w14:paraId="116DC601" w14:textId="77777777" w:rsidR="00E338BA" w:rsidRPr="00970039" w:rsidRDefault="00E338BA" w:rsidP="009700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B51BE40" w14:textId="06088597" w:rsidR="00E338BA" w:rsidRDefault="00E338BA" w:rsidP="00970039">
      <w:pPr>
        <w:pStyle w:val="1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039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0FF9A0C4" w14:textId="02B002A5" w:rsidR="00970039" w:rsidRDefault="00970039" w:rsidP="0097003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562326F" w14:textId="38933FEB" w:rsidR="00970039" w:rsidRDefault="00970039" w:rsidP="0097003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407F484" w14:textId="77777777" w:rsidR="00970039" w:rsidRDefault="00970039" w:rsidP="0097003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F7DE7AD" w14:textId="77777777" w:rsidR="00503BE6" w:rsidRPr="00503BE6" w:rsidRDefault="00503BE6" w:rsidP="00503BE6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03BE6">
        <w:rPr>
          <w:rFonts w:ascii="Times New Roman" w:hAnsi="Times New Roman"/>
          <w:b/>
          <w:caps/>
          <w:sz w:val="28"/>
          <w:szCs w:val="28"/>
        </w:rPr>
        <w:t xml:space="preserve">Третя </w:t>
      </w:r>
      <w:r w:rsidRPr="00503BE6">
        <w:rPr>
          <w:rFonts w:ascii="Times New Roman" w:hAnsi="Times New Roman"/>
          <w:b/>
          <w:caps/>
          <w:sz w:val="28"/>
          <w:szCs w:val="28"/>
        </w:rPr>
        <w:t>колегія суддів</w:t>
      </w:r>
    </w:p>
    <w:p w14:paraId="2E994897" w14:textId="77777777" w:rsidR="00503BE6" w:rsidRPr="00503BE6" w:rsidRDefault="00503BE6" w:rsidP="00503BE6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03BE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55762AA8" w14:textId="0AD5292D" w:rsidR="00970039" w:rsidRPr="00503BE6" w:rsidRDefault="00503BE6" w:rsidP="00503BE6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03BE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70039" w:rsidRPr="00503BE6" w:rsidSect="0097003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AE06" w14:textId="77777777" w:rsidR="005E3482" w:rsidRDefault="005E3482">
      <w:pPr>
        <w:spacing w:after="0" w:line="240" w:lineRule="auto"/>
      </w:pPr>
      <w:r>
        <w:separator/>
      </w:r>
    </w:p>
  </w:endnote>
  <w:endnote w:type="continuationSeparator" w:id="0">
    <w:p w14:paraId="67D3FAC1" w14:textId="77777777" w:rsidR="005E3482" w:rsidRDefault="005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3698" w14:textId="15F4870F" w:rsidR="00970039" w:rsidRPr="00970039" w:rsidRDefault="00970039">
    <w:pPr>
      <w:pStyle w:val="a9"/>
      <w:rPr>
        <w:rFonts w:ascii="Times New Roman" w:hAnsi="Times New Roman"/>
        <w:sz w:val="10"/>
        <w:szCs w:val="10"/>
      </w:rPr>
    </w:pPr>
    <w:r w:rsidRPr="00970039">
      <w:rPr>
        <w:rFonts w:ascii="Times New Roman" w:hAnsi="Times New Roman"/>
        <w:sz w:val="10"/>
        <w:szCs w:val="10"/>
      </w:rPr>
      <w:fldChar w:fldCharType="begin"/>
    </w:r>
    <w:r w:rsidRPr="00970039">
      <w:rPr>
        <w:rFonts w:ascii="Times New Roman" w:hAnsi="Times New Roman"/>
        <w:sz w:val="10"/>
        <w:szCs w:val="10"/>
      </w:rPr>
      <w:instrText xml:space="preserve"> FILENAME \p \* MERGEFORMAT </w:instrText>
    </w:r>
    <w:r w:rsidRPr="00970039">
      <w:rPr>
        <w:rFonts w:ascii="Times New Roman" w:hAnsi="Times New Roman"/>
        <w:sz w:val="10"/>
        <w:szCs w:val="10"/>
      </w:rPr>
      <w:fldChar w:fldCharType="separate"/>
    </w:r>
    <w:r w:rsidR="00503BE6">
      <w:rPr>
        <w:rFonts w:ascii="Times New Roman" w:hAnsi="Times New Roman"/>
        <w:noProof/>
        <w:sz w:val="10"/>
        <w:szCs w:val="10"/>
      </w:rPr>
      <w:t>G:\2025\Suddi\II senat\III koleg\24.docx</w:t>
    </w:r>
    <w:r w:rsidRPr="0097003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89A8" w14:textId="27C58128" w:rsidR="00970039" w:rsidRPr="00970039" w:rsidRDefault="00970039">
    <w:pPr>
      <w:pStyle w:val="a9"/>
      <w:rPr>
        <w:rFonts w:ascii="Times New Roman" w:hAnsi="Times New Roman"/>
        <w:sz w:val="10"/>
        <w:szCs w:val="10"/>
      </w:rPr>
    </w:pPr>
    <w:r w:rsidRPr="00970039">
      <w:rPr>
        <w:rFonts w:ascii="Times New Roman" w:hAnsi="Times New Roman"/>
        <w:sz w:val="10"/>
        <w:szCs w:val="10"/>
      </w:rPr>
      <w:fldChar w:fldCharType="begin"/>
    </w:r>
    <w:r w:rsidRPr="00970039">
      <w:rPr>
        <w:rFonts w:ascii="Times New Roman" w:hAnsi="Times New Roman"/>
        <w:sz w:val="10"/>
        <w:szCs w:val="10"/>
      </w:rPr>
      <w:instrText xml:space="preserve"> FILENAME \p \* MERGEFORMAT </w:instrText>
    </w:r>
    <w:r w:rsidRPr="00970039">
      <w:rPr>
        <w:rFonts w:ascii="Times New Roman" w:hAnsi="Times New Roman"/>
        <w:sz w:val="10"/>
        <w:szCs w:val="10"/>
      </w:rPr>
      <w:fldChar w:fldCharType="separate"/>
    </w:r>
    <w:r w:rsidR="00503BE6">
      <w:rPr>
        <w:rFonts w:ascii="Times New Roman" w:hAnsi="Times New Roman"/>
        <w:noProof/>
        <w:sz w:val="10"/>
        <w:szCs w:val="10"/>
      </w:rPr>
      <w:t>G:\2025\Suddi\II senat\III koleg\24.docx</w:t>
    </w:r>
    <w:r w:rsidRPr="0097003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DF240" w14:textId="77777777" w:rsidR="005E3482" w:rsidRDefault="005E3482">
      <w:pPr>
        <w:spacing w:after="0" w:line="240" w:lineRule="auto"/>
      </w:pPr>
      <w:r>
        <w:separator/>
      </w:r>
    </w:p>
  </w:footnote>
  <w:footnote w:type="continuationSeparator" w:id="0">
    <w:p w14:paraId="030919F5" w14:textId="77777777" w:rsidR="005E3482" w:rsidRDefault="005E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BB7A720" w14:textId="12410F70" w:rsidR="00EF402D" w:rsidRPr="00074535" w:rsidRDefault="00C33C4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74535">
          <w:rPr>
            <w:rFonts w:ascii="Times New Roman" w:hAnsi="Times New Roman"/>
            <w:sz w:val="28"/>
            <w:szCs w:val="28"/>
          </w:rPr>
          <w:fldChar w:fldCharType="begin"/>
        </w:r>
        <w:r w:rsidRPr="000745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4535">
          <w:rPr>
            <w:rFonts w:ascii="Times New Roman" w:hAnsi="Times New Roman"/>
            <w:sz w:val="28"/>
            <w:szCs w:val="28"/>
          </w:rPr>
          <w:fldChar w:fldCharType="separate"/>
        </w:r>
        <w:r w:rsidR="00503BE6" w:rsidRPr="00503BE6">
          <w:rPr>
            <w:rFonts w:ascii="Times New Roman" w:hAnsi="Times New Roman"/>
            <w:noProof/>
            <w:sz w:val="28"/>
            <w:szCs w:val="28"/>
            <w:lang w:val="uk-UA"/>
          </w:rPr>
          <w:t>5</w:t>
        </w:r>
        <w:r w:rsidRPr="000745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3"/>
    <w:rsid w:val="000003A7"/>
    <w:rsid w:val="000008D1"/>
    <w:rsid w:val="00004323"/>
    <w:rsid w:val="00007FEC"/>
    <w:rsid w:val="000112AA"/>
    <w:rsid w:val="000147CC"/>
    <w:rsid w:val="00021630"/>
    <w:rsid w:val="00023813"/>
    <w:rsid w:val="000249CA"/>
    <w:rsid w:val="00032301"/>
    <w:rsid w:val="00036962"/>
    <w:rsid w:val="00041040"/>
    <w:rsid w:val="00044659"/>
    <w:rsid w:val="00056346"/>
    <w:rsid w:val="00064934"/>
    <w:rsid w:val="0006636D"/>
    <w:rsid w:val="00072478"/>
    <w:rsid w:val="00073812"/>
    <w:rsid w:val="00074535"/>
    <w:rsid w:val="00075804"/>
    <w:rsid w:val="00084694"/>
    <w:rsid w:val="00090D60"/>
    <w:rsid w:val="0009740E"/>
    <w:rsid w:val="00097931"/>
    <w:rsid w:val="000A7288"/>
    <w:rsid w:val="000B1991"/>
    <w:rsid w:val="000B337B"/>
    <w:rsid w:val="000B4B64"/>
    <w:rsid w:val="000D080D"/>
    <w:rsid w:val="000D4D35"/>
    <w:rsid w:val="000D4D6A"/>
    <w:rsid w:val="000E6A66"/>
    <w:rsid w:val="000E78EF"/>
    <w:rsid w:val="000F5ED6"/>
    <w:rsid w:val="00101546"/>
    <w:rsid w:val="00111681"/>
    <w:rsid w:val="00112A69"/>
    <w:rsid w:val="00116AFD"/>
    <w:rsid w:val="001216B5"/>
    <w:rsid w:val="0013134D"/>
    <w:rsid w:val="0013571E"/>
    <w:rsid w:val="001374DE"/>
    <w:rsid w:val="00137EDA"/>
    <w:rsid w:val="0015441A"/>
    <w:rsid w:val="00156166"/>
    <w:rsid w:val="001570C1"/>
    <w:rsid w:val="001614E6"/>
    <w:rsid w:val="00165E28"/>
    <w:rsid w:val="001660C9"/>
    <w:rsid w:val="00171A0F"/>
    <w:rsid w:val="00185F93"/>
    <w:rsid w:val="00190B1A"/>
    <w:rsid w:val="0019417D"/>
    <w:rsid w:val="00195B59"/>
    <w:rsid w:val="00195DA8"/>
    <w:rsid w:val="001962EF"/>
    <w:rsid w:val="00196387"/>
    <w:rsid w:val="001A6381"/>
    <w:rsid w:val="001B3AB0"/>
    <w:rsid w:val="001C7229"/>
    <w:rsid w:val="001D254F"/>
    <w:rsid w:val="001D2683"/>
    <w:rsid w:val="001D6558"/>
    <w:rsid w:val="001E638F"/>
    <w:rsid w:val="001F2DE8"/>
    <w:rsid w:val="001F2DF4"/>
    <w:rsid w:val="001F63D7"/>
    <w:rsid w:val="00202127"/>
    <w:rsid w:val="0020238D"/>
    <w:rsid w:val="00206C7D"/>
    <w:rsid w:val="0020757E"/>
    <w:rsid w:val="00207F6A"/>
    <w:rsid w:val="00217475"/>
    <w:rsid w:val="002209DA"/>
    <w:rsid w:val="00222A85"/>
    <w:rsid w:val="00225560"/>
    <w:rsid w:val="002331D2"/>
    <w:rsid w:val="002416B0"/>
    <w:rsid w:val="002470D3"/>
    <w:rsid w:val="002507A5"/>
    <w:rsid w:val="00254CE0"/>
    <w:rsid w:val="00265B69"/>
    <w:rsid w:val="00270F57"/>
    <w:rsid w:val="00271265"/>
    <w:rsid w:val="0027528C"/>
    <w:rsid w:val="002762AF"/>
    <w:rsid w:val="00281903"/>
    <w:rsid w:val="00284384"/>
    <w:rsid w:val="00286C77"/>
    <w:rsid w:val="00287A08"/>
    <w:rsid w:val="00294625"/>
    <w:rsid w:val="0029748D"/>
    <w:rsid w:val="00297532"/>
    <w:rsid w:val="002A28CA"/>
    <w:rsid w:val="002A4DAA"/>
    <w:rsid w:val="002B3157"/>
    <w:rsid w:val="002B4028"/>
    <w:rsid w:val="002B7B7E"/>
    <w:rsid w:val="002C40E6"/>
    <w:rsid w:val="002C7290"/>
    <w:rsid w:val="002D705D"/>
    <w:rsid w:val="002D71DC"/>
    <w:rsid w:val="002E2031"/>
    <w:rsid w:val="002E273F"/>
    <w:rsid w:val="002E3CBB"/>
    <w:rsid w:val="002E44BB"/>
    <w:rsid w:val="002F32B3"/>
    <w:rsid w:val="002F5BA2"/>
    <w:rsid w:val="003043DC"/>
    <w:rsid w:val="00306B62"/>
    <w:rsid w:val="0030712D"/>
    <w:rsid w:val="0031703A"/>
    <w:rsid w:val="00317180"/>
    <w:rsid w:val="003179A0"/>
    <w:rsid w:val="0032434B"/>
    <w:rsid w:val="00325BC9"/>
    <w:rsid w:val="00325CCE"/>
    <w:rsid w:val="00335B21"/>
    <w:rsid w:val="00340A97"/>
    <w:rsid w:val="003522DD"/>
    <w:rsid w:val="00353D51"/>
    <w:rsid w:val="00355ED7"/>
    <w:rsid w:val="0036008D"/>
    <w:rsid w:val="00361F7C"/>
    <w:rsid w:val="003655BD"/>
    <w:rsid w:val="0036571B"/>
    <w:rsid w:val="00366FF0"/>
    <w:rsid w:val="00371DFE"/>
    <w:rsid w:val="00373B28"/>
    <w:rsid w:val="00373C23"/>
    <w:rsid w:val="003754D2"/>
    <w:rsid w:val="0039414B"/>
    <w:rsid w:val="00396A64"/>
    <w:rsid w:val="003A2182"/>
    <w:rsid w:val="003A39F2"/>
    <w:rsid w:val="003B2FFD"/>
    <w:rsid w:val="003B4D7D"/>
    <w:rsid w:val="003C13D0"/>
    <w:rsid w:val="003C7DEB"/>
    <w:rsid w:val="003D11D2"/>
    <w:rsid w:val="003D1857"/>
    <w:rsid w:val="003D1D51"/>
    <w:rsid w:val="003D7822"/>
    <w:rsid w:val="003E59CF"/>
    <w:rsid w:val="003F06CC"/>
    <w:rsid w:val="003F2ED6"/>
    <w:rsid w:val="003F3046"/>
    <w:rsid w:val="003F605B"/>
    <w:rsid w:val="0040032B"/>
    <w:rsid w:val="00403BC3"/>
    <w:rsid w:val="004066E6"/>
    <w:rsid w:val="004067EA"/>
    <w:rsid w:val="0041024E"/>
    <w:rsid w:val="00411E89"/>
    <w:rsid w:val="0041364C"/>
    <w:rsid w:val="00413D57"/>
    <w:rsid w:val="00414001"/>
    <w:rsid w:val="004233A7"/>
    <w:rsid w:val="004315C0"/>
    <w:rsid w:val="004344A5"/>
    <w:rsid w:val="0043454D"/>
    <w:rsid w:val="00434CE1"/>
    <w:rsid w:val="00437641"/>
    <w:rsid w:val="004411CD"/>
    <w:rsid w:val="004416E7"/>
    <w:rsid w:val="0044185E"/>
    <w:rsid w:val="00443FE3"/>
    <w:rsid w:val="004448E6"/>
    <w:rsid w:val="0044572A"/>
    <w:rsid w:val="00450488"/>
    <w:rsid w:val="00454148"/>
    <w:rsid w:val="00454577"/>
    <w:rsid w:val="00456D00"/>
    <w:rsid w:val="00457689"/>
    <w:rsid w:val="00461DF5"/>
    <w:rsid w:val="00474A44"/>
    <w:rsid w:val="004813F3"/>
    <w:rsid w:val="004828B1"/>
    <w:rsid w:val="0048499E"/>
    <w:rsid w:val="004944CF"/>
    <w:rsid w:val="00496C0D"/>
    <w:rsid w:val="00497C77"/>
    <w:rsid w:val="004B3D74"/>
    <w:rsid w:val="004B5955"/>
    <w:rsid w:val="004C0E99"/>
    <w:rsid w:val="004C5554"/>
    <w:rsid w:val="004D3177"/>
    <w:rsid w:val="004D69AE"/>
    <w:rsid w:val="004D7D90"/>
    <w:rsid w:val="004E4E4B"/>
    <w:rsid w:val="004F0D6E"/>
    <w:rsid w:val="004F1979"/>
    <w:rsid w:val="004F3A3F"/>
    <w:rsid w:val="004F6D13"/>
    <w:rsid w:val="004F7D9A"/>
    <w:rsid w:val="00500DC6"/>
    <w:rsid w:val="00501302"/>
    <w:rsid w:val="00501FCA"/>
    <w:rsid w:val="00503BE6"/>
    <w:rsid w:val="0050696C"/>
    <w:rsid w:val="00510942"/>
    <w:rsid w:val="00510F64"/>
    <w:rsid w:val="0051260D"/>
    <w:rsid w:val="00516098"/>
    <w:rsid w:val="00520029"/>
    <w:rsid w:val="0053304E"/>
    <w:rsid w:val="0053379F"/>
    <w:rsid w:val="005410B7"/>
    <w:rsid w:val="00541FC5"/>
    <w:rsid w:val="00543C32"/>
    <w:rsid w:val="005524DA"/>
    <w:rsid w:val="005558EB"/>
    <w:rsid w:val="00555EC1"/>
    <w:rsid w:val="005562B9"/>
    <w:rsid w:val="00571ADA"/>
    <w:rsid w:val="00574DD0"/>
    <w:rsid w:val="00582C38"/>
    <w:rsid w:val="00586468"/>
    <w:rsid w:val="00587353"/>
    <w:rsid w:val="00591F28"/>
    <w:rsid w:val="00592E8E"/>
    <w:rsid w:val="005A000D"/>
    <w:rsid w:val="005A2250"/>
    <w:rsid w:val="005A7D7F"/>
    <w:rsid w:val="005B7544"/>
    <w:rsid w:val="005C4382"/>
    <w:rsid w:val="005D39A9"/>
    <w:rsid w:val="005E1A1E"/>
    <w:rsid w:val="005E3482"/>
    <w:rsid w:val="005E4E36"/>
    <w:rsid w:val="005E54EE"/>
    <w:rsid w:val="005E786A"/>
    <w:rsid w:val="005F20A2"/>
    <w:rsid w:val="00602111"/>
    <w:rsid w:val="00602FD0"/>
    <w:rsid w:val="0060662D"/>
    <w:rsid w:val="00606A16"/>
    <w:rsid w:val="0061105D"/>
    <w:rsid w:val="00611838"/>
    <w:rsid w:val="00621184"/>
    <w:rsid w:val="00621EF7"/>
    <w:rsid w:val="006310BD"/>
    <w:rsid w:val="00636382"/>
    <w:rsid w:val="006364CC"/>
    <w:rsid w:val="00643C36"/>
    <w:rsid w:val="006517A4"/>
    <w:rsid w:val="00651834"/>
    <w:rsid w:val="0065188A"/>
    <w:rsid w:val="00651D63"/>
    <w:rsid w:val="0065792E"/>
    <w:rsid w:val="0066027D"/>
    <w:rsid w:val="0067163B"/>
    <w:rsid w:val="0067349A"/>
    <w:rsid w:val="00680B6F"/>
    <w:rsid w:val="00680F68"/>
    <w:rsid w:val="0068537A"/>
    <w:rsid w:val="006868F5"/>
    <w:rsid w:val="00690DC3"/>
    <w:rsid w:val="00692FF9"/>
    <w:rsid w:val="00693E2C"/>
    <w:rsid w:val="006953C6"/>
    <w:rsid w:val="006964BC"/>
    <w:rsid w:val="00697180"/>
    <w:rsid w:val="006B1487"/>
    <w:rsid w:val="006B5ED2"/>
    <w:rsid w:val="006B6885"/>
    <w:rsid w:val="006C3D3B"/>
    <w:rsid w:val="006C7499"/>
    <w:rsid w:val="006D2AEC"/>
    <w:rsid w:val="006E2A38"/>
    <w:rsid w:val="006E4B73"/>
    <w:rsid w:val="006F1CD9"/>
    <w:rsid w:val="006F653C"/>
    <w:rsid w:val="0070243F"/>
    <w:rsid w:val="00710A0E"/>
    <w:rsid w:val="007147DD"/>
    <w:rsid w:val="00725820"/>
    <w:rsid w:val="00727092"/>
    <w:rsid w:val="00730157"/>
    <w:rsid w:val="00734141"/>
    <w:rsid w:val="00736054"/>
    <w:rsid w:val="00736F02"/>
    <w:rsid w:val="00754DD9"/>
    <w:rsid w:val="00755157"/>
    <w:rsid w:val="00755922"/>
    <w:rsid w:val="00766810"/>
    <w:rsid w:val="00770A8A"/>
    <w:rsid w:val="0077144D"/>
    <w:rsid w:val="00772EAA"/>
    <w:rsid w:val="007732BB"/>
    <w:rsid w:val="00776E4D"/>
    <w:rsid w:val="00787120"/>
    <w:rsid w:val="007874DE"/>
    <w:rsid w:val="007930FF"/>
    <w:rsid w:val="007A40B2"/>
    <w:rsid w:val="007A483A"/>
    <w:rsid w:val="007A4941"/>
    <w:rsid w:val="007A4FEF"/>
    <w:rsid w:val="007B075F"/>
    <w:rsid w:val="007B6260"/>
    <w:rsid w:val="007B7213"/>
    <w:rsid w:val="007C09A1"/>
    <w:rsid w:val="007C2FFF"/>
    <w:rsid w:val="007C3419"/>
    <w:rsid w:val="007C50E1"/>
    <w:rsid w:val="007D2084"/>
    <w:rsid w:val="007D3E29"/>
    <w:rsid w:val="007D47E5"/>
    <w:rsid w:val="007D6E30"/>
    <w:rsid w:val="007D713A"/>
    <w:rsid w:val="007E523C"/>
    <w:rsid w:val="007F0DDB"/>
    <w:rsid w:val="007F22B9"/>
    <w:rsid w:val="00804812"/>
    <w:rsid w:val="0082058B"/>
    <w:rsid w:val="00823CD7"/>
    <w:rsid w:val="00826132"/>
    <w:rsid w:val="008339EE"/>
    <w:rsid w:val="00842827"/>
    <w:rsid w:val="00842E80"/>
    <w:rsid w:val="00842EC2"/>
    <w:rsid w:val="0085623B"/>
    <w:rsid w:val="00856CBF"/>
    <w:rsid w:val="00861567"/>
    <w:rsid w:val="0086269D"/>
    <w:rsid w:val="00865D0D"/>
    <w:rsid w:val="00867F90"/>
    <w:rsid w:val="00871672"/>
    <w:rsid w:val="008758CD"/>
    <w:rsid w:val="0087760E"/>
    <w:rsid w:val="00883BBB"/>
    <w:rsid w:val="00885442"/>
    <w:rsid w:val="00892F78"/>
    <w:rsid w:val="00897B57"/>
    <w:rsid w:val="008A1C6D"/>
    <w:rsid w:val="008A72F1"/>
    <w:rsid w:val="008B1260"/>
    <w:rsid w:val="008B6844"/>
    <w:rsid w:val="008D166C"/>
    <w:rsid w:val="008D3775"/>
    <w:rsid w:val="008E4BC8"/>
    <w:rsid w:val="008E6FB5"/>
    <w:rsid w:val="00906E10"/>
    <w:rsid w:val="00915BF0"/>
    <w:rsid w:val="00915F28"/>
    <w:rsid w:val="00921C28"/>
    <w:rsid w:val="009356FB"/>
    <w:rsid w:val="00941F6C"/>
    <w:rsid w:val="00943C66"/>
    <w:rsid w:val="009442DC"/>
    <w:rsid w:val="00950F6D"/>
    <w:rsid w:val="009511AF"/>
    <w:rsid w:val="00953AF7"/>
    <w:rsid w:val="009546C0"/>
    <w:rsid w:val="00955C27"/>
    <w:rsid w:val="00967A03"/>
    <w:rsid w:val="00970039"/>
    <w:rsid w:val="009703B7"/>
    <w:rsid w:val="00973AC9"/>
    <w:rsid w:val="00990D08"/>
    <w:rsid w:val="00991D9F"/>
    <w:rsid w:val="009B1CA7"/>
    <w:rsid w:val="009B78F3"/>
    <w:rsid w:val="009C000C"/>
    <w:rsid w:val="009C2B23"/>
    <w:rsid w:val="009C408E"/>
    <w:rsid w:val="009C42FA"/>
    <w:rsid w:val="009C6475"/>
    <w:rsid w:val="009D54BD"/>
    <w:rsid w:val="009E1F97"/>
    <w:rsid w:val="009E3A58"/>
    <w:rsid w:val="009E5D1D"/>
    <w:rsid w:val="009F0C95"/>
    <w:rsid w:val="009F1276"/>
    <w:rsid w:val="009F32A7"/>
    <w:rsid w:val="009F7398"/>
    <w:rsid w:val="00A01A75"/>
    <w:rsid w:val="00A11D75"/>
    <w:rsid w:val="00A14A31"/>
    <w:rsid w:val="00A26E2B"/>
    <w:rsid w:val="00A27B6D"/>
    <w:rsid w:val="00A27DC2"/>
    <w:rsid w:val="00A3019F"/>
    <w:rsid w:val="00A3596E"/>
    <w:rsid w:val="00A50F41"/>
    <w:rsid w:val="00A511E8"/>
    <w:rsid w:val="00A51C9C"/>
    <w:rsid w:val="00A52B62"/>
    <w:rsid w:val="00A61049"/>
    <w:rsid w:val="00A61A54"/>
    <w:rsid w:val="00A67827"/>
    <w:rsid w:val="00A70186"/>
    <w:rsid w:val="00A72000"/>
    <w:rsid w:val="00A73BC7"/>
    <w:rsid w:val="00A87B4B"/>
    <w:rsid w:val="00A87CC6"/>
    <w:rsid w:val="00A908BA"/>
    <w:rsid w:val="00A924FB"/>
    <w:rsid w:val="00A959C0"/>
    <w:rsid w:val="00AA3E0B"/>
    <w:rsid w:val="00AB4E87"/>
    <w:rsid w:val="00AC5C39"/>
    <w:rsid w:val="00AE19C5"/>
    <w:rsid w:val="00AE7190"/>
    <w:rsid w:val="00AF2DD6"/>
    <w:rsid w:val="00B00F2B"/>
    <w:rsid w:val="00B04D39"/>
    <w:rsid w:val="00B12731"/>
    <w:rsid w:val="00B170CD"/>
    <w:rsid w:val="00B23ED1"/>
    <w:rsid w:val="00B26781"/>
    <w:rsid w:val="00B31974"/>
    <w:rsid w:val="00B32189"/>
    <w:rsid w:val="00B33A7D"/>
    <w:rsid w:val="00B40FC9"/>
    <w:rsid w:val="00B456C9"/>
    <w:rsid w:val="00B47073"/>
    <w:rsid w:val="00B523F3"/>
    <w:rsid w:val="00B54B15"/>
    <w:rsid w:val="00B55DA1"/>
    <w:rsid w:val="00B57660"/>
    <w:rsid w:val="00B6372E"/>
    <w:rsid w:val="00B63F75"/>
    <w:rsid w:val="00B65894"/>
    <w:rsid w:val="00B66CE5"/>
    <w:rsid w:val="00B716B9"/>
    <w:rsid w:val="00B72336"/>
    <w:rsid w:val="00B81F4E"/>
    <w:rsid w:val="00B96BB9"/>
    <w:rsid w:val="00BA572C"/>
    <w:rsid w:val="00BB3036"/>
    <w:rsid w:val="00BB6EC3"/>
    <w:rsid w:val="00BE2BD5"/>
    <w:rsid w:val="00BE2ED6"/>
    <w:rsid w:val="00BE430C"/>
    <w:rsid w:val="00BE6135"/>
    <w:rsid w:val="00BE73DC"/>
    <w:rsid w:val="00BF35FD"/>
    <w:rsid w:val="00BF3E6F"/>
    <w:rsid w:val="00C03467"/>
    <w:rsid w:val="00C0606E"/>
    <w:rsid w:val="00C14439"/>
    <w:rsid w:val="00C159DA"/>
    <w:rsid w:val="00C1676F"/>
    <w:rsid w:val="00C21448"/>
    <w:rsid w:val="00C217D7"/>
    <w:rsid w:val="00C27EBC"/>
    <w:rsid w:val="00C33C48"/>
    <w:rsid w:val="00C45848"/>
    <w:rsid w:val="00C52348"/>
    <w:rsid w:val="00C52DC5"/>
    <w:rsid w:val="00C53D98"/>
    <w:rsid w:val="00C612B8"/>
    <w:rsid w:val="00C6197E"/>
    <w:rsid w:val="00C70AAD"/>
    <w:rsid w:val="00C95726"/>
    <w:rsid w:val="00C95776"/>
    <w:rsid w:val="00C95B99"/>
    <w:rsid w:val="00C96E16"/>
    <w:rsid w:val="00C97B4A"/>
    <w:rsid w:val="00CA2D54"/>
    <w:rsid w:val="00CA4B60"/>
    <w:rsid w:val="00CB0641"/>
    <w:rsid w:val="00CB5FC9"/>
    <w:rsid w:val="00CC09E1"/>
    <w:rsid w:val="00CC6CB1"/>
    <w:rsid w:val="00CD0FEA"/>
    <w:rsid w:val="00CD4509"/>
    <w:rsid w:val="00CE36BE"/>
    <w:rsid w:val="00CE7CE9"/>
    <w:rsid w:val="00CF1822"/>
    <w:rsid w:val="00CF3B7E"/>
    <w:rsid w:val="00CF51A2"/>
    <w:rsid w:val="00CF7B4D"/>
    <w:rsid w:val="00CF7D07"/>
    <w:rsid w:val="00CF7FBD"/>
    <w:rsid w:val="00D05C42"/>
    <w:rsid w:val="00D10424"/>
    <w:rsid w:val="00D308C3"/>
    <w:rsid w:val="00D32B16"/>
    <w:rsid w:val="00D40D3C"/>
    <w:rsid w:val="00D419F6"/>
    <w:rsid w:val="00D47334"/>
    <w:rsid w:val="00D545CA"/>
    <w:rsid w:val="00D605A5"/>
    <w:rsid w:val="00D629B8"/>
    <w:rsid w:val="00D77CF5"/>
    <w:rsid w:val="00D80A21"/>
    <w:rsid w:val="00D80F1D"/>
    <w:rsid w:val="00D817AD"/>
    <w:rsid w:val="00D85160"/>
    <w:rsid w:val="00D8608D"/>
    <w:rsid w:val="00D908DC"/>
    <w:rsid w:val="00D94697"/>
    <w:rsid w:val="00DA6CAE"/>
    <w:rsid w:val="00DA7845"/>
    <w:rsid w:val="00DB38C2"/>
    <w:rsid w:val="00DC1F43"/>
    <w:rsid w:val="00DC603D"/>
    <w:rsid w:val="00DC635F"/>
    <w:rsid w:val="00DD3639"/>
    <w:rsid w:val="00DD3870"/>
    <w:rsid w:val="00DE1904"/>
    <w:rsid w:val="00DE363C"/>
    <w:rsid w:val="00DE686C"/>
    <w:rsid w:val="00DF0B7A"/>
    <w:rsid w:val="00DF517E"/>
    <w:rsid w:val="00E04441"/>
    <w:rsid w:val="00E078AF"/>
    <w:rsid w:val="00E124EF"/>
    <w:rsid w:val="00E24F50"/>
    <w:rsid w:val="00E32D66"/>
    <w:rsid w:val="00E338BA"/>
    <w:rsid w:val="00E379EC"/>
    <w:rsid w:val="00E40069"/>
    <w:rsid w:val="00E519A3"/>
    <w:rsid w:val="00E51FBC"/>
    <w:rsid w:val="00E53BB8"/>
    <w:rsid w:val="00E562DF"/>
    <w:rsid w:val="00E57C2B"/>
    <w:rsid w:val="00E65EB0"/>
    <w:rsid w:val="00E66728"/>
    <w:rsid w:val="00E70CAF"/>
    <w:rsid w:val="00E73456"/>
    <w:rsid w:val="00E91679"/>
    <w:rsid w:val="00E92D82"/>
    <w:rsid w:val="00E93CC2"/>
    <w:rsid w:val="00E97DE5"/>
    <w:rsid w:val="00EA6B28"/>
    <w:rsid w:val="00EB24FC"/>
    <w:rsid w:val="00EB5840"/>
    <w:rsid w:val="00EB6A52"/>
    <w:rsid w:val="00EC0CBF"/>
    <w:rsid w:val="00EC55E7"/>
    <w:rsid w:val="00ED38DF"/>
    <w:rsid w:val="00ED49FE"/>
    <w:rsid w:val="00EE350E"/>
    <w:rsid w:val="00EE4166"/>
    <w:rsid w:val="00EE5B1F"/>
    <w:rsid w:val="00EF0780"/>
    <w:rsid w:val="00EF402D"/>
    <w:rsid w:val="00EF41CC"/>
    <w:rsid w:val="00EF71B5"/>
    <w:rsid w:val="00F10A79"/>
    <w:rsid w:val="00F12B11"/>
    <w:rsid w:val="00F13871"/>
    <w:rsid w:val="00F14F8B"/>
    <w:rsid w:val="00F170C6"/>
    <w:rsid w:val="00F21697"/>
    <w:rsid w:val="00F22980"/>
    <w:rsid w:val="00F32BAA"/>
    <w:rsid w:val="00F34880"/>
    <w:rsid w:val="00F40D6E"/>
    <w:rsid w:val="00F53924"/>
    <w:rsid w:val="00F6433E"/>
    <w:rsid w:val="00F656B2"/>
    <w:rsid w:val="00F65C38"/>
    <w:rsid w:val="00F669F2"/>
    <w:rsid w:val="00F8243A"/>
    <w:rsid w:val="00F84AB9"/>
    <w:rsid w:val="00F85099"/>
    <w:rsid w:val="00F851A6"/>
    <w:rsid w:val="00F97FC0"/>
    <w:rsid w:val="00FA2D4D"/>
    <w:rsid w:val="00FA3391"/>
    <w:rsid w:val="00FB1B08"/>
    <w:rsid w:val="00FB1DEF"/>
    <w:rsid w:val="00FC7E0E"/>
    <w:rsid w:val="00FD120D"/>
    <w:rsid w:val="00FD6F55"/>
    <w:rsid w:val="00FD7EE4"/>
    <w:rsid w:val="00FE3741"/>
    <w:rsid w:val="00FE6038"/>
    <w:rsid w:val="00FF12E5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414"/>
  <w15:chartTrackingRefBased/>
  <w15:docId w15:val="{5B152CB1-B3B2-4F23-A4DE-151758E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67A03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967A03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67A03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967A03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96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67A0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Основний текст (11)"/>
    <w:basedOn w:val="a0"/>
    <w:rsid w:val="00967A0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rvts9">
    <w:name w:val="rvts9"/>
    <w:basedOn w:val="a0"/>
    <w:rsid w:val="00967A03"/>
  </w:style>
  <w:style w:type="paragraph" w:styleId="a5">
    <w:name w:val="List Paragraph"/>
    <w:basedOn w:val="a"/>
    <w:uiPriority w:val="34"/>
    <w:qFormat/>
    <w:rsid w:val="00B00F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577"/>
    <w:rPr>
      <w:rFonts w:ascii="Segoe UI" w:eastAsia="Calibri" w:hAnsi="Segoe UI" w:cs="Segoe UI"/>
      <w:sz w:val="18"/>
      <w:szCs w:val="18"/>
    </w:rPr>
  </w:style>
  <w:style w:type="character" w:customStyle="1" w:styleId="rvts96">
    <w:name w:val="rvts96"/>
    <w:basedOn w:val="a0"/>
    <w:rsid w:val="0031703A"/>
  </w:style>
  <w:style w:type="paragraph" w:customStyle="1" w:styleId="ps0">
    <w:name w:val="ps0"/>
    <w:basedOn w:val="a"/>
    <w:rsid w:val="0015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4D7D"/>
    <w:rPr>
      <w:color w:val="0000FF"/>
      <w:u w:val="single"/>
    </w:rPr>
  </w:style>
  <w:style w:type="paragraph" w:customStyle="1" w:styleId="rvps2">
    <w:name w:val="rvps2"/>
    <w:basedOn w:val="a"/>
    <w:rsid w:val="00E3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5">
    <w:name w:val="rvps5"/>
    <w:basedOn w:val="a"/>
    <w:rsid w:val="000B4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30">
    <w:name w:val="rvts30"/>
    <w:basedOn w:val="a0"/>
    <w:rsid w:val="000B4B64"/>
  </w:style>
  <w:style w:type="character" w:customStyle="1" w:styleId="rvts34">
    <w:name w:val="rvts34"/>
    <w:basedOn w:val="a0"/>
    <w:rsid w:val="000B4B64"/>
  </w:style>
  <w:style w:type="character" w:customStyle="1" w:styleId="docdata">
    <w:name w:val="docdata"/>
    <w:aliases w:val="docy,v5,4634,baiaagaaboqcaaadubaaaaveeaaaaaaaaaaaaaaaaaaaaaaaaaaaaaaaaaaaaaaaaaaaaaaaaaaaaaaaaaaaaaaaaaaaaaaaaaaaaaaaaaaaaaaaaaaaaaaaaaaaaaaaaaaaaaaaaaaaaaaaaaaaaaaaaaaaaaaaaaaaaaaaaaaaaaaaaaaaaaaaaaaaaaaaaaaaaaaaaaaaaaaaaaaaaaaaaaaaaaaaaaaaaaaa"/>
    <w:basedOn w:val="a0"/>
    <w:rsid w:val="00651D63"/>
  </w:style>
  <w:style w:type="paragraph" w:styleId="a9">
    <w:name w:val="footer"/>
    <w:basedOn w:val="a"/>
    <w:link w:val="aa"/>
    <w:uiPriority w:val="99"/>
    <w:unhideWhenUsed/>
    <w:rsid w:val="000745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74535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07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F32B3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table" w:customStyle="1" w:styleId="12">
    <w:name w:val="Сітка таблиці1"/>
    <w:basedOn w:val="a1"/>
    <w:next w:val="ab"/>
    <w:uiPriority w:val="39"/>
    <w:rsid w:val="0097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2389-2214-4BF5-A1D7-64E706F9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5793</Words>
  <Characters>3303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2025-07-09T12:58:00Z</cp:lastPrinted>
  <dcterms:created xsi:type="dcterms:W3CDTF">2025-07-09T08:56:00Z</dcterms:created>
  <dcterms:modified xsi:type="dcterms:W3CDTF">2025-07-09T12:58:00Z</dcterms:modified>
</cp:coreProperties>
</file>