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614" w:rsidRPr="00B3504B" w:rsidRDefault="00AE30BD" w:rsidP="00363FEB">
      <w:pPr>
        <w:ind w:right="50"/>
        <w:jc w:val="both"/>
        <w:rPr>
          <w:b/>
          <w:bCs/>
          <w:sz w:val="28"/>
          <w:szCs w:val="28"/>
          <w:lang w:val="en-GB"/>
        </w:rPr>
      </w:pPr>
      <w:r w:rsidRPr="00B3504B">
        <w:rPr>
          <w:b/>
          <w:bCs/>
          <w:sz w:val="28"/>
          <w:szCs w:val="28"/>
          <w:lang w:val="en-GB"/>
        </w:rPr>
        <w:t>Summary to the Decision of the Second Senate of the Constitutional Court of Ukraine No. 5-r(II)/2026 dated 24 June 2026 in the case upon the con</w:t>
      </w:r>
      <w:r w:rsidR="00D62F4D" w:rsidRPr="00B3504B">
        <w:rPr>
          <w:b/>
          <w:bCs/>
          <w:sz w:val="28"/>
          <w:szCs w:val="28"/>
          <w:lang w:val="en-GB"/>
        </w:rPr>
        <w:t xml:space="preserve">stitutional complaint </w:t>
      </w:r>
      <w:r w:rsidR="00B3504B">
        <w:rPr>
          <w:b/>
          <w:bCs/>
          <w:sz w:val="28"/>
          <w:szCs w:val="28"/>
          <w:lang w:val="en-GB"/>
        </w:rPr>
        <w:t>of</w:t>
      </w:r>
      <w:r w:rsidRPr="00B3504B">
        <w:rPr>
          <w:b/>
          <w:bCs/>
          <w:sz w:val="28"/>
          <w:szCs w:val="28"/>
          <w:lang w:val="en-GB"/>
        </w:rPr>
        <w:t xml:space="preserve"> Viktor Prykhodko regarding the constitutionality of paragraph 13</w:t>
      </w:r>
      <w:r w:rsidRPr="00B3504B">
        <w:rPr>
          <w:b/>
          <w:bCs/>
          <w:sz w:val="28"/>
          <w:szCs w:val="28"/>
          <w:vertAlign w:val="superscript"/>
          <w:lang w:val="en-GB"/>
        </w:rPr>
        <w:t>1</w:t>
      </w:r>
      <w:r w:rsidRPr="00B3504B">
        <w:rPr>
          <w:b/>
          <w:bCs/>
          <w:sz w:val="28"/>
          <w:szCs w:val="28"/>
          <w:lang w:val="en-GB"/>
        </w:rPr>
        <w:t>.1 of Section XV “Final Provisions” of Law of Ukraine “On Mandatory State Pension Insurance” No.</w:t>
      </w:r>
      <w:r w:rsidR="00127A1B" w:rsidRPr="00B3504B">
        <w:rPr>
          <w:b/>
          <w:bCs/>
          <w:sz w:val="28"/>
          <w:szCs w:val="28"/>
          <w:lang w:val="en-GB"/>
        </w:rPr>
        <w:t> </w:t>
      </w:r>
      <w:r w:rsidRPr="00B3504B">
        <w:rPr>
          <w:b/>
          <w:bCs/>
          <w:sz w:val="28"/>
          <w:szCs w:val="28"/>
          <w:lang w:val="en-GB"/>
        </w:rPr>
        <w:t>1058-IV dated 9 J</w:t>
      </w:r>
      <w:r w:rsidR="00127A1B" w:rsidRPr="00B3504B">
        <w:rPr>
          <w:b/>
          <w:bCs/>
          <w:sz w:val="28"/>
          <w:szCs w:val="28"/>
          <w:lang w:val="en-GB"/>
        </w:rPr>
        <w:t>uly 2003 (hereinafter, “Law No. </w:t>
      </w:r>
      <w:r w:rsidRPr="00B3504B">
        <w:rPr>
          <w:b/>
          <w:bCs/>
          <w:sz w:val="28"/>
          <w:szCs w:val="28"/>
          <w:lang w:val="en-GB"/>
        </w:rPr>
        <w:t>1058”) as amended by Law of Ukraine “On Amendments to Certain Legislative Acts of Ukraine Concernin</w:t>
      </w:r>
      <w:r w:rsidR="00127A1B" w:rsidRPr="00B3504B">
        <w:rPr>
          <w:b/>
          <w:bCs/>
          <w:sz w:val="28"/>
          <w:szCs w:val="28"/>
          <w:lang w:val="en-GB"/>
        </w:rPr>
        <w:t>g the Increase in Pensions” No. </w:t>
      </w:r>
      <w:r w:rsidRPr="00B3504B">
        <w:rPr>
          <w:b/>
          <w:bCs/>
          <w:sz w:val="28"/>
          <w:szCs w:val="28"/>
          <w:lang w:val="en-GB"/>
        </w:rPr>
        <w:t>2148–VIII dated 3 October 2017 (regarding the constitutional limits on the retroactive effect of the law)</w:t>
      </w:r>
    </w:p>
    <w:p w:rsidR="00310627" w:rsidRPr="00B3504B" w:rsidRDefault="00310627" w:rsidP="00873E31">
      <w:pPr>
        <w:ind w:right="50"/>
        <w:jc w:val="both"/>
        <w:rPr>
          <w:sz w:val="28"/>
          <w:szCs w:val="28"/>
          <w:lang w:val="en-GB"/>
        </w:rPr>
      </w:pPr>
    </w:p>
    <w:p w:rsidR="00D56FC8" w:rsidRPr="00B3504B" w:rsidRDefault="00D56FC8" w:rsidP="00127A1B">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Viktor Prykhodko submitted a request to the Constitutional Court</w:t>
      </w:r>
      <w:r w:rsidR="00A37348" w:rsidRPr="00B3504B">
        <w:rPr>
          <w:rFonts w:ascii="Times New Roman" w:hAnsi="Times New Roman" w:cs="Times New Roman"/>
          <w:sz w:val="28"/>
          <w:szCs w:val="28"/>
          <w:lang w:val="en-GB"/>
        </w:rPr>
        <w:t xml:space="preserve"> of Ukraine</w:t>
      </w:r>
      <w:r w:rsidRPr="00B3504B">
        <w:rPr>
          <w:rFonts w:ascii="Times New Roman" w:hAnsi="Times New Roman" w:cs="Times New Roman"/>
          <w:sz w:val="28"/>
          <w:szCs w:val="28"/>
          <w:lang w:val="en-GB"/>
        </w:rPr>
        <w:t xml:space="preserve"> to review the compliance of paragraph 13</w:t>
      </w:r>
      <w:r w:rsidRPr="00B3504B">
        <w:rPr>
          <w:rFonts w:ascii="Times New Roman" w:hAnsi="Times New Roman" w:cs="Times New Roman"/>
          <w:sz w:val="28"/>
          <w:szCs w:val="28"/>
          <w:vertAlign w:val="superscript"/>
          <w:lang w:val="en-GB"/>
        </w:rPr>
        <w:t>1</w:t>
      </w:r>
      <w:r w:rsidRPr="00B3504B">
        <w:rPr>
          <w:rFonts w:ascii="Times New Roman" w:hAnsi="Times New Roman" w:cs="Times New Roman"/>
          <w:sz w:val="28"/>
          <w:szCs w:val="28"/>
          <w:lang w:val="en-GB"/>
        </w:rPr>
        <w:t>.1 of Section XV “Final Provisions” of Law of Ukraine “On Mandatory State Pension Insurance” No. 1058-IV dated 9 J</w:t>
      </w:r>
      <w:r w:rsidR="00AA2236" w:rsidRPr="00B3504B">
        <w:rPr>
          <w:rFonts w:ascii="Times New Roman" w:hAnsi="Times New Roman" w:cs="Times New Roman"/>
          <w:sz w:val="28"/>
          <w:szCs w:val="28"/>
          <w:lang w:val="en-GB"/>
        </w:rPr>
        <w:t>uly 2003 (hereinafter, “Law No. </w:t>
      </w:r>
      <w:r w:rsidRPr="00B3504B">
        <w:rPr>
          <w:rFonts w:ascii="Times New Roman" w:hAnsi="Times New Roman" w:cs="Times New Roman"/>
          <w:sz w:val="28"/>
          <w:szCs w:val="28"/>
          <w:lang w:val="en-GB"/>
        </w:rPr>
        <w:t>1058”) as amended by Law of Ukraine “On Amendments to Certain Legislative Acts of Ukraine Concerning the</w:t>
      </w:r>
      <w:r w:rsidR="00127A1B" w:rsidRPr="00B3504B">
        <w:rPr>
          <w:rFonts w:ascii="Times New Roman" w:hAnsi="Times New Roman" w:cs="Times New Roman"/>
          <w:sz w:val="28"/>
          <w:szCs w:val="28"/>
          <w:lang w:val="en-GB"/>
        </w:rPr>
        <w:t xml:space="preserve"> Increase in Pensions” No. 2148–</w:t>
      </w:r>
      <w:r w:rsidRPr="00B3504B">
        <w:rPr>
          <w:rFonts w:ascii="Times New Roman" w:hAnsi="Times New Roman" w:cs="Times New Roman"/>
          <w:sz w:val="28"/>
          <w:szCs w:val="28"/>
          <w:lang w:val="en-GB"/>
        </w:rPr>
        <w:t xml:space="preserve">VIII dated 3 October 2017 (hereinafter, “Law No. 2148”) with Articles 8.1, 8.2, 22, 24.1, 24.2, 58. 1 and 64.1 </w:t>
      </w:r>
      <w:r w:rsidR="001B1325">
        <w:rPr>
          <w:rFonts w:ascii="Times New Roman" w:hAnsi="Times New Roman" w:cs="Times New Roman"/>
          <w:sz w:val="28"/>
          <w:szCs w:val="28"/>
          <w:lang w:val="en-GB"/>
        </w:rPr>
        <w:t xml:space="preserve">of </w:t>
      </w:r>
      <w:r w:rsidRPr="00B3504B">
        <w:rPr>
          <w:rFonts w:ascii="Times New Roman" w:hAnsi="Times New Roman" w:cs="Times New Roman"/>
          <w:sz w:val="28"/>
          <w:szCs w:val="28"/>
          <w:lang w:val="en-GB"/>
        </w:rPr>
        <w:t>the Constitution of Ukraine (constitutionality).</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 xml:space="preserve">In accordance with paragraph 19.27 of Section I of Law No. 2148, amendments have been made to Section XV </w:t>
      </w:r>
      <w:r w:rsidR="005809DE">
        <w:rPr>
          <w:rFonts w:ascii="Times New Roman" w:hAnsi="Times New Roman" w:cs="Times New Roman"/>
          <w:sz w:val="28"/>
          <w:szCs w:val="28"/>
          <w:lang w:val="en-GB"/>
        </w:rPr>
        <w:t>“</w:t>
      </w:r>
      <w:r w:rsidRPr="00B3504B">
        <w:rPr>
          <w:rFonts w:ascii="Times New Roman" w:hAnsi="Times New Roman" w:cs="Times New Roman"/>
          <w:sz w:val="28"/>
          <w:szCs w:val="28"/>
          <w:lang w:val="en-GB"/>
        </w:rPr>
        <w:t>Final Provisions</w:t>
      </w:r>
      <w:r w:rsidR="005809DE">
        <w:rPr>
          <w:rFonts w:ascii="Times New Roman" w:hAnsi="Times New Roman" w:cs="Times New Roman"/>
          <w:sz w:val="28"/>
          <w:szCs w:val="28"/>
          <w:lang w:val="en-GB"/>
        </w:rPr>
        <w:t>”</w:t>
      </w:r>
      <w:r w:rsidR="00AA2236" w:rsidRPr="00B3504B">
        <w:rPr>
          <w:rFonts w:ascii="Times New Roman" w:hAnsi="Times New Roman" w:cs="Times New Roman"/>
          <w:sz w:val="28"/>
          <w:szCs w:val="28"/>
          <w:lang w:val="en-GB"/>
        </w:rPr>
        <w:t xml:space="preserve"> of Law No. </w:t>
      </w:r>
      <w:r w:rsidRPr="00B3504B">
        <w:rPr>
          <w:rFonts w:ascii="Times New Roman" w:hAnsi="Times New Roman" w:cs="Times New Roman"/>
          <w:sz w:val="28"/>
          <w:szCs w:val="28"/>
          <w:lang w:val="en-GB"/>
        </w:rPr>
        <w:t>1058, in pa</w:t>
      </w:r>
      <w:r w:rsidR="00AA2236" w:rsidRPr="00B3504B">
        <w:rPr>
          <w:rFonts w:ascii="Times New Roman" w:hAnsi="Times New Roman" w:cs="Times New Roman"/>
          <w:sz w:val="28"/>
          <w:szCs w:val="28"/>
          <w:lang w:val="en-GB"/>
        </w:rPr>
        <w:t>rticular by adding paragraph </w:t>
      </w:r>
      <w:r w:rsidR="00127A1B" w:rsidRPr="00B3504B">
        <w:rPr>
          <w:rFonts w:ascii="Times New Roman" w:hAnsi="Times New Roman" w:cs="Times New Roman"/>
          <w:sz w:val="28"/>
          <w:szCs w:val="28"/>
          <w:lang w:val="en-GB"/>
        </w:rPr>
        <w:t>13</w:t>
      </w:r>
      <w:r w:rsidR="00AA2236" w:rsidRPr="00B3504B">
        <w:rPr>
          <w:rFonts w:ascii="Times New Roman" w:hAnsi="Times New Roman" w:cs="Times New Roman"/>
          <w:sz w:val="28"/>
          <w:szCs w:val="28"/>
          <w:vertAlign w:val="superscript"/>
          <w:lang w:val="en-GB"/>
        </w:rPr>
        <w:t>1</w:t>
      </w:r>
      <w:r w:rsidR="00127A1B" w:rsidRPr="00B3504B">
        <w:rPr>
          <w:rFonts w:ascii="Times New Roman" w:hAnsi="Times New Roman" w:cs="Times New Roman"/>
          <w:sz w:val="28"/>
          <w:szCs w:val="28"/>
          <w:lang w:val="en-GB"/>
        </w:rPr>
        <w:t>.</w:t>
      </w:r>
      <w:r w:rsidRPr="00B3504B">
        <w:rPr>
          <w:rFonts w:ascii="Times New Roman" w:hAnsi="Times New Roman" w:cs="Times New Roman"/>
          <w:sz w:val="28"/>
          <w:szCs w:val="28"/>
          <w:lang w:val="en-GB"/>
        </w:rPr>
        <w:t xml:space="preserve">1. </w:t>
      </w:r>
    </w:p>
    <w:p w:rsidR="00D56FC8" w:rsidRPr="00B3504B" w:rsidRDefault="00AA2236"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The paragraph </w:t>
      </w:r>
      <w:r w:rsidR="00D56FC8" w:rsidRPr="00B3504B">
        <w:rPr>
          <w:rFonts w:ascii="Times New Roman" w:hAnsi="Times New Roman" w:cs="Times New Roman"/>
          <w:sz w:val="28"/>
          <w:szCs w:val="28"/>
          <w:lang w:val="en-GB"/>
        </w:rPr>
        <w:t>13</w:t>
      </w:r>
      <w:r w:rsidR="00D56FC8" w:rsidRPr="00B3504B">
        <w:rPr>
          <w:rFonts w:ascii="Times New Roman" w:hAnsi="Times New Roman" w:cs="Times New Roman"/>
          <w:sz w:val="28"/>
          <w:szCs w:val="28"/>
          <w:vertAlign w:val="superscript"/>
          <w:lang w:val="en-GB"/>
        </w:rPr>
        <w:t>1</w:t>
      </w:r>
      <w:r w:rsidRPr="00B3504B">
        <w:rPr>
          <w:rFonts w:ascii="Times New Roman" w:hAnsi="Times New Roman" w:cs="Times New Roman"/>
          <w:sz w:val="28"/>
          <w:szCs w:val="28"/>
          <w:lang w:val="en-GB"/>
        </w:rPr>
        <w:t>.1 of Section XV “</w:t>
      </w:r>
      <w:r w:rsidR="00D56FC8" w:rsidRPr="00B3504B">
        <w:rPr>
          <w:rFonts w:ascii="Times New Roman" w:hAnsi="Times New Roman" w:cs="Times New Roman"/>
          <w:sz w:val="28"/>
          <w:szCs w:val="28"/>
          <w:lang w:val="en-GB"/>
        </w:rPr>
        <w:t>Final Provisions</w:t>
      </w:r>
      <w:r w:rsidRPr="00B3504B">
        <w:rPr>
          <w:rFonts w:ascii="Times New Roman" w:hAnsi="Times New Roman" w:cs="Times New Roman"/>
          <w:sz w:val="28"/>
          <w:szCs w:val="28"/>
          <w:lang w:val="en-GB"/>
        </w:rPr>
        <w:t>” of Law No. 1058, as amended by Law No. </w:t>
      </w:r>
      <w:r w:rsidR="00D56FC8" w:rsidRPr="00B3504B">
        <w:rPr>
          <w:rFonts w:ascii="Times New Roman" w:hAnsi="Times New Roman" w:cs="Times New Roman"/>
          <w:sz w:val="28"/>
          <w:szCs w:val="28"/>
          <w:lang w:val="en-GB"/>
        </w:rPr>
        <w:t xml:space="preserve">2148 (hereinafter the </w:t>
      </w:r>
      <w:r w:rsidRPr="00B3504B">
        <w:rPr>
          <w:rFonts w:ascii="Times New Roman" w:hAnsi="Times New Roman" w:cs="Times New Roman"/>
          <w:sz w:val="28"/>
          <w:szCs w:val="28"/>
          <w:lang w:val="en-GB"/>
        </w:rPr>
        <w:t>“contested provision of Law No. 1058, as amended by Law No. </w:t>
      </w:r>
      <w:r w:rsidR="00D56FC8" w:rsidRPr="00B3504B">
        <w:rPr>
          <w:rFonts w:ascii="Times New Roman" w:hAnsi="Times New Roman" w:cs="Times New Roman"/>
          <w:sz w:val="28"/>
          <w:szCs w:val="28"/>
          <w:lang w:val="en-GB"/>
        </w:rPr>
        <w:t>2148”), stipulates that “from 1 October 2017, pensions granted after the entry into force of the Law of Ukraine “On Measures for the Legislative Support of Pension System Reform” (except for persons with disabilities of Groups I and II, persons with war-related disabilities of Group III and combatants,</w:t>
      </w:r>
      <w:r w:rsidRPr="00B3504B">
        <w:rPr>
          <w:rFonts w:ascii="Times New Roman" w:hAnsi="Times New Roman" w:cs="Times New Roman"/>
          <w:sz w:val="28"/>
          <w:szCs w:val="28"/>
          <w:lang w:val="en-GB"/>
        </w:rPr>
        <w:t xml:space="preserve"> and persons covered by Article </w:t>
      </w:r>
      <w:r w:rsidR="00D56FC8" w:rsidRPr="00B3504B">
        <w:rPr>
          <w:rFonts w:ascii="Times New Roman" w:hAnsi="Times New Roman" w:cs="Times New Roman"/>
          <w:sz w:val="28"/>
          <w:szCs w:val="28"/>
          <w:lang w:val="en-GB"/>
        </w:rPr>
        <w:t>10.1 of the Law of Ukraine “On Status of War Veterans, Guarantees of Their Social Protection”) under the terms of the Laws of Ukraine “On the Public Service”, “On the Public Prosecutor’s Office”, “On Status of People's Deputy of Ukraine” and “On Scientific and Scientific-Technical Activities” during the period of service in public service posts as defined by the Law of Ukr</w:t>
      </w:r>
      <w:r w:rsidRPr="00B3504B">
        <w:rPr>
          <w:rFonts w:ascii="Times New Roman" w:hAnsi="Times New Roman" w:cs="Times New Roman"/>
          <w:sz w:val="28"/>
          <w:szCs w:val="28"/>
          <w:lang w:val="en-GB"/>
        </w:rPr>
        <w:t>aine “On the Civil Service” No. </w:t>
      </w:r>
      <w:r w:rsidR="00D56FC8" w:rsidRPr="00B3504B">
        <w:rPr>
          <w:rFonts w:ascii="Times New Roman" w:hAnsi="Times New Roman" w:cs="Times New Roman"/>
          <w:sz w:val="28"/>
          <w:szCs w:val="28"/>
          <w:lang w:val="en-GB"/>
        </w:rPr>
        <w:t>889–VIII dated 10 December 2015, as well as in posts and under the conditions provided for by the Laws of Ukraine “On the Public Prosecutor’s Office” and “On the Judiciary and the Status of Judges”, shall be paid in an amount calculated in accordance with this Law”.</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The Verkhovna Rada of Ukraine has the power to adopt laws that establish or amend the regulatory framework governing social protection and pension provision. In exercising this constitutional power, the Verkhovna Rada of Ukraine must adhere to the constitutional values, principles and requirements of the Constitution of Ukraine.</w:t>
      </w:r>
    </w:p>
    <w:p w:rsidR="00D56FC8" w:rsidRPr="00B3504B" w:rsidRDefault="00952F9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Law No. 2148, which amended Law No. </w:t>
      </w:r>
      <w:r w:rsidR="00D56FC8" w:rsidRPr="00B3504B">
        <w:rPr>
          <w:rFonts w:ascii="Times New Roman" w:hAnsi="Times New Roman" w:cs="Times New Roman"/>
          <w:sz w:val="28"/>
          <w:szCs w:val="28"/>
          <w:lang w:val="en-GB"/>
        </w:rPr>
        <w:t>1058, in particular by adding paragraph 13</w:t>
      </w:r>
      <w:r w:rsidR="00D56FC8" w:rsidRPr="00B3504B">
        <w:rPr>
          <w:rFonts w:ascii="Times New Roman" w:hAnsi="Times New Roman" w:cs="Times New Roman"/>
          <w:sz w:val="28"/>
          <w:szCs w:val="28"/>
          <w:vertAlign w:val="superscript"/>
          <w:lang w:val="en-GB"/>
        </w:rPr>
        <w:t>1</w:t>
      </w:r>
      <w:r w:rsidRPr="00B3504B">
        <w:rPr>
          <w:rFonts w:ascii="Times New Roman" w:hAnsi="Times New Roman" w:cs="Times New Roman"/>
          <w:sz w:val="28"/>
          <w:szCs w:val="28"/>
          <w:lang w:val="en-GB"/>
        </w:rPr>
        <w:t>.1 of Section XV “</w:t>
      </w:r>
      <w:r w:rsidR="00D56FC8" w:rsidRPr="00B3504B">
        <w:rPr>
          <w:rFonts w:ascii="Times New Roman" w:hAnsi="Times New Roman" w:cs="Times New Roman"/>
          <w:sz w:val="28"/>
          <w:szCs w:val="28"/>
          <w:lang w:val="en-GB"/>
        </w:rPr>
        <w:t>Final Provisions</w:t>
      </w:r>
      <w:r w:rsidRPr="00B3504B">
        <w:rPr>
          <w:rFonts w:ascii="Times New Roman" w:hAnsi="Times New Roman" w:cs="Times New Roman"/>
          <w:sz w:val="28"/>
          <w:szCs w:val="28"/>
          <w:lang w:val="en-GB"/>
        </w:rPr>
        <w:t>”</w:t>
      </w:r>
      <w:r w:rsidR="00D56FC8" w:rsidRPr="00B3504B">
        <w:rPr>
          <w:rFonts w:ascii="Times New Roman" w:hAnsi="Times New Roman" w:cs="Times New Roman"/>
          <w:sz w:val="28"/>
          <w:szCs w:val="28"/>
          <w:lang w:val="en-GB"/>
        </w:rPr>
        <w:t>, was adopted on 3 October 2017, published, that is, it became available for inspection, on 10 October 2017, and came into force on 11 October 2017 – the day following the date of its publication.</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lastRenderedPageBreak/>
        <w:t xml:space="preserve">Under the contested provision of Law </w:t>
      </w:r>
      <w:r w:rsidR="00952F98" w:rsidRPr="00B3504B">
        <w:rPr>
          <w:rFonts w:ascii="Times New Roman" w:hAnsi="Times New Roman" w:cs="Times New Roman"/>
          <w:sz w:val="28"/>
          <w:szCs w:val="28"/>
          <w:lang w:val="en-GB"/>
        </w:rPr>
        <w:t>No. 1058, as amended by Law No. </w:t>
      </w:r>
      <w:r w:rsidRPr="00B3504B">
        <w:rPr>
          <w:rFonts w:ascii="Times New Roman" w:hAnsi="Times New Roman" w:cs="Times New Roman"/>
          <w:sz w:val="28"/>
          <w:szCs w:val="28"/>
          <w:lang w:val="en-GB"/>
        </w:rPr>
        <w:t>2148, it is applicable to the regulation of the relevant segment of social relations from 1 October 2017, that is, prior to the</w:t>
      </w:r>
      <w:r w:rsidR="00952F98" w:rsidRPr="00B3504B">
        <w:rPr>
          <w:rFonts w:ascii="Times New Roman" w:hAnsi="Times New Roman" w:cs="Times New Roman"/>
          <w:sz w:val="28"/>
          <w:szCs w:val="28"/>
          <w:lang w:val="en-GB"/>
        </w:rPr>
        <w:t xml:space="preserve"> date of publication of Law No. </w:t>
      </w:r>
      <w:r w:rsidRPr="00B3504B">
        <w:rPr>
          <w:rFonts w:ascii="Times New Roman" w:hAnsi="Times New Roman" w:cs="Times New Roman"/>
          <w:sz w:val="28"/>
          <w:szCs w:val="28"/>
          <w:lang w:val="en-GB"/>
        </w:rPr>
        <w:t>2148.</w:t>
      </w:r>
    </w:p>
    <w:p w:rsidR="00D56FC8" w:rsidRPr="00B3504B" w:rsidRDefault="00D56FC8" w:rsidP="00BF6DE2">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Participants in social relations, in addition to the right to kn</w:t>
      </w:r>
      <w:r w:rsidR="00BF6DE2" w:rsidRPr="00B3504B">
        <w:rPr>
          <w:rFonts w:ascii="Times New Roman" w:hAnsi="Times New Roman" w:cs="Times New Roman"/>
          <w:sz w:val="28"/>
          <w:szCs w:val="28"/>
          <w:lang w:val="en-GB"/>
        </w:rPr>
        <w:t xml:space="preserve">ow their rights and obligations – </w:t>
      </w:r>
      <w:r w:rsidRPr="00B3504B">
        <w:rPr>
          <w:rFonts w:ascii="Times New Roman" w:hAnsi="Times New Roman" w:cs="Times New Roman"/>
          <w:sz w:val="28"/>
          <w:szCs w:val="28"/>
          <w:lang w:val="en-GB"/>
        </w:rPr>
        <w:t xml:space="preserve">which must be guaranteed, in particular, in </w:t>
      </w:r>
      <w:r w:rsidR="00952F98" w:rsidRPr="00B3504B">
        <w:rPr>
          <w:rFonts w:ascii="Times New Roman" w:hAnsi="Times New Roman" w:cs="Times New Roman"/>
          <w:sz w:val="28"/>
          <w:szCs w:val="28"/>
          <w:lang w:val="en-GB"/>
        </w:rPr>
        <w:t>the manner specified in Article </w:t>
      </w:r>
      <w:r w:rsidRPr="00B3504B">
        <w:rPr>
          <w:rFonts w:ascii="Times New Roman" w:hAnsi="Times New Roman" w:cs="Times New Roman"/>
          <w:sz w:val="28"/>
          <w:szCs w:val="28"/>
          <w:lang w:val="en-GB"/>
        </w:rPr>
        <w:t>57.2 of the Constitution of Ukraine — are also entitled to expect that only those laws and other regulatory acts adopted by a competent authority will be applicable to the regulation of social relations, and that these acts are in force at the time of their application and have been officially published or otherwise made public prior to their application.</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To ensure the effectiveness of the guarantee that laws and other regul</w:t>
      </w:r>
      <w:r w:rsidR="00952F98" w:rsidRPr="00B3504B">
        <w:rPr>
          <w:rFonts w:ascii="Times New Roman" w:hAnsi="Times New Roman" w:cs="Times New Roman"/>
          <w:sz w:val="28"/>
          <w:szCs w:val="28"/>
          <w:lang w:val="en-GB"/>
        </w:rPr>
        <w:t>atory acts which have not been “</w:t>
      </w:r>
      <w:r w:rsidRPr="00B3504B">
        <w:rPr>
          <w:rFonts w:ascii="Times New Roman" w:hAnsi="Times New Roman" w:cs="Times New Roman"/>
          <w:sz w:val="28"/>
          <w:szCs w:val="28"/>
          <w:lang w:val="en-GB"/>
        </w:rPr>
        <w:t>brought to the attention of the public in the manner prescribed by</w:t>
      </w:r>
      <w:r w:rsidR="00952F98" w:rsidRPr="00B3504B">
        <w:rPr>
          <w:rFonts w:ascii="Times New Roman" w:hAnsi="Times New Roman" w:cs="Times New Roman"/>
          <w:sz w:val="28"/>
          <w:szCs w:val="28"/>
          <w:lang w:val="en-GB"/>
        </w:rPr>
        <w:t xml:space="preserve"> law”</w:t>
      </w:r>
      <w:r w:rsidRPr="00B3504B">
        <w:rPr>
          <w:rFonts w:ascii="Times New Roman" w:hAnsi="Times New Roman" w:cs="Times New Roman"/>
          <w:sz w:val="28"/>
          <w:szCs w:val="28"/>
          <w:lang w:val="en-GB"/>
        </w:rPr>
        <w:t xml:space="preserve"> shall not be applied to regulate social relations, Article 57.3 of the Constitution emphasises the invalidity of such acts.</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The mechanism for the legislative regulation of social protection and pension provision will comply with constitutional requirements where it ensures the effective functioning of the system for the protection of human life, health and dignity, and creates a legal basis for the realisation of the fundamental rights and freedoms of persons in need of social protection.</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Laws and other regulatory acts may have retroactive effect in other cases specified by law, where the retroactive effect of the law is aimed at establishing and safeguarding human rights and freedoms.</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 xml:space="preserve">As a result of the retroactive effect of the contested provision of Law </w:t>
      </w:r>
      <w:r w:rsidR="00952F98" w:rsidRPr="00B3504B">
        <w:rPr>
          <w:rFonts w:ascii="Times New Roman" w:hAnsi="Times New Roman" w:cs="Times New Roman"/>
          <w:sz w:val="28"/>
          <w:szCs w:val="28"/>
          <w:lang w:val="en-GB"/>
        </w:rPr>
        <w:t>No. 1058, as amended by Law No. </w:t>
      </w:r>
      <w:r w:rsidRPr="00B3504B">
        <w:rPr>
          <w:rFonts w:ascii="Times New Roman" w:hAnsi="Times New Roman" w:cs="Times New Roman"/>
          <w:sz w:val="28"/>
          <w:szCs w:val="28"/>
          <w:lang w:val="en-GB"/>
        </w:rPr>
        <w:t xml:space="preserve">2148, the individual was deprived of the right to receive timely information regarding changes to the legislative regulation of pension provision. However, in the event of changes to the legislative regulation of these relations, which may result in a reduction in the amount of pension payments to which the individual is entitled, the </w:t>
      </w:r>
      <w:r w:rsidR="00952F98" w:rsidRPr="00B3504B">
        <w:rPr>
          <w:rFonts w:ascii="Times New Roman" w:hAnsi="Times New Roman" w:cs="Times New Roman"/>
          <w:sz w:val="28"/>
          <w:szCs w:val="28"/>
          <w:lang w:val="en-GB"/>
        </w:rPr>
        <w:t>general rule set out in Article </w:t>
      </w:r>
      <w:r w:rsidRPr="00B3504B">
        <w:rPr>
          <w:rFonts w:ascii="Times New Roman" w:hAnsi="Times New Roman" w:cs="Times New Roman"/>
          <w:sz w:val="28"/>
          <w:szCs w:val="28"/>
          <w:lang w:val="en-GB"/>
        </w:rPr>
        <w:t>58.1 of the Constitution applies to such changes, according to which laws and other normative acts do not have retroactive effect.</w:t>
      </w:r>
    </w:p>
    <w:p w:rsidR="00D56FC8" w:rsidRPr="00B3504B" w:rsidRDefault="00D56FC8" w:rsidP="00D56FC8">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Amendments to laws governing social protection and pension provision may be made in accordance with the provisions of the Constitution and the legal positions set out by the Constitutional Court</w:t>
      </w:r>
      <w:r w:rsidR="00A37348" w:rsidRPr="00B3504B">
        <w:rPr>
          <w:rFonts w:ascii="Times New Roman" w:hAnsi="Times New Roman" w:cs="Times New Roman"/>
          <w:sz w:val="28"/>
          <w:szCs w:val="28"/>
          <w:lang w:val="en-GB"/>
        </w:rPr>
        <w:t xml:space="preserve"> of Ukraine</w:t>
      </w:r>
      <w:r w:rsidRPr="00B3504B">
        <w:rPr>
          <w:rFonts w:ascii="Times New Roman" w:hAnsi="Times New Roman" w:cs="Times New Roman"/>
          <w:sz w:val="28"/>
          <w:szCs w:val="28"/>
          <w:lang w:val="en-GB"/>
        </w:rPr>
        <w:t>.</w:t>
      </w:r>
    </w:p>
    <w:p w:rsidR="00384431" w:rsidRPr="00B3504B" w:rsidRDefault="00384431" w:rsidP="00384431">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 xml:space="preserve">The Constitutional Court of Ukraine has declared unconstitutional a specific provision of </w:t>
      </w:r>
      <w:r w:rsidR="00952F98" w:rsidRPr="00B3504B">
        <w:rPr>
          <w:rFonts w:ascii="Times New Roman" w:hAnsi="Times New Roman" w:cs="Times New Roman"/>
          <w:sz w:val="28"/>
          <w:szCs w:val="28"/>
          <w:lang w:val="en-GB"/>
        </w:rPr>
        <w:t>paragraph </w:t>
      </w:r>
      <w:r w:rsidRPr="00B3504B">
        <w:rPr>
          <w:rFonts w:ascii="Times New Roman" w:hAnsi="Times New Roman" w:cs="Times New Roman"/>
          <w:sz w:val="28"/>
          <w:szCs w:val="28"/>
          <w:lang w:val="en-GB"/>
        </w:rPr>
        <w:t>13</w:t>
      </w:r>
      <w:r w:rsidRPr="00B3504B">
        <w:rPr>
          <w:rFonts w:ascii="Times New Roman" w:hAnsi="Times New Roman" w:cs="Times New Roman"/>
          <w:sz w:val="28"/>
          <w:szCs w:val="28"/>
          <w:vertAlign w:val="superscript"/>
          <w:lang w:val="en-GB"/>
        </w:rPr>
        <w:t>1</w:t>
      </w:r>
      <w:r w:rsidRPr="00B3504B">
        <w:rPr>
          <w:rFonts w:ascii="Times New Roman" w:hAnsi="Times New Roman" w:cs="Times New Roman"/>
          <w:sz w:val="28"/>
          <w:szCs w:val="28"/>
          <w:lang w:val="en-GB"/>
        </w:rPr>
        <w:t>.1 of Section XV “Final Provisions” of Law of Ukraine “On Mandato</w:t>
      </w:r>
      <w:r w:rsidR="00952F98" w:rsidRPr="00B3504B">
        <w:rPr>
          <w:rFonts w:ascii="Times New Roman" w:hAnsi="Times New Roman" w:cs="Times New Roman"/>
          <w:sz w:val="28"/>
          <w:szCs w:val="28"/>
          <w:lang w:val="en-GB"/>
        </w:rPr>
        <w:t>ry State Pension Insurance” No. </w:t>
      </w:r>
      <w:r w:rsidRPr="00B3504B">
        <w:rPr>
          <w:rFonts w:ascii="Times New Roman" w:hAnsi="Times New Roman" w:cs="Times New Roman"/>
          <w:sz w:val="28"/>
          <w:szCs w:val="28"/>
          <w:lang w:val="en-GB"/>
        </w:rPr>
        <w:t>1058-IV dated 9 July 2003 as amended by Law of Ukraine “On Amendments to Certain Legislative Acts of Ukraine Concernin</w:t>
      </w:r>
      <w:r w:rsidR="00952F98" w:rsidRPr="00B3504B">
        <w:rPr>
          <w:rFonts w:ascii="Times New Roman" w:hAnsi="Times New Roman" w:cs="Times New Roman"/>
          <w:sz w:val="28"/>
          <w:szCs w:val="28"/>
          <w:lang w:val="en-GB"/>
        </w:rPr>
        <w:t>g the Increase in Pensions” No. </w:t>
      </w:r>
      <w:r w:rsidRPr="00B3504B">
        <w:rPr>
          <w:rFonts w:ascii="Times New Roman" w:hAnsi="Times New Roman" w:cs="Times New Roman"/>
          <w:sz w:val="28"/>
          <w:szCs w:val="28"/>
          <w:lang w:val="en-GB"/>
        </w:rPr>
        <w:t>2148–VIII dated 3 October 2017, namely “from 1 October 2017”, as inconsistent with the Constitution (unconstitutional).</w:t>
      </w:r>
    </w:p>
    <w:p w:rsidR="00DC0177" w:rsidRPr="00B3504B" w:rsidRDefault="00384431" w:rsidP="00384431">
      <w:pPr>
        <w:pStyle w:val="HTML"/>
        <w:ind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 xml:space="preserve">The </w:t>
      </w:r>
      <w:r w:rsidR="00952F98" w:rsidRPr="00B3504B">
        <w:rPr>
          <w:rFonts w:ascii="Times New Roman" w:hAnsi="Times New Roman" w:cs="Times New Roman"/>
          <w:sz w:val="28"/>
          <w:szCs w:val="28"/>
          <w:lang w:val="en-GB"/>
        </w:rPr>
        <w:t>specific provision of paragraph </w:t>
      </w:r>
      <w:r w:rsidRPr="00B3504B">
        <w:rPr>
          <w:rFonts w:ascii="Times New Roman" w:hAnsi="Times New Roman" w:cs="Times New Roman"/>
          <w:sz w:val="28"/>
          <w:szCs w:val="28"/>
          <w:lang w:val="en-GB"/>
        </w:rPr>
        <w:t>13</w:t>
      </w:r>
      <w:r w:rsidRPr="00B3504B">
        <w:rPr>
          <w:rFonts w:ascii="Times New Roman" w:hAnsi="Times New Roman" w:cs="Times New Roman"/>
          <w:sz w:val="28"/>
          <w:szCs w:val="28"/>
          <w:vertAlign w:val="superscript"/>
          <w:lang w:val="en-GB"/>
        </w:rPr>
        <w:t>1</w:t>
      </w:r>
      <w:r w:rsidRPr="00B3504B">
        <w:rPr>
          <w:rFonts w:ascii="Times New Roman" w:hAnsi="Times New Roman" w:cs="Times New Roman"/>
          <w:sz w:val="28"/>
          <w:szCs w:val="28"/>
          <w:lang w:val="en-GB"/>
        </w:rPr>
        <w:t>.1 of Section XV “Final Provisions” of Law of Ukraine “On Mandato</w:t>
      </w:r>
      <w:r w:rsidR="00952F98" w:rsidRPr="00B3504B">
        <w:rPr>
          <w:rFonts w:ascii="Times New Roman" w:hAnsi="Times New Roman" w:cs="Times New Roman"/>
          <w:sz w:val="28"/>
          <w:szCs w:val="28"/>
          <w:lang w:val="en-GB"/>
        </w:rPr>
        <w:t>ry State Pension Insurance” No. 1058-IV dated 9 </w:t>
      </w:r>
      <w:r w:rsidRPr="00B3504B">
        <w:rPr>
          <w:rFonts w:ascii="Times New Roman" w:hAnsi="Times New Roman" w:cs="Times New Roman"/>
          <w:sz w:val="28"/>
          <w:szCs w:val="28"/>
          <w:lang w:val="en-GB"/>
        </w:rPr>
        <w:t>July</w:t>
      </w:r>
      <w:r w:rsidR="00952F98" w:rsidRPr="00B3504B">
        <w:rPr>
          <w:rFonts w:ascii="Times New Roman" w:hAnsi="Times New Roman" w:cs="Times New Roman"/>
          <w:sz w:val="28"/>
          <w:szCs w:val="28"/>
          <w:lang w:val="en-GB"/>
        </w:rPr>
        <w:t> </w:t>
      </w:r>
      <w:r w:rsidRPr="00B3504B">
        <w:rPr>
          <w:rFonts w:ascii="Times New Roman" w:hAnsi="Times New Roman" w:cs="Times New Roman"/>
          <w:sz w:val="28"/>
          <w:szCs w:val="28"/>
          <w:lang w:val="en-GB"/>
        </w:rPr>
        <w:t xml:space="preserve">2003 as amended by Law of Ukraine “On Amendments to Certain Legislative </w:t>
      </w:r>
      <w:r w:rsidRPr="00B3504B">
        <w:rPr>
          <w:rFonts w:ascii="Times New Roman" w:hAnsi="Times New Roman" w:cs="Times New Roman"/>
          <w:sz w:val="28"/>
          <w:szCs w:val="28"/>
          <w:lang w:val="en-GB"/>
        </w:rPr>
        <w:lastRenderedPageBreak/>
        <w:t xml:space="preserve">Acts of Ukraine Concerning </w:t>
      </w:r>
      <w:r w:rsidR="00952F98" w:rsidRPr="00B3504B">
        <w:rPr>
          <w:rFonts w:ascii="Times New Roman" w:hAnsi="Times New Roman" w:cs="Times New Roman"/>
          <w:sz w:val="28"/>
          <w:szCs w:val="28"/>
          <w:lang w:val="en-GB"/>
        </w:rPr>
        <w:t>the Increase in Pensions” No. </w:t>
      </w:r>
      <w:r w:rsidRPr="00B3504B">
        <w:rPr>
          <w:rFonts w:ascii="Times New Roman" w:hAnsi="Times New Roman" w:cs="Times New Roman"/>
          <w:sz w:val="28"/>
          <w:szCs w:val="28"/>
          <w:lang w:val="en-GB"/>
        </w:rPr>
        <w:t>2148–VII</w:t>
      </w:r>
      <w:r w:rsidR="00952F98" w:rsidRPr="00B3504B">
        <w:rPr>
          <w:rFonts w:ascii="Times New Roman" w:hAnsi="Times New Roman" w:cs="Times New Roman"/>
          <w:sz w:val="28"/>
          <w:szCs w:val="28"/>
          <w:lang w:val="en-GB"/>
        </w:rPr>
        <w:t>I dated 3 October </w:t>
      </w:r>
      <w:r w:rsidRPr="00B3504B">
        <w:rPr>
          <w:rFonts w:ascii="Times New Roman" w:hAnsi="Times New Roman" w:cs="Times New Roman"/>
          <w:sz w:val="28"/>
          <w:szCs w:val="28"/>
          <w:lang w:val="en-GB"/>
        </w:rPr>
        <w:t>2017, namely “from 1 October 2017”, which has been declared unconstitutional, shall cease to have effect from the date of the delivery of this Decision by the Constitutional Court</w:t>
      </w:r>
      <w:r w:rsidR="00A37348" w:rsidRPr="00B3504B">
        <w:rPr>
          <w:rFonts w:ascii="Times New Roman" w:hAnsi="Times New Roman" w:cs="Times New Roman"/>
          <w:sz w:val="28"/>
          <w:szCs w:val="28"/>
          <w:lang w:val="en-GB"/>
        </w:rPr>
        <w:t xml:space="preserve"> of Ukraine</w:t>
      </w:r>
      <w:r w:rsidRPr="00B3504B">
        <w:rPr>
          <w:rFonts w:ascii="Times New Roman" w:hAnsi="Times New Roman" w:cs="Times New Roman"/>
          <w:sz w:val="28"/>
          <w:szCs w:val="28"/>
          <w:lang w:val="en-GB"/>
        </w:rPr>
        <w:t>.</w:t>
      </w:r>
    </w:p>
    <w:p w:rsidR="00384431" w:rsidRPr="00B3504B" w:rsidRDefault="00384431" w:rsidP="00A37348">
      <w:pPr>
        <w:pStyle w:val="HTML"/>
        <w:jc w:val="both"/>
        <w:rPr>
          <w:rFonts w:ascii="Times New Roman" w:hAnsi="Times New Roman" w:cs="Times New Roman"/>
          <w:b/>
          <w:bCs/>
          <w:sz w:val="28"/>
          <w:szCs w:val="28"/>
          <w:u w:val="single"/>
          <w:lang w:val="en-GB"/>
        </w:rPr>
      </w:pPr>
    </w:p>
    <w:p w:rsidR="00384431" w:rsidRPr="00B3504B" w:rsidRDefault="00384431" w:rsidP="00384431">
      <w:pPr>
        <w:spacing w:after="120"/>
        <w:jc w:val="both"/>
        <w:rPr>
          <w:b/>
          <w:bCs/>
          <w:sz w:val="28"/>
          <w:szCs w:val="28"/>
          <w:u w:val="single"/>
          <w:lang w:val="en-GB"/>
        </w:rPr>
      </w:pPr>
      <w:r w:rsidRPr="00B3504B">
        <w:rPr>
          <w:b/>
          <w:bCs/>
          <w:sz w:val="28"/>
          <w:szCs w:val="28"/>
          <w:u w:val="single"/>
          <w:lang w:val="en-GB"/>
        </w:rPr>
        <w:t>Supplementary information:</w:t>
      </w:r>
    </w:p>
    <w:p w:rsidR="006C2ED0" w:rsidRPr="00B3504B" w:rsidRDefault="006C2ED0" w:rsidP="006C2ED0">
      <w:pPr>
        <w:pStyle w:val="HTML"/>
        <w:ind w:right="-92" w:firstLine="851"/>
        <w:jc w:val="both"/>
        <w:rPr>
          <w:rFonts w:asciiTheme="majorBidi" w:hAnsiTheme="majorBidi" w:cstheme="majorBidi"/>
          <w:sz w:val="28"/>
          <w:szCs w:val="28"/>
          <w:lang w:val="en-GB"/>
        </w:rPr>
      </w:pPr>
      <w:r w:rsidRPr="00B3504B">
        <w:rPr>
          <w:rFonts w:asciiTheme="majorBidi" w:hAnsiTheme="majorBidi" w:cstheme="majorBidi"/>
          <w:sz w:val="28"/>
          <w:szCs w:val="28"/>
          <w:lang w:val="en-GB"/>
        </w:rPr>
        <w:t>European Social Charter (revised), 1996,</w:t>
      </w:r>
    </w:p>
    <w:p w:rsidR="006C2ED0" w:rsidRPr="00B3504B" w:rsidRDefault="006C2ED0" w:rsidP="006C2ED0">
      <w:pPr>
        <w:pStyle w:val="HTML"/>
        <w:ind w:right="-92" w:firstLine="851"/>
        <w:jc w:val="both"/>
        <w:rPr>
          <w:rFonts w:asciiTheme="majorBidi" w:hAnsiTheme="majorBidi" w:cstheme="majorBidi"/>
          <w:sz w:val="28"/>
          <w:szCs w:val="28"/>
          <w:lang w:val="en-GB"/>
        </w:rPr>
      </w:pPr>
      <w:r w:rsidRPr="00B3504B">
        <w:rPr>
          <w:rFonts w:ascii="Times New Roman" w:hAnsi="Times New Roman" w:cs="Times New Roman"/>
          <w:color w:val="000000"/>
          <w:sz w:val="28"/>
          <w:szCs w:val="28"/>
          <w:shd w:val="clear" w:color="auto" w:fill="FFFFFF"/>
          <w:lang w:val="en-GB"/>
        </w:rPr>
        <w:t>The Updated Rule of Law Checklist - adopted by the Venice Commission at its 145th plenary session on 12–13 December 2025 [CDL-AD(2025)002]</w:t>
      </w:r>
      <w:r w:rsidRPr="00B3504B">
        <w:rPr>
          <w:rFonts w:asciiTheme="majorBidi" w:hAnsiTheme="majorBidi" w:cstheme="majorBidi"/>
          <w:sz w:val="28"/>
          <w:szCs w:val="28"/>
          <w:lang w:val="en-GB"/>
        </w:rPr>
        <w:t>.</w:t>
      </w:r>
    </w:p>
    <w:p w:rsidR="00384431" w:rsidRPr="00B3504B" w:rsidRDefault="00384431" w:rsidP="006C2ED0">
      <w:pPr>
        <w:pStyle w:val="HTML"/>
        <w:ind w:right="-92"/>
        <w:jc w:val="both"/>
        <w:rPr>
          <w:rFonts w:asciiTheme="majorBidi" w:hAnsiTheme="majorBidi" w:cstheme="majorBidi"/>
          <w:sz w:val="28"/>
          <w:szCs w:val="28"/>
          <w:lang w:val="en-GB"/>
        </w:rPr>
      </w:pPr>
    </w:p>
    <w:p w:rsidR="00384431" w:rsidRPr="00B3504B" w:rsidRDefault="00384431" w:rsidP="00384431">
      <w:pPr>
        <w:jc w:val="both"/>
        <w:rPr>
          <w:b/>
          <w:sz w:val="28"/>
          <w:szCs w:val="28"/>
          <w:u w:val="single"/>
          <w:lang w:val="en-GB"/>
        </w:rPr>
      </w:pPr>
      <w:r w:rsidRPr="00B3504B">
        <w:rPr>
          <w:b/>
          <w:sz w:val="28"/>
          <w:szCs w:val="28"/>
          <w:u w:val="single"/>
          <w:lang w:val="en-GB"/>
        </w:rPr>
        <w:t>Cross-references</w:t>
      </w:r>
    </w:p>
    <w:p w:rsidR="00384431" w:rsidRPr="00B3504B" w:rsidRDefault="00384431" w:rsidP="00384431">
      <w:pPr>
        <w:jc w:val="both"/>
        <w:rPr>
          <w:b/>
          <w:sz w:val="28"/>
          <w:szCs w:val="28"/>
          <w:u w:val="single"/>
          <w:lang w:val="en-GB"/>
        </w:rPr>
      </w:pPr>
    </w:p>
    <w:p w:rsidR="006C2ED0" w:rsidRPr="00B3504B" w:rsidRDefault="006C2ED0" w:rsidP="006C2ED0">
      <w:pPr>
        <w:pStyle w:val="HTML"/>
        <w:ind w:right="-92" w:firstLine="851"/>
        <w:jc w:val="both"/>
        <w:rPr>
          <w:rFonts w:ascii="Times New Roman" w:hAnsi="Times New Roman" w:cs="Times New Roman"/>
          <w:sz w:val="28"/>
          <w:szCs w:val="28"/>
          <w:lang w:val="en-GB"/>
        </w:rPr>
      </w:pPr>
      <w:r w:rsidRPr="00B3504B">
        <w:rPr>
          <w:rFonts w:ascii="Times New Roman" w:hAnsi="Times New Roman" w:cs="Times New Roman"/>
          <w:sz w:val="28"/>
          <w:szCs w:val="28"/>
          <w:lang w:val="en-GB"/>
        </w:rPr>
        <w:t>Constitutional Court of Ukraine:</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3-rp/2012, 25.01.2012;</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3-r/2018, 24.04.2018;</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1-r(II)/2019, 25.04.2019;</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7-r(II)/2019, 13.12.2019;</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5-r(ІІ)/2020, 18.06.2020;</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9-r(ІІ)/2022, 16.11.2022;</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3-r/2022, 23.12.2022;</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1-r(II)/2023, 01.03.2023;</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7-r(I)/2023, 13.09.2023;</w:t>
      </w:r>
    </w:p>
    <w:p w:rsidR="006C2ED0" w:rsidRPr="00B3504B" w:rsidRDefault="00FD7AE7"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2</w:t>
      </w:r>
      <w:r w:rsidR="006C2ED0" w:rsidRPr="00B3504B">
        <w:rPr>
          <w:rFonts w:ascii="Times New Roman" w:hAnsi="Times New Roman" w:cs="Times New Roman"/>
          <w:color w:val="000000"/>
          <w:sz w:val="28"/>
          <w:szCs w:val="28"/>
          <w:shd w:val="clear" w:color="auto" w:fill="FFFFFF"/>
          <w:lang w:val="en-GB"/>
        </w:rPr>
        <w:t>-r(II)/20</w:t>
      </w:r>
      <w:r w:rsidRPr="00B3504B">
        <w:rPr>
          <w:rFonts w:ascii="Times New Roman" w:hAnsi="Times New Roman" w:cs="Times New Roman"/>
          <w:color w:val="000000"/>
          <w:sz w:val="28"/>
          <w:szCs w:val="28"/>
          <w:shd w:val="clear" w:color="auto" w:fill="FFFFFF"/>
          <w:lang w:val="en-GB"/>
        </w:rPr>
        <w:t>24</w:t>
      </w:r>
      <w:r w:rsidR="006C2ED0" w:rsidRPr="00B3504B">
        <w:rPr>
          <w:rFonts w:ascii="Times New Roman" w:hAnsi="Times New Roman" w:cs="Times New Roman"/>
          <w:color w:val="000000"/>
          <w:sz w:val="28"/>
          <w:szCs w:val="28"/>
          <w:shd w:val="clear" w:color="auto" w:fill="FFFFFF"/>
          <w:lang w:val="en-GB"/>
        </w:rPr>
        <w:t xml:space="preserve">, </w:t>
      </w:r>
      <w:r w:rsidRPr="00B3504B">
        <w:rPr>
          <w:rFonts w:ascii="Times New Roman" w:hAnsi="Times New Roman" w:cs="Times New Roman"/>
          <w:color w:val="000000"/>
          <w:sz w:val="28"/>
          <w:szCs w:val="28"/>
          <w:shd w:val="clear" w:color="auto" w:fill="FFFFFF"/>
          <w:lang w:val="en-GB"/>
        </w:rPr>
        <w:t>20</w:t>
      </w:r>
      <w:r w:rsidR="006C2ED0" w:rsidRPr="00B3504B">
        <w:rPr>
          <w:rFonts w:ascii="Times New Roman" w:hAnsi="Times New Roman" w:cs="Times New Roman"/>
          <w:color w:val="000000"/>
          <w:sz w:val="28"/>
          <w:szCs w:val="28"/>
          <w:shd w:val="clear" w:color="auto" w:fill="FFFFFF"/>
          <w:lang w:val="en-GB"/>
        </w:rPr>
        <w:t>.</w:t>
      </w:r>
      <w:r w:rsidRPr="00B3504B">
        <w:rPr>
          <w:rFonts w:ascii="Times New Roman" w:hAnsi="Times New Roman" w:cs="Times New Roman"/>
          <w:color w:val="000000"/>
          <w:sz w:val="28"/>
          <w:szCs w:val="28"/>
          <w:shd w:val="clear" w:color="auto" w:fill="FFFFFF"/>
          <w:lang w:val="en-GB"/>
        </w:rPr>
        <w:t>03</w:t>
      </w:r>
      <w:r w:rsidR="006C2ED0" w:rsidRPr="00B3504B">
        <w:rPr>
          <w:rFonts w:ascii="Times New Roman" w:hAnsi="Times New Roman" w:cs="Times New Roman"/>
          <w:color w:val="000000"/>
          <w:sz w:val="28"/>
          <w:szCs w:val="28"/>
          <w:shd w:val="clear" w:color="auto" w:fill="FFFFFF"/>
          <w:lang w:val="en-GB"/>
        </w:rPr>
        <w:t>.20</w:t>
      </w:r>
      <w:r w:rsidRPr="00B3504B">
        <w:rPr>
          <w:rFonts w:ascii="Times New Roman" w:hAnsi="Times New Roman" w:cs="Times New Roman"/>
          <w:color w:val="000000"/>
          <w:sz w:val="28"/>
          <w:szCs w:val="28"/>
          <w:shd w:val="clear" w:color="auto" w:fill="FFFFFF"/>
          <w:lang w:val="en-GB"/>
        </w:rPr>
        <w:t>24</w:t>
      </w:r>
      <w:r w:rsidR="006C2ED0" w:rsidRPr="00B3504B">
        <w:rPr>
          <w:rFonts w:ascii="Times New Roman" w:hAnsi="Times New Roman" w:cs="Times New Roman"/>
          <w:color w:val="000000"/>
          <w:sz w:val="28"/>
          <w:szCs w:val="28"/>
          <w:shd w:val="clear" w:color="auto" w:fill="FFFFFF"/>
          <w:lang w:val="en-GB"/>
        </w:rPr>
        <w:t>;</w:t>
      </w:r>
    </w:p>
    <w:p w:rsidR="006C2ED0" w:rsidRPr="00B3504B" w:rsidRDefault="006C2ED0"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 xml:space="preserve">no. </w:t>
      </w:r>
      <w:r w:rsidR="00FD7AE7" w:rsidRPr="00B3504B">
        <w:rPr>
          <w:rFonts w:ascii="Times New Roman" w:hAnsi="Times New Roman" w:cs="Times New Roman"/>
          <w:color w:val="000000"/>
          <w:sz w:val="28"/>
          <w:szCs w:val="28"/>
          <w:shd w:val="clear" w:color="auto" w:fill="FFFFFF"/>
          <w:lang w:val="en-GB"/>
        </w:rPr>
        <w:t>4</w:t>
      </w:r>
      <w:r w:rsidRPr="00B3504B">
        <w:rPr>
          <w:rFonts w:ascii="Times New Roman" w:hAnsi="Times New Roman" w:cs="Times New Roman"/>
          <w:color w:val="000000"/>
          <w:sz w:val="28"/>
          <w:szCs w:val="28"/>
          <w:shd w:val="clear" w:color="auto" w:fill="FFFFFF"/>
          <w:lang w:val="en-GB"/>
        </w:rPr>
        <w:t>-r(ІІ)/202</w:t>
      </w:r>
      <w:r w:rsidR="00FD7AE7" w:rsidRPr="00B3504B">
        <w:rPr>
          <w:rFonts w:ascii="Times New Roman" w:hAnsi="Times New Roman" w:cs="Times New Roman"/>
          <w:color w:val="000000"/>
          <w:sz w:val="28"/>
          <w:szCs w:val="28"/>
          <w:shd w:val="clear" w:color="auto" w:fill="FFFFFF"/>
          <w:lang w:val="en-GB"/>
        </w:rPr>
        <w:t>5</w:t>
      </w:r>
      <w:r w:rsidRPr="00B3504B">
        <w:rPr>
          <w:rFonts w:ascii="Times New Roman" w:hAnsi="Times New Roman" w:cs="Times New Roman"/>
          <w:color w:val="000000"/>
          <w:sz w:val="28"/>
          <w:szCs w:val="28"/>
          <w:shd w:val="clear" w:color="auto" w:fill="FFFFFF"/>
          <w:lang w:val="en-GB"/>
        </w:rPr>
        <w:t xml:space="preserve">, </w:t>
      </w:r>
      <w:r w:rsidR="00FD7AE7" w:rsidRPr="00B3504B">
        <w:rPr>
          <w:rFonts w:ascii="Times New Roman" w:hAnsi="Times New Roman" w:cs="Times New Roman"/>
          <w:color w:val="000000"/>
          <w:sz w:val="28"/>
          <w:szCs w:val="28"/>
          <w:shd w:val="clear" w:color="auto" w:fill="FFFFFF"/>
          <w:lang w:val="en-GB"/>
        </w:rPr>
        <w:t>10</w:t>
      </w:r>
      <w:r w:rsidRPr="00B3504B">
        <w:rPr>
          <w:rFonts w:ascii="Times New Roman" w:hAnsi="Times New Roman" w:cs="Times New Roman"/>
          <w:color w:val="000000"/>
          <w:sz w:val="28"/>
          <w:szCs w:val="28"/>
          <w:shd w:val="clear" w:color="auto" w:fill="FFFFFF"/>
          <w:lang w:val="en-GB"/>
        </w:rPr>
        <w:t>.0</w:t>
      </w:r>
      <w:r w:rsidR="00FD7AE7" w:rsidRPr="00B3504B">
        <w:rPr>
          <w:rFonts w:ascii="Times New Roman" w:hAnsi="Times New Roman" w:cs="Times New Roman"/>
          <w:color w:val="000000"/>
          <w:sz w:val="28"/>
          <w:szCs w:val="28"/>
          <w:shd w:val="clear" w:color="auto" w:fill="FFFFFF"/>
          <w:lang w:val="en-GB"/>
        </w:rPr>
        <w:t>9</w:t>
      </w:r>
      <w:r w:rsidRPr="00B3504B">
        <w:rPr>
          <w:rFonts w:ascii="Times New Roman" w:hAnsi="Times New Roman" w:cs="Times New Roman"/>
          <w:color w:val="000000"/>
          <w:sz w:val="28"/>
          <w:szCs w:val="28"/>
          <w:shd w:val="clear" w:color="auto" w:fill="FFFFFF"/>
          <w:lang w:val="en-GB"/>
        </w:rPr>
        <w:t>.202</w:t>
      </w:r>
      <w:r w:rsidR="00FD7AE7" w:rsidRPr="00B3504B">
        <w:rPr>
          <w:rFonts w:ascii="Times New Roman" w:hAnsi="Times New Roman" w:cs="Times New Roman"/>
          <w:color w:val="000000"/>
          <w:sz w:val="28"/>
          <w:szCs w:val="28"/>
          <w:shd w:val="clear" w:color="auto" w:fill="FFFFFF"/>
          <w:lang w:val="en-GB"/>
        </w:rPr>
        <w:t>5</w:t>
      </w:r>
      <w:r w:rsidRPr="00B3504B">
        <w:rPr>
          <w:rFonts w:ascii="Times New Roman" w:hAnsi="Times New Roman" w:cs="Times New Roman"/>
          <w:color w:val="000000"/>
          <w:sz w:val="28"/>
          <w:szCs w:val="28"/>
          <w:shd w:val="clear" w:color="auto" w:fill="FFFFFF"/>
          <w:lang w:val="en-GB"/>
        </w:rPr>
        <w:t>;</w:t>
      </w:r>
    </w:p>
    <w:p w:rsidR="006C2ED0" w:rsidRPr="00B3504B" w:rsidRDefault="00FD7AE7" w:rsidP="006C2ED0">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B3504B">
        <w:rPr>
          <w:rFonts w:ascii="Times New Roman" w:hAnsi="Times New Roman" w:cs="Times New Roman"/>
          <w:color w:val="000000"/>
          <w:sz w:val="28"/>
          <w:szCs w:val="28"/>
          <w:shd w:val="clear" w:color="auto" w:fill="FFFFFF"/>
          <w:lang w:val="en-GB"/>
        </w:rPr>
        <w:t>no. 1</w:t>
      </w:r>
      <w:r w:rsidR="006C2ED0" w:rsidRPr="00B3504B">
        <w:rPr>
          <w:rFonts w:ascii="Times New Roman" w:hAnsi="Times New Roman" w:cs="Times New Roman"/>
          <w:color w:val="000000"/>
          <w:sz w:val="28"/>
          <w:szCs w:val="28"/>
          <w:shd w:val="clear" w:color="auto" w:fill="FFFFFF"/>
          <w:lang w:val="en-GB"/>
        </w:rPr>
        <w:t>-r/202</w:t>
      </w:r>
      <w:r w:rsidRPr="00B3504B">
        <w:rPr>
          <w:rFonts w:ascii="Times New Roman" w:hAnsi="Times New Roman" w:cs="Times New Roman"/>
          <w:color w:val="000000"/>
          <w:sz w:val="28"/>
          <w:szCs w:val="28"/>
          <w:shd w:val="clear" w:color="auto" w:fill="FFFFFF"/>
          <w:lang w:val="en-GB"/>
        </w:rPr>
        <w:t>6</w:t>
      </w:r>
      <w:r w:rsidR="006C2ED0" w:rsidRPr="00B3504B">
        <w:rPr>
          <w:rFonts w:ascii="Times New Roman" w:hAnsi="Times New Roman" w:cs="Times New Roman"/>
          <w:color w:val="000000"/>
          <w:sz w:val="28"/>
          <w:szCs w:val="28"/>
          <w:shd w:val="clear" w:color="auto" w:fill="FFFFFF"/>
          <w:lang w:val="en-GB"/>
        </w:rPr>
        <w:t xml:space="preserve">, </w:t>
      </w:r>
      <w:r w:rsidRPr="00B3504B">
        <w:rPr>
          <w:rFonts w:ascii="Times New Roman" w:hAnsi="Times New Roman" w:cs="Times New Roman"/>
          <w:color w:val="000000"/>
          <w:sz w:val="28"/>
          <w:szCs w:val="28"/>
          <w:shd w:val="clear" w:color="auto" w:fill="FFFFFF"/>
          <w:lang w:val="en-GB"/>
        </w:rPr>
        <w:t>20</w:t>
      </w:r>
      <w:r w:rsidR="006C2ED0" w:rsidRPr="00B3504B">
        <w:rPr>
          <w:rFonts w:ascii="Times New Roman" w:hAnsi="Times New Roman" w:cs="Times New Roman"/>
          <w:color w:val="000000"/>
          <w:sz w:val="28"/>
          <w:szCs w:val="28"/>
          <w:shd w:val="clear" w:color="auto" w:fill="FFFFFF"/>
          <w:lang w:val="en-GB"/>
        </w:rPr>
        <w:t>.</w:t>
      </w:r>
      <w:r w:rsidRPr="00B3504B">
        <w:rPr>
          <w:rFonts w:ascii="Times New Roman" w:hAnsi="Times New Roman" w:cs="Times New Roman"/>
          <w:color w:val="000000"/>
          <w:sz w:val="28"/>
          <w:szCs w:val="28"/>
          <w:shd w:val="clear" w:color="auto" w:fill="FFFFFF"/>
          <w:lang w:val="en-GB"/>
        </w:rPr>
        <w:t>01</w:t>
      </w:r>
      <w:r w:rsidR="006C2ED0" w:rsidRPr="00B3504B">
        <w:rPr>
          <w:rFonts w:ascii="Times New Roman" w:hAnsi="Times New Roman" w:cs="Times New Roman"/>
          <w:color w:val="000000"/>
          <w:sz w:val="28"/>
          <w:szCs w:val="28"/>
          <w:shd w:val="clear" w:color="auto" w:fill="FFFFFF"/>
          <w:lang w:val="en-GB"/>
        </w:rPr>
        <w:t>.202</w:t>
      </w:r>
      <w:r w:rsidRPr="00B3504B">
        <w:rPr>
          <w:rFonts w:ascii="Times New Roman" w:hAnsi="Times New Roman" w:cs="Times New Roman"/>
          <w:color w:val="000000"/>
          <w:sz w:val="28"/>
          <w:szCs w:val="28"/>
          <w:shd w:val="clear" w:color="auto" w:fill="FFFFFF"/>
          <w:lang w:val="en-GB"/>
        </w:rPr>
        <w:t>6.</w:t>
      </w:r>
    </w:p>
    <w:p w:rsidR="006C2ED0" w:rsidRPr="00B3504B" w:rsidRDefault="006C2ED0" w:rsidP="00FD7AE7">
      <w:pPr>
        <w:ind w:left="795"/>
        <w:jc w:val="both"/>
        <w:rPr>
          <w:color w:val="000000"/>
          <w:sz w:val="28"/>
          <w:szCs w:val="28"/>
          <w:shd w:val="clear" w:color="auto" w:fill="FFFFFF"/>
          <w:lang w:val="en-GB"/>
        </w:rPr>
      </w:pPr>
    </w:p>
    <w:p w:rsidR="00384431" w:rsidRPr="00B3504B" w:rsidRDefault="00384431" w:rsidP="00384431">
      <w:pPr>
        <w:pStyle w:val="HTML"/>
        <w:ind w:right="-92"/>
        <w:jc w:val="both"/>
        <w:rPr>
          <w:rFonts w:asciiTheme="majorBidi" w:hAnsiTheme="majorBidi" w:cstheme="majorBidi"/>
          <w:sz w:val="28"/>
          <w:szCs w:val="28"/>
          <w:lang w:val="en-GB"/>
        </w:rPr>
      </w:pPr>
    </w:p>
    <w:p w:rsidR="00384431" w:rsidRPr="00B3504B" w:rsidRDefault="00FD7AE7" w:rsidP="00FD7AE7">
      <w:pPr>
        <w:pStyle w:val="HTML"/>
        <w:ind w:right="-92" w:firstLine="851"/>
        <w:jc w:val="both"/>
        <w:rPr>
          <w:rFonts w:ascii="Times New Roman" w:hAnsi="Times New Roman" w:cs="Times New Roman"/>
          <w:b/>
          <w:sz w:val="28"/>
          <w:szCs w:val="28"/>
          <w:u w:val="single"/>
          <w:lang w:val="en-GB"/>
        </w:rPr>
      </w:pPr>
      <w:r w:rsidRPr="00B3504B">
        <w:rPr>
          <w:rFonts w:ascii="Times New Roman" w:hAnsi="Times New Roman" w:cs="Times New Roman"/>
          <w:b/>
          <w:sz w:val="28"/>
          <w:szCs w:val="28"/>
          <w:u w:val="single"/>
          <w:lang w:val="en-GB"/>
        </w:rPr>
        <w:t>European Committee of Social Rights</w:t>
      </w:r>
      <w:r w:rsidR="00384431" w:rsidRPr="00B3504B">
        <w:rPr>
          <w:rFonts w:ascii="Times New Roman" w:hAnsi="Times New Roman" w:cs="Times New Roman"/>
          <w:b/>
          <w:sz w:val="28"/>
          <w:szCs w:val="28"/>
          <w:u w:val="single"/>
          <w:lang w:val="en-GB"/>
        </w:rPr>
        <w:t>:</w:t>
      </w:r>
    </w:p>
    <w:p w:rsidR="00384431" w:rsidRPr="00B3504B" w:rsidRDefault="00384431" w:rsidP="00371803">
      <w:pPr>
        <w:pStyle w:val="HTML"/>
        <w:ind w:firstLine="851"/>
        <w:jc w:val="both"/>
        <w:rPr>
          <w:rFonts w:ascii="Times New Roman" w:hAnsi="Times New Roman" w:cs="Times New Roman"/>
          <w:b/>
          <w:bCs/>
          <w:sz w:val="28"/>
          <w:szCs w:val="28"/>
          <w:u w:val="single"/>
          <w:lang w:val="en-GB"/>
        </w:rPr>
      </w:pPr>
    </w:p>
    <w:p w:rsidR="00FD7AE7" w:rsidRPr="00B3504B" w:rsidRDefault="00FD7AE7" w:rsidP="00FD7AE7">
      <w:pPr>
        <w:pStyle w:val="HTML"/>
        <w:ind w:right="-92" w:firstLine="851"/>
        <w:jc w:val="both"/>
        <w:rPr>
          <w:rFonts w:asciiTheme="majorBidi" w:hAnsiTheme="majorBidi" w:cstheme="majorBidi"/>
          <w:sz w:val="28"/>
          <w:szCs w:val="28"/>
          <w:lang w:val="en-GB"/>
        </w:rPr>
      </w:pPr>
      <w:r w:rsidRPr="00B3504B">
        <w:rPr>
          <w:rFonts w:asciiTheme="majorBidi" w:hAnsiTheme="majorBidi" w:cstheme="majorBidi"/>
          <w:sz w:val="28"/>
          <w:szCs w:val="28"/>
          <w:lang w:val="en-GB"/>
        </w:rPr>
        <w:t xml:space="preserve">Judgment of the European Committee of Social Rights in the case of Valverde Digon v. Spain, 26.01.2023, </w:t>
      </w:r>
      <w:r w:rsidR="005809DE">
        <w:rPr>
          <w:rFonts w:asciiTheme="majorBidi" w:hAnsiTheme="majorBidi" w:cstheme="majorBidi"/>
          <w:sz w:val="28"/>
          <w:szCs w:val="28"/>
          <w:lang w:val="en-GB"/>
        </w:rPr>
        <w:t>n</w:t>
      </w:r>
      <w:r w:rsidRPr="00B3504B">
        <w:rPr>
          <w:rFonts w:asciiTheme="majorBidi" w:hAnsiTheme="majorBidi" w:cstheme="majorBidi"/>
          <w:sz w:val="28"/>
          <w:szCs w:val="28"/>
          <w:lang w:val="en-GB"/>
        </w:rPr>
        <w:t>o. 22386/19</w:t>
      </w:r>
    </w:p>
    <w:p w:rsidR="00FD7AE7" w:rsidRPr="00B3504B" w:rsidRDefault="00FD7AE7" w:rsidP="00FD7AE7">
      <w:pPr>
        <w:pStyle w:val="HTML"/>
        <w:ind w:right="-92" w:firstLine="851"/>
        <w:jc w:val="both"/>
        <w:rPr>
          <w:rFonts w:asciiTheme="majorBidi" w:hAnsiTheme="majorBidi" w:cstheme="majorBidi"/>
          <w:sz w:val="28"/>
          <w:szCs w:val="28"/>
          <w:lang w:val="en-GB"/>
        </w:rPr>
      </w:pPr>
      <w:r w:rsidRPr="00B3504B">
        <w:rPr>
          <w:rFonts w:asciiTheme="majorBidi" w:hAnsiTheme="majorBidi" w:cstheme="majorBidi"/>
          <w:sz w:val="28"/>
          <w:szCs w:val="28"/>
          <w:lang w:val="en-GB"/>
        </w:rPr>
        <w:t xml:space="preserve">Judgment of the European Committee of Social Rights in the case of Federation of Employed Pensioners of Greece (IKA-ETAM), v. Greece, 07.12.2012, </w:t>
      </w:r>
      <w:r w:rsidR="005809DE">
        <w:rPr>
          <w:rFonts w:asciiTheme="majorBidi" w:hAnsiTheme="majorBidi" w:cstheme="majorBidi"/>
          <w:sz w:val="28"/>
          <w:szCs w:val="28"/>
          <w:lang w:val="en-GB"/>
        </w:rPr>
        <w:t>n</w:t>
      </w:r>
      <w:r w:rsidRPr="00B3504B">
        <w:rPr>
          <w:rFonts w:asciiTheme="majorBidi" w:hAnsiTheme="majorBidi" w:cstheme="majorBidi"/>
          <w:sz w:val="28"/>
          <w:szCs w:val="28"/>
          <w:lang w:val="en-GB"/>
        </w:rPr>
        <w:t>o. 76/2012,</w:t>
      </w:r>
    </w:p>
    <w:p w:rsidR="002B087F" w:rsidRPr="00B3504B" w:rsidRDefault="00FD7AE7" w:rsidP="00FD7AE7">
      <w:pPr>
        <w:pStyle w:val="HTML"/>
        <w:ind w:right="-92" w:firstLine="851"/>
        <w:jc w:val="both"/>
        <w:rPr>
          <w:rFonts w:asciiTheme="majorBidi" w:hAnsiTheme="majorBidi" w:cstheme="majorBidi"/>
          <w:sz w:val="28"/>
          <w:szCs w:val="28"/>
          <w:lang w:val="en-GB"/>
        </w:rPr>
      </w:pPr>
      <w:r w:rsidRPr="00B3504B">
        <w:rPr>
          <w:rFonts w:asciiTheme="majorBidi" w:hAnsiTheme="majorBidi" w:cstheme="majorBidi"/>
          <w:sz w:val="28"/>
          <w:szCs w:val="28"/>
          <w:lang w:val="en-GB"/>
        </w:rPr>
        <w:t xml:space="preserve">Judgment of the European Committee of Social Rights in the case of Sindicato dos Magistrados do Ministério Público (SMMP) v. Portugal, 03.12.2008, </w:t>
      </w:r>
      <w:r w:rsidR="005809DE">
        <w:rPr>
          <w:rFonts w:asciiTheme="majorBidi" w:hAnsiTheme="majorBidi" w:cstheme="majorBidi"/>
          <w:sz w:val="28"/>
          <w:szCs w:val="28"/>
          <w:lang w:val="en-GB"/>
        </w:rPr>
        <w:t>n</w:t>
      </w:r>
      <w:bookmarkStart w:id="0" w:name="_GoBack"/>
      <w:bookmarkEnd w:id="0"/>
      <w:r w:rsidRPr="00B3504B">
        <w:rPr>
          <w:rFonts w:asciiTheme="majorBidi" w:hAnsiTheme="majorBidi" w:cstheme="majorBidi"/>
          <w:sz w:val="28"/>
          <w:szCs w:val="28"/>
          <w:lang w:val="en-GB"/>
        </w:rPr>
        <w:t>o. 43/2007.</w:t>
      </w:r>
    </w:p>
    <w:p w:rsidR="002B087F" w:rsidRPr="00B3504B" w:rsidRDefault="002B087F" w:rsidP="006C2ED0">
      <w:pPr>
        <w:pStyle w:val="HTML"/>
        <w:ind w:right="-92"/>
        <w:jc w:val="both"/>
        <w:rPr>
          <w:rFonts w:asciiTheme="majorBidi" w:hAnsiTheme="majorBidi" w:cstheme="majorBidi"/>
          <w:sz w:val="28"/>
          <w:szCs w:val="28"/>
          <w:lang w:val="en-GB"/>
        </w:rPr>
      </w:pPr>
    </w:p>
    <w:sectPr w:rsidR="002B087F" w:rsidRPr="00B3504B">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EA9" w:rsidRDefault="00A31EA9" w:rsidP="00786030">
      <w:r>
        <w:separator/>
      </w:r>
    </w:p>
  </w:endnote>
  <w:endnote w:type="continuationSeparator" w:id="0">
    <w:p w:rsidR="00A31EA9" w:rsidRDefault="00A31EA9" w:rsidP="0078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terburg">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EA9" w:rsidRDefault="00A31EA9" w:rsidP="00786030">
      <w:r>
        <w:separator/>
      </w:r>
    </w:p>
  </w:footnote>
  <w:footnote w:type="continuationSeparator" w:id="0">
    <w:p w:rsidR="00A31EA9" w:rsidRDefault="00A31EA9" w:rsidP="0078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8900B5"/>
    <w:multiLevelType w:val="hybridMultilevel"/>
    <w:tmpl w:val="E418ED9C"/>
    <w:lvl w:ilvl="0" w:tplc="658E7C24">
      <w:start w:val="22"/>
      <w:numFmt w:val="bullet"/>
      <w:lvlText w:val="-"/>
      <w:lvlJc w:val="left"/>
      <w:pPr>
        <w:ind w:left="1155" w:hanging="360"/>
      </w:pPr>
      <w:rPr>
        <w:rFonts w:ascii="Times New Roman" w:eastAsiaTheme="minorHAnsi" w:hAnsi="Times New Roman" w:cs="Times New Roman" w:hint="default"/>
      </w:rPr>
    </w:lvl>
    <w:lvl w:ilvl="1" w:tplc="04220003" w:tentative="1">
      <w:start w:val="1"/>
      <w:numFmt w:val="bullet"/>
      <w:lvlText w:val="o"/>
      <w:lvlJc w:val="left"/>
      <w:pPr>
        <w:ind w:left="1875" w:hanging="360"/>
      </w:pPr>
      <w:rPr>
        <w:rFonts w:ascii="Courier New" w:hAnsi="Courier New" w:cs="Courier New" w:hint="default"/>
      </w:rPr>
    </w:lvl>
    <w:lvl w:ilvl="2" w:tplc="04220005" w:tentative="1">
      <w:start w:val="1"/>
      <w:numFmt w:val="bullet"/>
      <w:lvlText w:val=""/>
      <w:lvlJc w:val="left"/>
      <w:pPr>
        <w:ind w:left="2595" w:hanging="360"/>
      </w:pPr>
      <w:rPr>
        <w:rFonts w:ascii="Wingdings" w:hAnsi="Wingdings" w:hint="default"/>
      </w:rPr>
    </w:lvl>
    <w:lvl w:ilvl="3" w:tplc="04220001" w:tentative="1">
      <w:start w:val="1"/>
      <w:numFmt w:val="bullet"/>
      <w:lvlText w:val=""/>
      <w:lvlJc w:val="left"/>
      <w:pPr>
        <w:ind w:left="3315" w:hanging="360"/>
      </w:pPr>
      <w:rPr>
        <w:rFonts w:ascii="Symbol" w:hAnsi="Symbol" w:hint="default"/>
      </w:rPr>
    </w:lvl>
    <w:lvl w:ilvl="4" w:tplc="04220003" w:tentative="1">
      <w:start w:val="1"/>
      <w:numFmt w:val="bullet"/>
      <w:lvlText w:val="o"/>
      <w:lvlJc w:val="left"/>
      <w:pPr>
        <w:ind w:left="4035" w:hanging="360"/>
      </w:pPr>
      <w:rPr>
        <w:rFonts w:ascii="Courier New" w:hAnsi="Courier New" w:cs="Courier New" w:hint="default"/>
      </w:rPr>
    </w:lvl>
    <w:lvl w:ilvl="5" w:tplc="04220005" w:tentative="1">
      <w:start w:val="1"/>
      <w:numFmt w:val="bullet"/>
      <w:lvlText w:val=""/>
      <w:lvlJc w:val="left"/>
      <w:pPr>
        <w:ind w:left="4755" w:hanging="360"/>
      </w:pPr>
      <w:rPr>
        <w:rFonts w:ascii="Wingdings" w:hAnsi="Wingdings" w:hint="default"/>
      </w:rPr>
    </w:lvl>
    <w:lvl w:ilvl="6" w:tplc="04220001" w:tentative="1">
      <w:start w:val="1"/>
      <w:numFmt w:val="bullet"/>
      <w:lvlText w:val=""/>
      <w:lvlJc w:val="left"/>
      <w:pPr>
        <w:ind w:left="5475" w:hanging="360"/>
      </w:pPr>
      <w:rPr>
        <w:rFonts w:ascii="Symbol" w:hAnsi="Symbol" w:hint="default"/>
      </w:rPr>
    </w:lvl>
    <w:lvl w:ilvl="7" w:tplc="04220003" w:tentative="1">
      <w:start w:val="1"/>
      <w:numFmt w:val="bullet"/>
      <w:lvlText w:val="o"/>
      <w:lvlJc w:val="left"/>
      <w:pPr>
        <w:ind w:left="6195" w:hanging="360"/>
      </w:pPr>
      <w:rPr>
        <w:rFonts w:ascii="Courier New" w:hAnsi="Courier New" w:cs="Courier New" w:hint="default"/>
      </w:rPr>
    </w:lvl>
    <w:lvl w:ilvl="8" w:tplc="04220005" w:tentative="1">
      <w:start w:val="1"/>
      <w:numFmt w:val="bullet"/>
      <w:lvlText w:val=""/>
      <w:lvlJc w:val="left"/>
      <w:pPr>
        <w:ind w:left="69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DF"/>
    <w:rsid w:val="000029FC"/>
    <w:rsid w:val="0000432B"/>
    <w:rsid w:val="00010341"/>
    <w:rsid w:val="000115DE"/>
    <w:rsid w:val="000151A3"/>
    <w:rsid w:val="000156D3"/>
    <w:rsid w:val="00017D90"/>
    <w:rsid w:val="00017EBC"/>
    <w:rsid w:val="000200A7"/>
    <w:rsid w:val="00023A8B"/>
    <w:rsid w:val="0002430F"/>
    <w:rsid w:val="00024C74"/>
    <w:rsid w:val="00031A05"/>
    <w:rsid w:val="00032E33"/>
    <w:rsid w:val="00034ADC"/>
    <w:rsid w:val="000354BE"/>
    <w:rsid w:val="00043BF9"/>
    <w:rsid w:val="00045F77"/>
    <w:rsid w:val="000460DF"/>
    <w:rsid w:val="000515FF"/>
    <w:rsid w:val="0005200A"/>
    <w:rsid w:val="000549A9"/>
    <w:rsid w:val="000569FD"/>
    <w:rsid w:val="00064EC6"/>
    <w:rsid w:val="00072DF8"/>
    <w:rsid w:val="00074218"/>
    <w:rsid w:val="00076F6B"/>
    <w:rsid w:val="00077A9D"/>
    <w:rsid w:val="00082703"/>
    <w:rsid w:val="0008371C"/>
    <w:rsid w:val="00084670"/>
    <w:rsid w:val="00084C15"/>
    <w:rsid w:val="00086D82"/>
    <w:rsid w:val="0008710F"/>
    <w:rsid w:val="000878BA"/>
    <w:rsid w:val="00091C1E"/>
    <w:rsid w:val="0009741F"/>
    <w:rsid w:val="000A0FA5"/>
    <w:rsid w:val="000A29A0"/>
    <w:rsid w:val="000A5096"/>
    <w:rsid w:val="000A60D7"/>
    <w:rsid w:val="000A7695"/>
    <w:rsid w:val="000B1DA5"/>
    <w:rsid w:val="000B40DD"/>
    <w:rsid w:val="000B43C0"/>
    <w:rsid w:val="000B48B1"/>
    <w:rsid w:val="000B49E2"/>
    <w:rsid w:val="000B7D63"/>
    <w:rsid w:val="000C0DE3"/>
    <w:rsid w:val="000C1FEC"/>
    <w:rsid w:val="000C2B6E"/>
    <w:rsid w:val="000D1B9A"/>
    <w:rsid w:val="000D2B7D"/>
    <w:rsid w:val="000E0336"/>
    <w:rsid w:val="000F32C8"/>
    <w:rsid w:val="000F6985"/>
    <w:rsid w:val="00101629"/>
    <w:rsid w:val="0010239A"/>
    <w:rsid w:val="001024FD"/>
    <w:rsid w:val="00103CA9"/>
    <w:rsid w:val="00104F8D"/>
    <w:rsid w:val="001059E6"/>
    <w:rsid w:val="00113D2E"/>
    <w:rsid w:val="00115A60"/>
    <w:rsid w:val="001201F5"/>
    <w:rsid w:val="00122474"/>
    <w:rsid w:val="00123E8C"/>
    <w:rsid w:val="00125797"/>
    <w:rsid w:val="00127A1B"/>
    <w:rsid w:val="00134359"/>
    <w:rsid w:val="00135AB3"/>
    <w:rsid w:val="0013736C"/>
    <w:rsid w:val="0014242E"/>
    <w:rsid w:val="00146DFC"/>
    <w:rsid w:val="00153878"/>
    <w:rsid w:val="0015415C"/>
    <w:rsid w:val="001602C2"/>
    <w:rsid w:val="00160D95"/>
    <w:rsid w:val="0016128D"/>
    <w:rsid w:val="00163C25"/>
    <w:rsid w:val="00172696"/>
    <w:rsid w:val="00175E1E"/>
    <w:rsid w:val="00190233"/>
    <w:rsid w:val="001917EA"/>
    <w:rsid w:val="00192668"/>
    <w:rsid w:val="001933AA"/>
    <w:rsid w:val="001A0155"/>
    <w:rsid w:val="001A7F2D"/>
    <w:rsid w:val="001B056E"/>
    <w:rsid w:val="001B1325"/>
    <w:rsid w:val="001B1A42"/>
    <w:rsid w:val="001B1F2F"/>
    <w:rsid w:val="001B2174"/>
    <w:rsid w:val="001B3969"/>
    <w:rsid w:val="001B3A74"/>
    <w:rsid w:val="001B7BC0"/>
    <w:rsid w:val="001C0D8F"/>
    <w:rsid w:val="001C2064"/>
    <w:rsid w:val="001C2DF5"/>
    <w:rsid w:val="001C47F7"/>
    <w:rsid w:val="001C71B1"/>
    <w:rsid w:val="001D4D57"/>
    <w:rsid w:val="001D5352"/>
    <w:rsid w:val="001D5675"/>
    <w:rsid w:val="001D5EC4"/>
    <w:rsid w:val="001D6E9F"/>
    <w:rsid w:val="001E0EDA"/>
    <w:rsid w:val="001E1344"/>
    <w:rsid w:val="001E1D6E"/>
    <w:rsid w:val="001E27C6"/>
    <w:rsid w:val="001F17CE"/>
    <w:rsid w:val="001F2198"/>
    <w:rsid w:val="001F66FD"/>
    <w:rsid w:val="001F6E9C"/>
    <w:rsid w:val="00202ED0"/>
    <w:rsid w:val="00203186"/>
    <w:rsid w:val="00205329"/>
    <w:rsid w:val="0020799E"/>
    <w:rsid w:val="00211752"/>
    <w:rsid w:val="00213752"/>
    <w:rsid w:val="002152D3"/>
    <w:rsid w:val="00216A58"/>
    <w:rsid w:val="00216EC0"/>
    <w:rsid w:val="00223DC7"/>
    <w:rsid w:val="00224A65"/>
    <w:rsid w:val="00232BBD"/>
    <w:rsid w:val="002332AC"/>
    <w:rsid w:val="00234BBC"/>
    <w:rsid w:val="002355AC"/>
    <w:rsid w:val="002361BE"/>
    <w:rsid w:val="0024579B"/>
    <w:rsid w:val="0024655C"/>
    <w:rsid w:val="00246BEE"/>
    <w:rsid w:val="00247AD2"/>
    <w:rsid w:val="00253797"/>
    <w:rsid w:val="0025492F"/>
    <w:rsid w:val="0025557C"/>
    <w:rsid w:val="002665ED"/>
    <w:rsid w:val="00273AC9"/>
    <w:rsid w:val="002742B3"/>
    <w:rsid w:val="00275BF6"/>
    <w:rsid w:val="00275E25"/>
    <w:rsid w:val="00275F8D"/>
    <w:rsid w:val="002808B6"/>
    <w:rsid w:val="00285D3C"/>
    <w:rsid w:val="002864AA"/>
    <w:rsid w:val="00286F1A"/>
    <w:rsid w:val="00290CC3"/>
    <w:rsid w:val="00292E69"/>
    <w:rsid w:val="00292F4E"/>
    <w:rsid w:val="00294EC3"/>
    <w:rsid w:val="002962F6"/>
    <w:rsid w:val="00296A67"/>
    <w:rsid w:val="00296CB4"/>
    <w:rsid w:val="002974C5"/>
    <w:rsid w:val="002B087F"/>
    <w:rsid w:val="002B306C"/>
    <w:rsid w:val="002C3792"/>
    <w:rsid w:val="002C55D0"/>
    <w:rsid w:val="002D14AD"/>
    <w:rsid w:val="002D1E7C"/>
    <w:rsid w:val="002D3E3B"/>
    <w:rsid w:val="002D4E25"/>
    <w:rsid w:val="002E1879"/>
    <w:rsid w:val="002E1980"/>
    <w:rsid w:val="002E29F7"/>
    <w:rsid w:val="002E42DD"/>
    <w:rsid w:val="002E4860"/>
    <w:rsid w:val="002E5AA1"/>
    <w:rsid w:val="002E5AB1"/>
    <w:rsid w:val="002E5E7F"/>
    <w:rsid w:val="002E6F4D"/>
    <w:rsid w:val="002E71A0"/>
    <w:rsid w:val="002F0171"/>
    <w:rsid w:val="002F57DF"/>
    <w:rsid w:val="002F77F9"/>
    <w:rsid w:val="00301431"/>
    <w:rsid w:val="00303DA6"/>
    <w:rsid w:val="003044ED"/>
    <w:rsid w:val="003079DD"/>
    <w:rsid w:val="00310627"/>
    <w:rsid w:val="0031187C"/>
    <w:rsid w:val="00324CCA"/>
    <w:rsid w:val="00325EF4"/>
    <w:rsid w:val="00327AA8"/>
    <w:rsid w:val="00332D56"/>
    <w:rsid w:val="00332E5A"/>
    <w:rsid w:val="0033339B"/>
    <w:rsid w:val="0033508B"/>
    <w:rsid w:val="003415B0"/>
    <w:rsid w:val="0034161C"/>
    <w:rsid w:val="0035010E"/>
    <w:rsid w:val="00350EC6"/>
    <w:rsid w:val="00352CE2"/>
    <w:rsid w:val="00354DD9"/>
    <w:rsid w:val="003551DD"/>
    <w:rsid w:val="00356F05"/>
    <w:rsid w:val="00357470"/>
    <w:rsid w:val="003604B2"/>
    <w:rsid w:val="00363FEB"/>
    <w:rsid w:val="00364968"/>
    <w:rsid w:val="0036547B"/>
    <w:rsid w:val="0037136D"/>
    <w:rsid w:val="00371803"/>
    <w:rsid w:val="00373E47"/>
    <w:rsid w:val="00374526"/>
    <w:rsid w:val="00374DC3"/>
    <w:rsid w:val="00375C7B"/>
    <w:rsid w:val="00377A4A"/>
    <w:rsid w:val="00380566"/>
    <w:rsid w:val="00381076"/>
    <w:rsid w:val="00381C2B"/>
    <w:rsid w:val="00383255"/>
    <w:rsid w:val="00384431"/>
    <w:rsid w:val="00384778"/>
    <w:rsid w:val="00397EF9"/>
    <w:rsid w:val="003A28F2"/>
    <w:rsid w:val="003A50C4"/>
    <w:rsid w:val="003A5C55"/>
    <w:rsid w:val="003C226B"/>
    <w:rsid w:val="003C29FB"/>
    <w:rsid w:val="003C2EB0"/>
    <w:rsid w:val="003D17E9"/>
    <w:rsid w:val="003D2BFF"/>
    <w:rsid w:val="003D59C5"/>
    <w:rsid w:val="003D6CBF"/>
    <w:rsid w:val="003D7338"/>
    <w:rsid w:val="003D7B07"/>
    <w:rsid w:val="003E4446"/>
    <w:rsid w:val="003F0162"/>
    <w:rsid w:val="003F0F01"/>
    <w:rsid w:val="003F22AB"/>
    <w:rsid w:val="003F29E5"/>
    <w:rsid w:val="003F5C71"/>
    <w:rsid w:val="003F64F6"/>
    <w:rsid w:val="003F6A2E"/>
    <w:rsid w:val="003F7155"/>
    <w:rsid w:val="003F78D1"/>
    <w:rsid w:val="00401755"/>
    <w:rsid w:val="00407025"/>
    <w:rsid w:val="0040751B"/>
    <w:rsid w:val="00410148"/>
    <w:rsid w:val="0041123E"/>
    <w:rsid w:val="00412B6B"/>
    <w:rsid w:val="00414EEC"/>
    <w:rsid w:val="00414F26"/>
    <w:rsid w:val="0041523F"/>
    <w:rsid w:val="00415ABB"/>
    <w:rsid w:val="00417A74"/>
    <w:rsid w:val="00423C2C"/>
    <w:rsid w:val="004331FF"/>
    <w:rsid w:val="00435508"/>
    <w:rsid w:val="00436DC7"/>
    <w:rsid w:val="00440D03"/>
    <w:rsid w:val="00440EC6"/>
    <w:rsid w:val="00441734"/>
    <w:rsid w:val="0044238F"/>
    <w:rsid w:val="004472C0"/>
    <w:rsid w:val="0044742F"/>
    <w:rsid w:val="00447B64"/>
    <w:rsid w:val="00451154"/>
    <w:rsid w:val="00451A71"/>
    <w:rsid w:val="00453D9A"/>
    <w:rsid w:val="00454A1F"/>
    <w:rsid w:val="0045541F"/>
    <w:rsid w:val="00457141"/>
    <w:rsid w:val="00463326"/>
    <w:rsid w:val="00463F6E"/>
    <w:rsid w:val="00465098"/>
    <w:rsid w:val="0046512B"/>
    <w:rsid w:val="004656BA"/>
    <w:rsid w:val="00467A21"/>
    <w:rsid w:val="004700C2"/>
    <w:rsid w:val="004710FF"/>
    <w:rsid w:val="00471EBB"/>
    <w:rsid w:val="00471F97"/>
    <w:rsid w:val="00472F49"/>
    <w:rsid w:val="004747D4"/>
    <w:rsid w:val="00477E68"/>
    <w:rsid w:val="00484B20"/>
    <w:rsid w:val="004866EF"/>
    <w:rsid w:val="00490B3B"/>
    <w:rsid w:val="00494417"/>
    <w:rsid w:val="00494829"/>
    <w:rsid w:val="0049792E"/>
    <w:rsid w:val="004A2973"/>
    <w:rsid w:val="004A3624"/>
    <w:rsid w:val="004A3F9D"/>
    <w:rsid w:val="004A5F5C"/>
    <w:rsid w:val="004A6556"/>
    <w:rsid w:val="004B48FA"/>
    <w:rsid w:val="004B64C4"/>
    <w:rsid w:val="004B7FAC"/>
    <w:rsid w:val="004C18BF"/>
    <w:rsid w:val="004C28F9"/>
    <w:rsid w:val="004C2E91"/>
    <w:rsid w:val="004C6612"/>
    <w:rsid w:val="004D29F7"/>
    <w:rsid w:val="004D2C40"/>
    <w:rsid w:val="004D4977"/>
    <w:rsid w:val="004D4E9C"/>
    <w:rsid w:val="004D7864"/>
    <w:rsid w:val="004E40C8"/>
    <w:rsid w:val="004E6490"/>
    <w:rsid w:val="004E74CB"/>
    <w:rsid w:val="004E7A5F"/>
    <w:rsid w:val="004F047E"/>
    <w:rsid w:val="004F2583"/>
    <w:rsid w:val="004F3993"/>
    <w:rsid w:val="004F3AA8"/>
    <w:rsid w:val="004F55D6"/>
    <w:rsid w:val="0050188C"/>
    <w:rsid w:val="00502951"/>
    <w:rsid w:val="00512A15"/>
    <w:rsid w:val="00515406"/>
    <w:rsid w:val="0051592D"/>
    <w:rsid w:val="00515E58"/>
    <w:rsid w:val="00515E68"/>
    <w:rsid w:val="00523C3F"/>
    <w:rsid w:val="0052439D"/>
    <w:rsid w:val="005320A5"/>
    <w:rsid w:val="00535250"/>
    <w:rsid w:val="00537D1B"/>
    <w:rsid w:val="00542615"/>
    <w:rsid w:val="00542D4F"/>
    <w:rsid w:val="00543C1C"/>
    <w:rsid w:val="00545D26"/>
    <w:rsid w:val="005478DC"/>
    <w:rsid w:val="0055039C"/>
    <w:rsid w:val="00550441"/>
    <w:rsid w:val="005523FE"/>
    <w:rsid w:val="005561F6"/>
    <w:rsid w:val="00556758"/>
    <w:rsid w:val="00556D71"/>
    <w:rsid w:val="00562752"/>
    <w:rsid w:val="00563DF5"/>
    <w:rsid w:val="005645F4"/>
    <w:rsid w:val="00564D25"/>
    <w:rsid w:val="00567806"/>
    <w:rsid w:val="00570F0E"/>
    <w:rsid w:val="0057514E"/>
    <w:rsid w:val="00580524"/>
    <w:rsid w:val="005809DE"/>
    <w:rsid w:val="00581C14"/>
    <w:rsid w:val="00584600"/>
    <w:rsid w:val="00584A97"/>
    <w:rsid w:val="005907F0"/>
    <w:rsid w:val="00593BB9"/>
    <w:rsid w:val="00597A82"/>
    <w:rsid w:val="005A0E76"/>
    <w:rsid w:val="005A709E"/>
    <w:rsid w:val="005B415D"/>
    <w:rsid w:val="005B754A"/>
    <w:rsid w:val="005C0B06"/>
    <w:rsid w:val="005C1862"/>
    <w:rsid w:val="005C45EE"/>
    <w:rsid w:val="005C5724"/>
    <w:rsid w:val="005C64DC"/>
    <w:rsid w:val="005C7042"/>
    <w:rsid w:val="005D0AB1"/>
    <w:rsid w:val="005D42C0"/>
    <w:rsid w:val="005D6214"/>
    <w:rsid w:val="005E2F18"/>
    <w:rsid w:val="005E3A78"/>
    <w:rsid w:val="005E451F"/>
    <w:rsid w:val="005F102B"/>
    <w:rsid w:val="005F1CAF"/>
    <w:rsid w:val="005F20FE"/>
    <w:rsid w:val="005F2AF3"/>
    <w:rsid w:val="005F31F4"/>
    <w:rsid w:val="005F3EF2"/>
    <w:rsid w:val="005F4F51"/>
    <w:rsid w:val="005F7FA3"/>
    <w:rsid w:val="00600CBB"/>
    <w:rsid w:val="0060263F"/>
    <w:rsid w:val="00603917"/>
    <w:rsid w:val="00605125"/>
    <w:rsid w:val="00605614"/>
    <w:rsid w:val="00610449"/>
    <w:rsid w:val="00611044"/>
    <w:rsid w:val="006111AA"/>
    <w:rsid w:val="006116D3"/>
    <w:rsid w:val="00614119"/>
    <w:rsid w:val="006171BE"/>
    <w:rsid w:val="00620DD1"/>
    <w:rsid w:val="00622585"/>
    <w:rsid w:val="00626572"/>
    <w:rsid w:val="006300A7"/>
    <w:rsid w:val="006308F4"/>
    <w:rsid w:val="00631E57"/>
    <w:rsid w:val="0063339A"/>
    <w:rsid w:val="00634BF0"/>
    <w:rsid w:val="00634EF6"/>
    <w:rsid w:val="00635A43"/>
    <w:rsid w:val="00643C79"/>
    <w:rsid w:val="006476C6"/>
    <w:rsid w:val="006512BA"/>
    <w:rsid w:val="0065172C"/>
    <w:rsid w:val="00654E69"/>
    <w:rsid w:val="006564C8"/>
    <w:rsid w:val="00662AB4"/>
    <w:rsid w:val="00663571"/>
    <w:rsid w:val="00663C3E"/>
    <w:rsid w:val="00667394"/>
    <w:rsid w:val="006702EC"/>
    <w:rsid w:val="006738AD"/>
    <w:rsid w:val="00674B09"/>
    <w:rsid w:val="0067655F"/>
    <w:rsid w:val="00677F55"/>
    <w:rsid w:val="00680E1C"/>
    <w:rsid w:val="0068294A"/>
    <w:rsid w:val="00683196"/>
    <w:rsid w:val="00683E82"/>
    <w:rsid w:val="006853B8"/>
    <w:rsid w:val="006927E5"/>
    <w:rsid w:val="00696B07"/>
    <w:rsid w:val="006A13D8"/>
    <w:rsid w:val="006A1D7D"/>
    <w:rsid w:val="006A2AC7"/>
    <w:rsid w:val="006A3405"/>
    <w:rsid w:val="006A63AD"/>
    <w:rsid w:val="006B223B"/>
    <w:rsid w:val="006B22A5"/>
    <w:rsid w:val="006B24CC"/>
    <w:rsid w:val="006B3D34"/>
    <w:rsid w:val="006B71BC"/>
    <w:rsid w:val="006C2ED0"/>
    <w:rsid w:val="006C30B9"/>
    <w:rsid w:val="006C381A"/>
    <w:rsid w:val="006C504F"/>
    <w:rsid w:val="006C6BBF"/>
    <w:rsid w:val="006C7457"/>
    <w:rsid w:val="006D0A2B"/>
    <w:rsid w:val="006D3187"/>
    <w:rsid w:val="006D3329"/>
    <w:rsid w:val="006D3698"/>
    <w:rsid w:val="006D3717"/>
    <w:rsid w:val="006D4B02"/>
    <w:rsid w:val="006E312B"/>
    <w:rsid w:val="006E44C4"/>
    <w:rsid w:val="006E4ED8"/>
    <w:rsid w:val="006F1C30"/>
    <w:rsid w:val="006F2A82"/>
    <w:rsid w:val="006F3DAA"/>
    <w:rsid w:val="006F40E2"/>
    <w:rsid w:val="006F6489"/>
    <w:rsid w:val="006F7551"/>
    <w:rsid w:val="006F7B84"/>
    <w:rsid w:val="0070534D"/>
    <w:rsid w:val="0070577C"/>
    <w:rsid w:val="00711AF8"/>
    <w:rsid w:val="007132B3"/>
    <w:rsid w:val="00714BEF"/>
    <w:rsid w:val="007159B0"/>
    <w:rsid w:val="00724510"/>
    <w:rsid w:val="007260AA"/>
    <w:rsid w:val="007308EA"/>
    <w:rsid w:val="00730C48"/>
    <w:rsid w:val="007319ED"/>
    <w:rsid w:val="00732322"/>
    <w:rsid w:val="00733C2A"/>
    <w:rsid w:val="007364F0"/>
    <w:rsid w:val="00737127"/>
    <w:rsid w:val="00737FEE"/>
    <w:rsid w:val="00742146"/>
    <w:rsid w:val="00743C57"/>
    <w:rsid w:val="00743C9B"/>
    <w:rsid w:val="00744C72"/>
    <w:rsid w:val="00751605"/>
    <w:rsid w:val="00756B58"/>
    <w:rsid w:val="00756E2C"/>
    <w:rsid w:val="00757019"/>
    <w:rsid w:val="007606F6"/>
    <w:rsid w:val="00761846"/>
    <w:rsid w:val="00766138"/>
    <w:rsid w:val="007672C9"/>
    <w:rsid w:val="007708D9"/>
    <w:rsid w:val="00774565"/>
    <w:rsid w:val="00775732"/>
    <w:rsid w:val="00775C38"/>
    <w:rsid w:val="00776A77"/>
    <w:rsid w:val="00776EF6"/>
    <w:rsid w:val="00781367"/>
    <w:rsid w:val="00782141"/>
    <w:rsid w:val="00786030"/>
    <w:rsid w:val="00786BB9"/>
    <w:rsid w:val="00787705"/>
    <w:rsid w:val="007918D3"/>
    <w:rsid w:val="00791B51"/>
    <w:rsid w:val="007951F2"/>
    <w:rsid w:val="0079764F"/>
    <w:rsid w:val="00797716"/>
    <w:rsid w:val="00797762"/>
    <w:rsid w:val="007977CC"/>
    <w:rsid w:val="007A01A0"/>
    <w:rsid w:val="007A2229"/>
    <w:rsid w:val="007A4588"/>
    <w:rsid w:val="007A58A9"/>
    <w:rsid w:val="007B1FC5"/>
    <w:rsid w:val="007B2D8A"/>
    <w:rsid w:val="007B7215"/>
    <w:rsid w:val="007C08A9"/>
    <w:rsid w:val="007C70F8"/>
    <w:rsid w:val="007D4CFB"/>
    <w:rsid w:val="007D6FE4"/>
    <w:rsid w:val="007D7F77"/>
    <w:rsid w:val="007E062A"/>
    <w:rsid w:val="007E06EF"/>
    <w:rsid w:val="007E0CEC"/>
    <w:rsid w:val="007E1D0B"/>
    <w:rsid w:val="007E4225"/>
    <w:rsid w:val="007E5589"/>
    <w:rsid w:val="007E7BD0"/>
    <w:rsid w:val="007F1C60"/>
    <w:rsid w:val="007F2E98"/>
    <w:rsid w:val="007F3C93"/>
    <w:rsid w:val="00801C21"/>
    <w:rsid w:val="008058DC"/>
    <w:rsid w:val="00806468"/>
    <w:rsid w:val="00811610"/>
    <w:rsid w:val="00811E5E"/>
    <w:rsid w:val="008121D6"/>
    <w:rsid w:val="00816084"/>
    <w:rsid w:val="0082146E"/>
    <w:rsid w:val="00825382"/>
    <w:rsid w:val="00825C3E"/>
    <w:rsid w:val="00826A7A"/>
    <w:rsid w:val="00833C35"/>
    <w:rsid w:val="00834AE7"/>
    <w:rsid w:val="00840A97"/>
    <w:rsid w:val="00843384"/>
    <w:rsid w:val="00850741"/>
    <w:rsid w:val="008531C8"/>
    <w:rsid w:val="008575CF"/>
    <w:rsid w:val="00870CD7"/>
    <w:rsid w:val="008714B4"/>
    <w:rsid w:val="008727BF"/>
    <w:rsid w:val="00872E09"/>
    <w:rsid w:val="00873E31"/>
    <w:rsid w:val="00874088"/>
    <w:rsid w:val="0087408A"/>
    <w:rsid w:val="00874895"/>
    <w:rsid w:val="00876160"/>
    <w:rsid w:val="008778CF"/>
    <w:rsid w:val="00880A08"/>
    <w:rsid w:val="00882EFD"/>
    <w:rsid w:val="00883A67"/>
    <w:rsid w:val="0088521F"/>
    <w:rsid w:val="00887EE4"/>
    <w:rsid w:val="00891BB4"/>
    <w:rsid w:val="0089392A"/>
    <w:rsid w:val="00896413"/>
    <w:rsid w:val="008A361D"/>
    <w:rsid w:val="008A40AA"/>
    <w:rsid w:val="008A4BF8"/>
    <w:rsid w:val="008A6A6A"/>
    <w:rsid w:val="008B4D20"/>
    <w:rsid w:val="008C1C1D"/>
    <w:rsid w:val="008C20B2"/>
    <w:rsid w:val="008C760C"/>
    <w:rsid w:val="008D33D2"/>
    <w:rsid w:val="008D5672"/>
    <w:rsid w:val="008E4299"/>
    <w:rsid w:val="008E57B6"/>
    <w:rsid w:val="008E77E4"/>
    <w:rsid w:val="008F0EC8"/>
    <w:rsid w:val="008F20BE"/>
    <w:rsid w:val="008F2657"/>
    <w:rsid w:val="008F2A16"/>
    <w:rsid w:val="008F34A2"/>
    <w:rsid w:val="008F43A4"/>
    <w:rsid w:val="008F5232"/>
    <w:rsid w:val="008F5C27"/>
    <w:rsid w:val="00900388"/>
    <w:rsid w:val="00902E7A"/>
    <w:rsid w:val="0090695C"/>
    <w:rsid w:val="009073F1"/>
    <w:rsid w:val="00910098"/>
    <w:rsid w:val="009119F3"/>
    <w:rsid w:val="00911FAE"/>
    <w:rsid w:val="00912131"/>
    <w:rsid w:val="00912173"/>
    <w:rsid w:val="00914AA3"/>
    <w:rsid w:val="00914BF5"/>
    <w:rsid w:val="009209DE"/>
    <w:rsid w:val="009219CE"/>
    <w:rsid w:val="00921FF9"/>
    <w:rsid w:val="009244AA"/>
    <w:rsid w:val="00925585"/>
    <w:rsid w:val="00925922"/>
    <w:rsid w:val="009259C8"/>
    <w:rsid w:val="00926212"/>
    <w:rsid w:val="009302FE"/>
    <w:rsid w:val="00930C66"/>
    <w:rsid w:val="00930E35"/>
    <w:rsid w:val="00930EC7"/>
    <w:rsid w:val="009312B6"/>
    <w:rsid w:val="00931D0D"/>
    <w:rsid w:val="00931E46"/>
    <w:rsid w:val="00935A13"/>
    <w:rsid w:val="0093779B"/>
    <w:rsid w:val="00941034"/>
    <w:rsid w:val="0094311B"/>
    <w:rsid w:val="00946A37"/>
    <w:rsid w:val="0095031D"/>
    <w:rsid w:val="00952766"/>
    <w:rsid w:val="00952F98"/>
    <w:rsid w:val="00955B15"/>
    <w:rsid w:val="009573CB"/>
    <w:rsid w:val="009577CB"/>
    <w:rsid w:val="00957B2E"/>
    <w:rsid w:val="009608C8"/>
    <w:rsid w:val="009614D0"/>
    <w:rsid w:val="009671DE"/>
    <w:rsid w:val="00967A8A"/>
    <w:rsid w:val="00970CAF"/>
    <w:rsid w:val="00974E51"/>
    <w:rsid w:val="00981591"/>
    <w:rsid w:val="00984EF3"/>
    <w:rsid w:val="00984FFC"/>
    <w:rsid w:val="00985CEA"/>
    <w:rsid w:val="00987772"/>
    <w:rsid w:val="00990D42"/>
    <w:rsid w:val="00992FC7"/>
    <w:rsid w:val="00993AA2"/>
    <w:rsid w:val="00993EB7"/>
    <w:rsid w:val="00994FDC"/>
    <w:rsid w:val="00995EF0"/>
    <w:rsid w:val="009967DC"/>
    <w:rsid w:val="00997119"/>
    <w:rsid w:val="009B3E31"/>
    <w:rsid w:val="009B4C02"/>
    <w:rsid w:val="009B4D18"/>
    <w:rsid w:val="009B722C"/>
    <w:rsid w:val="009B72E2"/>
    <w:rsid w:val="009C6175"/>
    <w:rsid w:val="009C6D72"/>
    <w:rsid w:val="009D0AA0"/>
    <w:rsid w:val="009D4F3D"/>
    <w:rsid w:val="009D5156"/>
    <w:rsid w:val="009D661C"/>
    <w:rsid w:val="009D6697"/>
    <w:rsid w:val="009D7DCC"/>
    <w:rsid w:val="009E224B"/>
    <w:rsid w:val="009E3204"/>
    <w:rsid w:val="009E35A1"/>
    <w:rsid w:val="009E3D0D"/>
    <w:rsid w:val="009E5585"/>
    <w:rsid w:val="009F07C2"/>
    <w:rsid w:val="009F07C3"/>
    <w:rsid w:val="009F3EEA"/>
    <w:rsid w:val="00A01C05"/>
    <w:rsid w:val="00A04FF0"/>
    <w:rsid w:val="00A0543B"/>
    <w:rsid w:val="00A06283"/>
    <w:rsid w:val="00A10042"/>
    <w:rsid w:val="00A10060"/>
    <w:rsid w:val="00A10AF8"/>
    <w:rsid w:val="00A16FB8"/>
    <w:rsid w:val="00A2233D"/>
    <w:rsid w:val="00A24BD5"/>
    <w:rsid w:val="00A2634D"/>
    <w:rsid w:val="00A275B1"/>
    <w:rsid w:val="00A276D2"/>
    <w:rsid w:val="00A31284"/>
    <w:rsid w:val="00A31EA9"/>
    <w:rsid w:val="00A33B0F"/>
    <w:rsid w:val="00A35E91"/>
    <w:rsid w:val="00A3694B"/>
    <w:rsid w:val="00A37348"/>
    <w:rsid w:val="00A41C71"/>
    <w:rsid w:val="00A453EA"/>
    <w:rsid w:val="00A459B8"/>
    <w:rsid w:val="00A468DA"/>
    <w:rsid w:val="00A46D0D"/>
    <w:rsid w:val="00A479BB"/>
    <w:rsid w:val="00A562B8"/>
    <w:rsid w:val="00A621C7"/>
    <w:rsid w:val="00A630E9"/>
    <w:rsid w:val="00A65F0D"/>
    <w:rsid w:val="00A66995"/>
    <w:rsid w:val="00A66A4D"/>
    <w:rsid w:val="00A708A5"/>
    <w:rsid w:val="00A809A6"/>
    <w:rsid w:val="00A827A6"/>
    <w:rsid w:val="00A84692"/>
    <w:rsid w:val="00A852FD"/>
    <w:rsid w:val="00A87ADA"/>
    <w:rsid w:val="00AA2236"/>
    <w:rsid w:val="00AA7448"/>
    <w:rsid w:val="00AB0CAF"/>
    <w:rsid w:val="00AB1000"/>
    <w:rsid w:val="00AB2C0D"/>
    <w:rsid w:val="00AB3204"/>
    <w:rsid w:val="00AB39B9"/>
    <w:rsid w:val="00AB5043"/>
    <w:rsid w:val="00AB5A64"/>
    <w:rsid w:val="00AB64D0"/>
    <w:rsid w:val="00AC1AE2"/>
    <w:rsid w:val="00AC4041"/>
    <w:rsid w:val="00AC45A1"/>
    <w:rsid w:val="00AC4908"/>
    <w:rsid w:val="00AD079C"/>
    <w:rsid w:val="00AD0C1C"/>
    <w:rsid w:val="00AD0E2C"/>
    <w:rsid w:val="00AD1C3B"/>
    <w:rsid w:val="00AD2B6F"/>
    <w:rsid w:val="00AD3FA0"/>
    <w:rsid w:val="00AD4B5A"/>
    <w:rsid w:val="00AD6172"/>
    <w:rsid w:val="00AE30BD"/>
    <w:rsid w:val="00AE3AB9"/>
    <w:rsid w:val="00AE56EF"/>
    <w:rsid w:val="00AE6266"/>
    <w:rsid w:val="00AF358F"/>
    <w:rsid w:val="00AF4556"/>
    <w:rsid w:val="00AF5310"/>
    <w:rsid w:val="00AF6D78"/>
    <w:rsid w:val="00AF78DD"/>
    <w:rsid w:val="00B00474"/>
    <w:rsid w:val="00B030CE"/>
    <w:rsid w:val="00B0631B"/>
    <w:rsid w:val="00B06FA4"/>
    <w:rsid w:val="00B07488"/>
    <w:rsid w:val="00B077CA"/>
    <w:rsid w:val="00B07BDA"/>
    <w:rsid w:val="00B118C0"/>
    <w:rsid w:val="00B12043"/>
    <w:rsid w:val="00B1222E"/>
    <w:rsid w:val="00B13057"/>
    <w:rsid w:val="00B14841"/>
    <w:rsid w:val="00B15D13"/>
    <w:rsid w:val="00B17FFD"/>
    <w:rsid w:val="00B2656D"/>
    <w:rsid w:val="00B30AE0"/>
    <w:rsid w:val="00B30FA6"/>
    <w:rsid w:val="00B3428F"/>
    <w:rsid w:val="00B3504B"/>
    <w:rsid w:val="00B35602"/>
    <w:rsid w:val="00B36F8A"/>
    <w:rsid w:val="00B372DE"/>
    <w:rsid w:val="00B421D0"/>
    <w:rsid w:val="00B43214"/>
    <w:rsid w:val="00B45461"/>
    <w:rsid w:val="00B455AC"/>
    <w:rsid w:val="00B45797"/>
    <w:rsid w:val="00B45A97"/>
    <w:rsid w:val="00B45EE7"/>
    <w:rsid w:val="00B46CB6"/>
    <w:rsid w:val="00B50C0C"/>
    <w:rsid w:val="00B5446F"/>
    <w:rsid w:val="00B546D1"/>
    <w:rsid w:val="00B55FAF"/>
    <w:rsid w:val="00B56B9A"/>
    <w:rsid w:val="00B61C34"/>
    <w:rsid w:val="00B63307"/>
    <w:rsid w:val="00B65FC6"/>
    <w:rsid w:val="00B704CB"/>
    <w:rsid w:val="00B71B2D"/>
    <w:rsid w:val="00B71CE1"/>
    <w:rsid w:val="00B7793D"/>
    <w:rsid w:val="00B83398"/>
    <w:rsid w:val="00B90050"/>
    <w:rsid w:val="00B91E62"/>
    <w:rsid w:val="00B95B26"/>
    <w:rsid w:val="00BA020F"/>
    <w:rsid w:val="00BA6362"/>
    <w:rsid w:val="00BB1C90"/>
    <w:rsid w:val="00BC3DD8"/>
    <w:rsid w:val="00BC4679"/>
    <w:rsid w:val="00BC6501"/>
    <w:rsid w:val="00BC66C8"/>
    <w:rsid w:val="00BD0420"/>
    <w:rsid w:val="00BD3D8D"/>
    <w:rsid w:val="00BD5C3B"/>
    <w:rsid w:val="00BD6382"/>
    <w:rsid w:val="00BE1C2C"/>
    <w:rsid w:val="00BE40FC"/>
    <w:rsid w:val="00BE5B0B"/>
    <w:rsid w:val="00BE60C4"/>
    <w:rsid w:val="00BF092E"/>
    <w:rsid w:val="00BF3A28"/>
    <w:rsid w:val="00BF3FB3"/>
    <w:rsid w:val="00BF4129"/>
    <w:rsid w:val="00BF6922"/>
    <w:rsid w:val="00BF6C06"/>
    <w:rsid w:val="00BF6D25"/>
    <w:rsid w:val="00BF6DE2"/>
    <w:rsid w:val="00BF768B"/>
    <w:rsid w:val="00C0300A"/>
    <w:rsid w:val="00C04D23"/>
    <w:rsid w:val="00C14F53"/>
    <w:rsid w:val="00C15B79"/>
    <w:rsid w:val="00C16ECC"/>
    <w:rsid w:val="00C1702C"/>
    <w:rsid w:val="00C17377"/>
    <w:rsid w:val="00C21957"/>
    <w:rsid w:val="00C32E7D"/>
    <w:rsid w:val="00C453AB"/>
    <w:rsid w:val="00C475FB"/>
    <w:rsid w:val="00C507CF"/>
    <w:rsid w:val="00C51238"/>
    <w:rsid w:val="00C5179D"/>
    <w:rsid w:val="00C52448"/>
    <w:rsid w:val="00C52924"/>
    <w:rsid w:val="00C52A54"/>
    <w:rsid w:val="00C52CA3"/>
    <w:rsid w:val="00C570ED"/>
    <w:rsid w:val="00C5767A"/>
    <w:rsid w:val="00C618CC"/>
    <w:rsid w:val="00C62053"/>
    <w:rsid w:val="00C64392"/>
    <w:rsid w:val="00C65005"/>
    <w:rsid w:val="00C65AE3"/>
    <w:rsid w:val="00C71C29"/>
    <w:rsid w:val="00C75DF8"/>
    <w:rsid w:val="00C81A61"/>
    <w:rsid w:val="00C82737"/>
    <w:rsid w:val="00C94372"/>
    <w:rsid w:val="00C94C15"/>
    <w:rsid w:val="00C9574B"/>
    <w:rsid w:val="00CA1413"/>
    <w:rsid w:val="00CA76A2"/>
    <w:rsid w:val="00CB2326"/>
    <w:rsid w:val="00CB26C3"/>
    <w:rsid w:val="00CB4C17"/>
    <w:rsid w:val="00CB641B"/>
    <w:rsid w:val="00CC2BC1"/>
    <w:rsid w:val="00CC36EB"/>
    <w:rsid w:val="00CC5896"/>
    <w:rsid w:val="00CC6C59"/>
    <w:rsid w:val="00CC6C65"/>
    <w:rsid w:val="00CC796B"/>
    <w:rsid w:val="00CD326A"/>
    <w:rsid w:val="00CD36A2"/>
    <w:rsid w:val="00CD4B52"/>
    <w:rsid w:val="00CD557A"/>
    <w:rsid w:val="00CD789E"/>
    <w:rsid w:val="00CD7AD2"/>
    <w:rsid w:val="00CE33AF"/>
    <w:rsid w:val="00CE36DC"/>
    <w:rsid w:val="00CE64E8"/>
    <w:rsid w:val="00CE7204"/>
    <w:rsid w:val="00CE760F"/>
    <w:rsid w:val="00CE761E"/>
    <w:rsid w:val="00CF052F"/>
    <w:rsid w:val="00CF42E9"/>
    <w:rsid w:val="00CF52ED"/>
    <w:rsid w:val="00CF62B8"/>
    <w:rsid w:val="00CF779E"/>
    <w:rsid w:val="00D00B05"/>
    <w:rsid w:val="00D058A9"/>
    <w:rsid w:val="00D1209A"/>
    <w:rsid w:val="00D12A93"/>
    <w:rsid w:val="00D13052"/>
    <w:rsid w:val="00D146EC"/>
    <w:rsid w:val="00D2159B"/>
    <w:rsid w:val="00D2289B"/>
    <w:rsid w:val="00D2339D"/>
    <w:rsid w:val="00D24C17"/>
    <w:rsid w:val="00D26712"/>
    <w:rsid w:val="00D30537"/>
    <w:rsid w:val="00D306EF"/>
    <w:rsid w:val="00D30A7D"/>
    <w:rsid w:val="00D30F21"/>
    <w:rsid w:val="00D33F9F"/>
    <w:rsid w:val="00D3467F"/>
    <w:rsid w:val="00D35522"/>
    <w:rsid w:val="00D40B2C"/>
    <w:rsid w:val="00D4258E"/>
    <w:rsid w:val="00D45CFF"/>
    <w:rsid w:val="00D5122E"/>
    <w:rsid w:val="00D52E81"/>
    <w:rsid w:val="00D55AD0"/>
    <w:rsid w:val="00D56FC8"/>
    <w:rsid w:val="00D62472"/>
    <w:rsid w:val="00D628F3"/>
    <w:rsid w:val="00D62F4D"/>
    <w:rsid w:val="00D63EB3"/>
    <w:rsid w:val="00D640B9"/>
    <w:rsid w:val="00D670A5"/>
    <w:rsid w:val="00D72163"/>
    <w:rsid w:val="00D725D8"/>
    <w:rsid w:val="00D7349A"/>
    <w:rsid w:val="00D74A88"/>
    <w:rsid w:val="00D7694A"/>
    <w:rsid w:val="00D85A0A"/>
    <w:rsid w:val="00D87277"/>
    <w:rsid w:val="00D9135A"/>
    <w:rsid w:val="00D91F7E"/>
    <w:rsid w:val="00D931AD"/>
    <w:rsid w:val="00D95A03"/>
    <w:rsid w:val="00D970AC"/>
    <w:rsid w:val="00D97955"/>
    <w:rsid w:val="00DA08C7"/>
    <w:rsid w:val="00DA30CE"/>
    <w:rsid w:val="00DA4642"/>
    <w:rsid w:val="00DA4FD6"/>
    <w:rsid w:val="00DA552F"/>
    <w:rsid w:val="00DA5D60"/>
    <w:rsid w:val="00DA6639"/>
    <w:rsid w:val="00DA6BBB"/>
    <w:rsid w:val="00DB024A"/>
    <w:rsid w:val="00DB19E2"/>
    <w:rsid w:val="00DB256A"/>
    <w:rsid w:val="00DB2885"/>
    <w:rsid w:val="00DB28B9"/>
    <w:rsid w:val="00DB3328"/>
    <w:rsid w:val="00DB43F5"/>
    <w:rsid w:val="00DB6427"/>
    <w:rsid w:val="00DB6B43"/>
    <w:rsid w:val="00DC0177"/>
    <w:rsid w:val="00DC3811"/>
    <w:rsid w:val="00DC4E43"/>
    <w:rsid w:val="00DC5E29"/>
    <w:rsid w:val="00DC6136"/>
    <w:rsid w:val="00DD69A5"/>
    <w:rsid w:val="00DD766B"/>
    <w:rsid w:val="00DE15B2"/>
    <w:rsid w:val="00DE1F14"/>
    <w:rsid w:val="00DE2220"/>
    <w:rsid w:val="00DE297C"/>
    <w:rsid w:val="00DE2F62"/>
    <w:rsid w:val="00DE3EDA"/>
    <w:rsid w:val="00DE4F42"/>
    <w:rsid w:val="00DF23DA"/>
    <w:rsid w:val="00DF28D7"/>
    <w:rsid w:val="00DF2D9C"/>
    <w:rsid w:val="00DF35EE"/>
    <w:rsid w:val="00E00483"/>
    <w:rsid w:val="00E01688"/>
    <w:rsid w:val="00E0170A"/>
    <w:rsid w:val="00E0281B"/>
    <w:rsid w:val="00E06020"/>
    <w:rsid w:val="00E13F9F"/>
    <w:rsid w:val="00E1727E"/>
    <w:rsid w:val="00E175E9"/>
    <w:rsid w:val="00E177FC"/>
    <w:rsid w:val="00E21E3D"/>
    <w:rsid w:val="00E25E37"/>
    <w:rsid w:val="00E26131"/>
    <w:rsid w:val="00E30728"/>
    <w:rsid w:val="00E319B5"/>
    <w:rsid w:val="00E4267A"/>
    <w:rsid w:val="00E430BF"/>
    <w:rsid w:val="00E43DA0"/>
    <w:rsid w:val="00E45D9F"/>
    <w:rsid w:val="00E47C13"/>
    <w:rsid w:val="00E50D8C"/>
    <w:rsid w:val="00E542CC"/>
    <w:rsid w:val="00E55307"/>
    <w:rsid w:val="00E55AA7"/>
    <w:rsid w:val="00E57942"/>
    <w:rsid w:val="00E60FE4"/>
    <w:rsid w:val="00E63A5B"/>
    <w:rsid w:val="00E652CE"/>
    <w:rsid w:val="00E6600D"/>
    <w:rsid w:val="00E74B26"/>
    <w:rsid w:val="00E75D87"/>
    <w:rsid w:val="00E76E50"/>
    <w:rsid w:val="00E77FE3"/>
    <w:rsid w:val="00E85315"/>
    <w:rsid w:val="00E95490"/>
    <w:rsid w:val="00EA1EEA"/>
    <w:rsid w:val="00EA23B7"/>
    <w:rsid w:val="00EA6244"/>
    <w:rsid w:val="00EA7AC1"/>
    <w:rsid w:val="00EB27D3"/>
    <w:rsid w:val="00EB5E98"/>
    <w:rsid w:val="00EB69B5"/>
    <w:rsid w:val="00EB6F0F"/>
    <w:rsid w:val="00EB704E"/>
    <w:rsid w:val="00EB7785"/>
    <w:rsid w:val="00EC2ACA"/>
    <w:rsid w:val="00EC5262"/>
    <w:rsid w:val="00ED0F8F"/>
    <w:rsid w:val="00ED255B"/>
    <w:rsid w:val="00ED5BA7"/>
    <w:rsid w:val="00EE0D49"/>
    <w:rsid w:val="00EE1A93"/>
    <w:rsid w:val="00EE3782"/>
    <w:rsid w:val="00EE73B2"/>
    <w:rsid w:val="00EF26F2"/>
    <w:rsid w:val="00EF339E"/>
    <w:rsid w:val="00EF6447"/>
    <w:rsid w:val="00EF7312"/>
    <w:rsid w:val="00F023DF"/>
    <w:rsid w:val="00F02A55"/>
    <w:rsid w:val="00F111A7"/>
    <w:rsid w:val="00F121F2"/>
    <w:rsid w:val="00F13B20"/>
    <w:rsid w:val="00F146DB"/>
    <w:rsid w:val="00F17BCB"/>
    <w:rsid w:val="00F2317A"/>
    <w:rsid w:val="00F23625"/>
    <w:rsid w:val="00F24A64"/>
    <w:rsid w:val="00F24E69"/>
    <w:rsid w:val="00F252A8"/>
    <w:rsid w:val="00F31154"/>
    <w:rsid w:val="00F31493"/>
    <w:rsid w:val="00F31A57"/>
    <w:rsid w:val="00F3212C"/>
    <w:rsid w:val="00F3388D"/>
    <w:rsid w:val="00F37E99"/>
    <w:rsid w:val="00F40544"/>
    <w:rsid w:val="00F46E7C"/>
    <w:rsid w:val="00F5152D"/>
    <w:rsid w:val="00F53B7A"/>
    <w:rsid w:val="00F5423D"/>
    <w:rsid w:val="00F55545"/>
    <w:rsid w:val="00F55EC1"/>
    <w:rsid w:val="00F57CF3"/>
    <w:rsid w:val="00F6205A"/>
    <w:rsid w:val="00F635A2"/>
    <w:rsid w:val="00F63B44"/>
    <w:rsid w:val="00F6578B"/>
    <w:rsid w:val="00F66E26"/>
    <w:rsid w:val="00F678A2"/>
    <w:rsid w:val="00F75FB9"/>
    <w:rsid w:val="00F7712A"/>
    <w:rsid w:val="00F80039"/>
    <w:rsid w:val="00F80471"/>
    <w:rsid w:val="00F83028"/>
    <w:rsid w:val="00F8454A"/>
    <w:rsid w:val="00F85340"/>
    <w:rsid w:val="00F860F6"/>
    <w:rsid w:val="00F879EB"/>
    <w:rsid w:val="00FA4DE6"/>
    <w:rsid w:val="00FA7FDF"/>
    <w:rsid w:val="00FB1259"/>
    <w:rsid w:val="00FB2E4F"/>
    <w:rsid w:val="00FB46C6"/>
    <w:rsid w:val="00FB6A2B"/>
    <w:rsid w:val="00FB7721"/>
    <w:rsid w:val="00FC0882"/>
    <w:rsid w:val="00FC3F98"/>
    <w:rsid w:val="00FC4513"/>
    <w:rsid w:val="00FD1A16"/>
    <w:rsid w:val="00FD2964"/>
    <w:rsid w:val="00FD60AA"/>
    <w:rsid w:val="00FD73DE"/>
    <w:rsid w:val="00FD7AE7"/>
    <w:rsid w:val="00FE13FD"/>
    <w:rsid w:val="00FE7E68"/>
    <w:rsid w:val="00FF06A8"/>
    <w:rsid w:val="00FF3AD1"/>
    <w:rsid w:val="00FF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FCA33"/>
  <w15:chartTrackingRefBased/>
  <w15:docId w15:val="{3CE9740F-FA65-4DFA-A5BC-FD62B33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FDF"/>
    <w:pPr>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uiPriority w:val="99"/>
    <w:rsid w:val="00FA7FDF"/>
    <w:rPr>
      <w:rFonts w:ascii="Courier New" w:eastAsia="Times New Roman" w:hAnsi="Courier New" w:cs="Courier New"/>
      <w:sz w:val="24"/>
      <w:szCs w:val="24"/>
      <w:lang w:val="ru-RU" w:eastAsia="uk-UA"/>
    </w:rPr>
  </w:style>
  <w:style w:type="paragraph" w:styleId="a3">
    <w:name w:val="Body Text"/>
    <w:basedOn w:val="a"/>
    <w:link w:val="a4"/>
    <w:uiPriority w:val="99"/>
    <w:unhideWhenUsed/>
    <w:rsid w:val="00FA7FDF"/>
    <w:pPr>
      <w:spacing w:after="120"/>
    </w:pPr>
  </w:style>
  <w:style w:type="character" w:customStyle="1" w:styleId="a4">
    <w:name w:val="Основний текст Знак"/>
    <w:basedOn w:val="a0"/>
    <w:link w:val="a3"/>
    <w:uiPriority w:val="99"/>
    <w:rsid w:val="00FA7FDF"/>
    <w:rPr>
      <w:rFonts w:ascii="Times New Roman" w:eastAsia="Times New Roman" w:hAnsi="Times New Roman" w:cs="Times New Roman"/>
      <w:sz w:val="24"/>
      <w:szCs w:val="24"/>
      <w:lang w:val="ru-RU" w:eastAsia="uk-UA"/>
    </w:rPr>
  </w:style>
  <w:style w:type="paragraph" w:styleId="a5">
    <w:name w:val="Body Text Indent"/>
    <w:basedOn w:val="a"/>
    <w:link w:val="a6"/>
    <w:uiPriority w:val="99"/>
    <w:unhideWhenUsed/>
    <w:rsid w:val="00FA7FDF"/>
    <w:pPr>
      <w:spacing w:after="120"/>
      <w:ind w:left="283"/>
    </w:pPr>
  </w:style>
  <w:style w:type="character" w:customStyle="1" w:styleId="a6">
    <w:name w:val="Основний текст з відступом Знак"/>
    <w:basedOn w:val="a0"/>
    <w:link w:val="a5"/>
    <w:uiPriority w:val="99"/>
    <w:rsid w:val="00FA7FDF"/>
    <w:rPr>
      <w:rFonts w:ascii="Times New Roman" w:eastAsia="Times New Roman" w:hAnsi="Times New Roman" w:cs="Times New Roman"/>
      <w:sz w:val="24"/>
      <w:szCs w:val="24"/>
      <w:lang w:val="ru-RU" w:eastAsia="uk-UA"/>
    </w:rPr>
  </w:style>
  <w:style w:type="paragraph" w:styleId="2">
    <w:name w:val="Body Text 2"/>
    <w:basedOn w:val="a"/>
    <w:link w:val="20"/>
    <w:uiPriority w:val="99"/>
    <w:unhideWhenUsed/>
    <w:rsid w:val="00FA7FDF"/>
    <w:pPr>
      <w:ind w:right="1019"/>
      <w:jc w:val="both"/>
    </w:pPr>
    <w:rPr>
      <w:rFonts w:ascii="Peterburg" w:hAnsi="Peterburg" w:cs="Peterburg"/>
      <w:b/>
      <w:bCs/>
      <w:sz w:val="28"/>
      <w:szCs w:val="28"/>
    </w:rPr>
  </w:style>
  <w:style w:type="character" w:customStyle="1" w:styleId="20">
    <w:name w:val="Основний текст 2 Знак"/>
    <w:basedOn w:val="a0"/>
    <w:link w:val="2"/>
    <w:uiPriority w:val="99"/>
    <w:rsid w:val="00FA7FDF"/>
    <w:rPr>
      <w:rFonts w:ascii="Peterburg" w:eastAsia="Times New Roman" w:hAnsi="Peterburg" w:cs="Peterburg"/>
      <w:b/>
      <w:bCs/>
      <w:sz w:val="28"/>
      <w:szCs w:val="28"/>
      <w:lang w:val="ru-RU" w:eastAsia="uk-UA"/>
    </w:rPr>
  </w:style>
  <w:style w:type="paragraph" w:styleId="a7">
    <w:name w:val="Block Text"/>
    <w:basedOn w:val="a"/>
    <w:semiHidden/>
    <w:unhideWhenUsed/>
    <w:rsid w:val="00FA7FDF"/>
    <w:pPr>
      <w:autoSpaceDE/>
      <w:autoSpaceDN/>
      <w:adjustRightInd/>
      <w:spacing w:line="232" w:lineRule="auto"/>
      <w:ind w:left="180" w:right="781"/>
      <w:jc w:val="both"/>
    </w:pPr>
    <w:rPr>
      <w:rFonts w:ascii="Peterburg" w:hAnsi="Peterburg"/>
      <w:b/>
      <w:sz w:val="28"/>
      <w:szCs w:val="20"/>
      <w:lang w:eastAsia="ru-RU"/>
    </w:rPr>
  </w:style>
  <w:style w:type="paragraph" w:customStyle="1" w:styleId="p1">
    <w:name w:val="p1"/>
    <w:basedOn w:val="a"/>
    <w:rsid w:val="00FA7FDF"/>
    <w:pPr>
      <w:spacing w:before="100" w:after="100"/>
    </w:pPr>
    <w:rPr>
      <w:rFonts w:ascii="Arial" w:hAnsi="Arial" w:cs="Arial"/>
      <w:b/>
      <w:bCs/>
      <w:color w:val="000080"/>
    </w:rPr>
  </w:style>
  <w:style w:type="paragraph" w:customStyle="1" w:styleId="tit">
    <w:name w:val="tit"/>
    <w:basedOn w:val="a"/>
    <w:uiPriority w:val="99"/>
    <w:rsid w:val="00FA7FDF"/>
    <w:pPr>
      <w:spacing w:before="100" w:after="100"/>
    </w:pPr>
  </w:style>
  <w:style w:type="paragraph" w:customStyle="1" w:styleId="rvps2">
    <w:name w:val="rvps2"/>
    <w:basedOn w:val="a"/>
    <w:rsid w:val="00FA7FDF"/>
    <w:pPr>
      <w:spacing w:before="100" w:after="100"/>
    </w:pPr>
  </w:style>
  <w:style w:type="character" w:customStyle="1" w:styleId="s7d2086b4">
    <w:name w:val="s7d2086b4"/>
    <w:rsid w:val="00FA7FDF"/>
  </w:style>
  <w:style w:type="character" w:customStyle="1" w:styleId="rvts11">
    <w:name w:val="rvts11"/>
    <w:rsid w:val="00FA7FDF"/>
  </w:style>
  <w:style w:type="character" w:styleId="a8">
    <w:name w:val="Hyperlink"/>
    <w:basedOn w:val="a0"/>
    <w:uiPriority w:val="99"/>
    <w:semiHidden/>
    <w:unhideWhenUsed/>
    <w:rsid w:val="00751605"/>
    <w:rPr>
      <w:color w:val="0000FF"/>
      <w:u w:val="single"/>
    </w:rPr>
  </w:style>
  <w:style w:type="paragraph" w:styleId="a9">
    <w:name w:val="footnote text"/>
    <w:basedOn w:val="a"/>
    <w:link w:val="aa"/>
    <w:uiPriority w:val="99"/>
    <w:semiHidden/>
    <w:unhideWhenUsed/>
    <w:rsid w:val="00786030"/>
    <w:rPr>
      <w:sz w:val="20"/>
      <w:szCs w:val="20"/>
    </w:rPr>
  </w:style>
  <w:style w:type="character" w:customStyle="1" w:styleId="aa">
    <w:name w:val="Текст виноски Знак"/>
    <w:basedOn w:val="a0"/>
    <w:link w:val="a9"/>
    <w:uiPriority w:val="99"/>
    <w:semiHidden/>
    <w:rsid w:val="00786030"/>
    <w:rPr>
      <w:rFonts w:ascii="Times New Roman" w:eastAsia="Times New Roman" w:hAnsi="Times New Roman" w:cs="Times New Roman"/>
      <w:sz w:val="20"/>
      <w:szCs w:val="20"/>
      <w:lang w:val="uk-UA" w:eastAsia="uk-UA"/>
    </w:rPr>
  </w:style>
  <w:style w:type="character" w:styleId="ab">
    <w:name w:val="footnote reference"/>
    <w:basedOn w:val="a0"/>
    <w:uiPriority w:val="99"/>
    <w:semiHidden/>
    <w:unhideWhenUsed/>
    <w:rsid w:val="00786030"/>
    <w:rPr>
      <w:vertAlign w:val="superscript"/>
    </w:rPr>
  </w:style>
  <w:style w:type="paragraph" w:customStyle="1" w:styleId="1">
    <w:name w:val="Абзац списку1"/>
    <w:basedOn w:val="a"/>
    <w:rsid w:val="00296A67"/>
    <w:pPr>
      <w:autoSpaceDE/>
      <w:autoSpaceDN/>
      <w:adjustRightInd/>
      <w:spacing w:after="200" w:line="276" w:lineRule="auto"/>
      <w:ind w:left="720"/>
      <w:contextualSpacing/>
    </w:pPr>
    <w:rPr>
      <w:rFonts w:ascii="Calibri" w:hAnsi="Calibri"/>
      <w:sz w:val="22"/>
      <w:szCs w:val="22"/>
      <w:lang w:eastAsia="en-US"/>
    </w:rPr>
  </w:style>
  <w:style w:type="character" w:styleId="ac">
    <w:name w:val="Emphasis"/>
    <w:uiPriority w:val="20"/>
    <w:qFormat/>
    <w:rsid w:val="00B91E62"/>
    <w:rPr>
      <w:i/>
      <w:iCs/>
    </w:rPr>
  </w:style>
  <w:style w:type="paragraph" w:styleId="ad">
    <w:name w:val="Normal (Web)"/>
    <w:basedOn w:val="a"/>
    <w:uiPriority w:val="99"/>
    <w:unhideWhenUsed/>
    <w:rsid w:val="005F3EF2"/>
    <w:pPr>
      <w:autoSpaceDE/>
      <w:autoSpaceDN/>
      <w:adjustRightInd/>
      <w:spacing w:before="100" w:beforeAutospacing="1" w:after="100" w:afterAutospacing="1"/>
    </w:pPr>
  </w:style>
  <w:style w:type="paragraph" w:styleId="ae">
    <w:name w:val="List Paragraph"/>
    <w:basedOn w:val="a"/>
    <w:uiPriority w:val="34"/>
    <w:qFormat/>
    <w:rsid w:val="00384431"/>
    <w:pPr>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5700">
      <w:bodyDiv w:val="1"/>
      <w:marLeft w:val="0"/>
      <w:marRight w:val="0"/>
      <w:marTop w:val="0"/>
      <w:marBottom w:val="0"/>
      <w:divBdr>
        <w:top w:val="none" w:sz="0" w:space="0" w:color="auto"/>
        <w:left w:val="none" w:sz="0" w:space="0" w:color="auto"/>
        <w:bottom w:val="none" w:sz="0" w:space="0" w:color="auto"/>
        <w:right w:val="none" w:sz="0" w:space="0" w:color="auto"/>
      </w:divBdr>
    </w:div>
    <w:div w:id="654722595">
      <w:bodyDiv w:val="1"/>
      <w:marLeft w:val="0"/>
      <w:marRight w:val="0"/>
      <w:marTop w:val="0"/>
      <w:marBottom w:val="0"/>
      <w:divBdr>
        <w:top w:val="none" w:sz="0" w:space="0" w:color="auto"/>
        <w:left w:val="none" w:sz="0" w:space="0" w:color="auto"/>
        <w:bottom w:val="none" w:sz="0" w:space="0" w:color="auto"/>
        <w:right w:val="none" w:sz="0" w:space="0" w:color="auto"/>
      </w:divBdr>
    </w:div>
    <w:div w:id="6945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8326F-3DD9-4BAC-9A27-C53AD57B2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3</Pages>
  <Words>4898</Words>
  <Characters>2792</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В. Шевченко</cp:lastModifiedBy>
  <cp:revision>104</cp:revision>
  <dcterms:created xsi:type="dcterms:W3CDTF">2026-06-29T05:55:00Z</dcterms:created>
  <dcterms:modified xsi:type="dcterms:W3CDTF">2026-06-30T14:46:00Z</dcterms:modified>
</cp:coreProperties>
</file>