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02C" w:rsidRPr="003B302C" w:rsidRDefault="003B302C" w:rsidP="003B302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3B302C">
        <w:rPr>
          <w:rFonts w:eastAsia="Times New Roman" w:cs="Times New Roman"/>
          <w:sz w:val="24"/>
          <w:szCs w:val="24"/>
          <w:lang w:eastAsia="uk-UA"/>
        </w:rPr>
        <w:t>про відмову у відкритті конституційного провадження у справі за конституційним зверненням виробничо-комерційного спільного підприємства "РЕУТ" щодо офіційного тлумачення положень статей 197, 198 Цивільного кодексу Української РСР</w:t>
      </w:r>
    </w:p>
    <w:p w:rsidR="003B302C" w:rsidRPr="003B302C" w:rsidRDefault="003B302C" w:rsidP="003B302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r w:rsidRPr="003B302C">
        <w:rPr>
          <w:rFonts w:eastAsia="Times New Roman" w:cs="Times New Roman"/>
          <w:sz w:val="24"/>
          <w:szCs w:val="24"/>
          <w:lang w:eastAsia="uk-UA"/>
        </w:rPr>
        <w:t>№ 4-у від 11.01.2000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Конституційний Суд України у складі суддів Конституційного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Суду України: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Скоморохи Віктора Єгоровича - головуючий,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Євграфова</w:t>
      </w:r>
      <w:proofErr w:type="spellEnd"/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Павла Борисовича,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Козюбри</w:t>
      </w:r>
      <w:proofErr w:type="spellEnd"/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Івановича,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Корнієнка Миколи Івановича,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Малинникової</w:t>
      </w:r>
      <w:proofErr w:type="spellEnd"/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Людмили Федорівни,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Мартиненка Петра Федоровича,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Німченка</w:t>
      </w:r>
      <w:proofErr w:type="spellEnd"/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Василя Івановича,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Савенка Миколи Дмитровича - суддя-доповідач,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Селівона</w:t>
      </w:r>
      <w:proofErr w:type="spellEnd"/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</w:t>
      </w:r>
      <w:proofErr w:type="spellStart"/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Федосовича</w:t>
      </w:r>
      <w:proofErr w:type="spellEnd"/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Тихого Володимира Павловича,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Чубар Людмили </w:t>
      </w:r>
      <w:proofErr w:type="spellStart"/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Пантеліївни</w:t>
      </w:r>
      <w:proofErr w:type="spellEnd"/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Яценка Станіслава Сергійовича,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розглянув питання про відкриття конституційного провадження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у  справі  за  конституційним зверненням  виробничо-комерційного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спільного   підприємства  "РЕУТ"  щодо   офіційного   тлумачення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положень статей 197, 198 Цивільного кодексу Української РСР.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Заслухавши  суддю-доповідача  Савенка  М.Д.  та  дослідивши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матеріали справи, Конституційний Суд України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у с т а н о в и в :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Виробничо-комерційне спільне підприємство "РЕУТ" (далі -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ВКСП  "РЕУТ")  звернулося  до  Конституційного  Суду  України  з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клопотанням  дати офіційне тлумачення положень статей  197,  198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Цивільного  кодексу  Української  РСР  стосовно  умов  укладання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договору  уступки  вимоги,  зокрема можливості  визнання  такого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договору  недійсним, якщо він містить пункти,  які  встановлюють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зобов'язання  нового  кредитора повернути  первісному  кредитору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повністю або частково витребувані від боржника кошти.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До   конституційного   звернення    додано   копії   рішень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арбітражних  судів окремих областей та дві постанови  наглядової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колегії Вищого арбітражного суду України у справах, де позивачем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виступає   ВКСП  "РЕУТ",  які,  на  думку  суб'єкта   права   на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конституційне  звернення, свідчать про те, що  положення  статей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197,  198  Цивільного  кодексу  Української  РСР  застосовуються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неоднозначно.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Ухвалою  Колегії суддів Конституційного Суду України  з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конституційних  звернень (подань) від 4 листопада  1999  року  у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відкритті  конституційного провадження у  справі  відмовлено  на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підставі  пункту 2 статті 45 Закону України "Про  Конституційний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Суд   України"   -  невідповідність  конституційного   звернення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вимогам,  передбаченим Конституцією України та  Законом  України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"Про Конституційний Суд України".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3.  Згідно зі статтею 42 Закону України "Про Конституційний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Суд  України"  у  конституційному зверненні повинно  зазначатися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proofErr w:type="spellStart"/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обгрунтування</w:t>
      </w:r>
      <w:proofErr w:type="spellEnd"/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необхідності в офіційному тлумаченні  Конституції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та  законів  України. Однак матеріали конституційного  звернення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такого </w:t>
      </w:r>
      <w:proofErr w:type="spellStart"/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обгрунтування</w:t>
      </w:r>
      <w:proofErr w:type="spellEnd"/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не містять. Фактично ВКСП "РЕУТ" укладало з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підприємствами-кредиторами договори  уступки  вимоги,  згідно  з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якими  новий  кредитор  зобов'язаний  був  повернути  первісному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кредитору  повністю  або  частково витребувані  від  боржника  у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судовому порядку кошти чи інше майно.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 окремих  справах  арбітражні суди  винесли  рішення  про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стягнення заборгованості з підприємств-боржників на користь ВКСП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"РЕУТ",  визнаючи укладені ним договори такими, що  відповідають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закону.  В  інших  справах договори визнано  недійсними  на  тій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підставі,   що   за   умовами  договорів   уступка   вимоги   не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відбувається,  а сторони домовляються лише про  те,  яким  чином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буде    </w:t>
      </w:r>
      <w:proofErr w:type="spellStart"/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розподілено</w:t>
      </w:r>
      <w:proofErr w:type="spellEnd"/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отриману   від   боржника    кредиторську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заборгованість,  тобто  укладено угоду з  метою  приховати  іншу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угоду (удавана угода).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Таким  чином,  зміст рішень арбітражних судів про  визнання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недійсними  договорів  уступки вимоги, що  прийняті  виходячи  з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фактичних  обставин справ, свідчить про однозначне  застосування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положень  статей  197, 198 Цивільного кодексу  Української  РСР.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Дослідження  ж  фактичних обставин справ та  питання  законності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судових рішень виходять за межі повноважень Конституційного Суду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України,   передбачених   статтею   14   Закону   України   "Про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Суд України".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Враховуючи  викладене та керуючись  статтею 150 Конституції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України,  статтями  14,  42,  45, 50,  94  Закону  України  "Про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Суд України" Конституційний Суд України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у х в а л и в :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Відмовити  у  відкритті конституційного  провадження  у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справі   за   конституційним  зверненням  виробничо-комерційного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спільного   підприємства  "РЕУТ"  щодо   офіційного   тлумачення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положень статей 197, 198  Цивільного кодексу  Української РСР на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підставі пункту 2 статті 45 Закону України  "Про  Конституційний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Суд   України"  -  невідповідність   конституційного   звернення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вимогам, передбаченим  Конституцією України  та  Законом України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"Про Конституційний Суд України".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Ухвала Конституційного Суду України є остаточною  і  не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>може бути оскарженою.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КОНСТИТУЦІЙНИЙ СУД УКРАЇНИ</w:t>
      </w:r>
    </w:p>
    <w:p w:rsidR="003B302C" w:rsidRPr="003B302C" w:rsidRDefault="003B302C" w:rsidP="003B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B302C">
        <w:rPr>
          <w:rFonts w:ascii="Courier New" w:eastAsia="Times New Roman" w:hAnsi="Courier New" w:cs="Courier New"/>
          <w:sz w:val="20"/>
          <w:szCs w:val="20"/>
          <w:lang w:eastAsia="uk-UA"/>
        </w:rPr>
        <w:t/>
      </w:r>
    </w:p>
    <w:p w:rsidR="0059121A" w:rsidRDefault="0059121A"/>
    <w:sectPr w:rsidR="0059121A" w:rsidSect="004F1D2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2C"/>
    <w:rsid w:val="001D0879"/>
    <w:rsid w:val="003719C1"/>
    <w:rsid w:val="003B302C"/>
    <w:rsid w:val="003B7FFD"/>
    <w:rsid w:val="004F1D25"/>
    <w:rsid w:val="0059121A"/>
    <w:rsid w:val="0080677D"/>
    <w:rsid w:val="00E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34E47-84A6-46D1-B6E9-49C51FC3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B302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3B3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3B302C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3186</Words>
  <Characters>1817</Characters>
  <Application>Microsoft Office Word</Application>
  <DocSecurity>0</DocSecurity>
  <Lines>15</Lines>
  <Paragraphs>9</Paragraphs>
  <ScaleCrop>false</ScaleCrop>
  <Company>Microsoft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1</cp:revision>
  <dcterms:created xsi:type="dcterms:W3CDTF">2023-08-23T09:37:00Z</dcterms:created>
  <dcterms:modified xsi:type="dcterms:W3CDTF">2023-08-23T09:37:00Z</dcterms:modified>
</cp:coreProperties>
</file>