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F420" w14:textId="77777777" w:rsidR="000E0371" w:rsidRDefault="000E0371" w:rsidP="000E0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54214F" w14:textId="77777777" w:rsidR="000E0371" w:rsidRDefault="000E0371" w:rsidP="000E0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13C5DE" w14:textId="77777777" w:rsidR="000E0371" w:rsidRDefault="000E0371" w:rsidP="000E0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DB4CD7" w14:textId="77777777" w:rsidR="000E0371" w:rsidRDefault="000E0371" w:rsidP="000E0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317472" w14:textId="77777777" w:rsidR="000E0371" w:rsidRDefault="000E0371" w:rsidP="000E0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E30D90" w14:textId="77777777" w:rsidR="000E0371" w:rsidRDefault="000E0371" w:rsidP="000E0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F2ADC3" w14:textId="77777777" w:rsidR="000E0371" w:rsidRDefault="000E0371" w:rsidP="000E0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AA59CF" w14:textId="398103F0" w:rsidR="00004323" w:rsidRPr="000E0371" w:rsidRDefault="00967A03" w:rsidP="000E0371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E0371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2E4A95" w:rsidRPr="000E0371">
        <w:rPr>
          <w:rFonts w:ascii="Times New Roman" w:hAnsi="Times New Roman"/>
          <w:b/>
          <w:sz w:val="28"/>
          <w:szCs w:val="28"/>
        </w:rPr>
        <w:t xml:space="preserve">Товариства </w:t>
      </w:r>
      <w:r w:rsidR="00A525D1" w:rsidRPr="000E0371">
        <w:rPr>
          <w:rFonts w:ascii="Times New Roman" w:hAnsi="Times New Roman"/>
          <w:b/>
          <w:sz w:val="28"/>
          <w:szCs w:val="28"/>
        </w:rPr>
        <w:t>з</w:t>
      </w:r>
      <w:r w:rsidR="002E4A95" w:rsidRPr="000E0371">
        <w:rPr>
          <w:rFonts w:ascii="Times New Roman" w:hAnsi="Times New Roman"/>
          <w:b/>
          <w:sz w:val="28"/>
          <w:szCs w:val="28"/>
        </w:rPr>
        <w:t xml:space="preserve"> обмеженою відповідальністю</w:t>
      </w:r>
      <w:r w:rsidR="00A525D1" w:rsidRPr="000E0371">
        <w:rPr>
          <w:rFonts w:ascii="Times New Roman" w:hAnsi="Times New Roman"/>
          <w:b/>
          <w:sz w:val="28"/>
          <w:szCs w:val="28"/>
        </w:rPr>
        <w:t xml:space="preserve"> </w:t>
      </w:r>
      <w:r w:rsidR="00A30AAE" w:rsidRPr="000E0371">
        <w:rPr>
          <w:rFonts w:ascii="Times New Roman" w:hAnsi="Times New Roman"/>
          <w:b/>
          <w:sz w:val="28"/>
          <w:szCs w:val="28"/>
        </w:rPr>
        <w:t>„</w:t>
      </w:r>
      <w:r w:rsidR="00C13AC3" w:rsidRPr="000E0371">
        <w:rPr>
          <w:rFonts w:ascii="Times New Roman" w:hAnsi="Times New Roman"/>
          <w:b/>
          <w:sz w:val="28"/>
          <w:szCs w:val="28"/>
        </w:rPr>
        <w:t>ІНКОМТЕХ-ПРОЕКТ</w:t>
      </w:r>
      <w:r w:rsidR="00A30AAE" w:rsidRPr="000E0371">
        <w:rPr>
          <w:rFonts w:ascii="Times New Roman" w:hAnsi="Times New Roman"/>
          <w:b/>
          <w:sz w:val="28"/>
          <w:szCs w:val="28"/>
        </w:rPr>
        <w:t xml:space="preserve">“ </w:t>
      </w:r>
      <w:r w:rsidRPr="000E0371">
        <w:rPr>
          <w:rFonts w:ascii="Times New Roman" w:hAnsi="Times New Roman"/>
          <w:b/>
          <w:sz w:val="28"/>
          <w:szCs w:val="28"/>
        </w:rPr>
        <w:t>щодо</w:t>
      </w:r>
      <w:r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відповідності Конституції Украї</w:t>
      </w:r>
      <w:r w:rsidR="00004323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ни (конституційності) </w:t>
      </w:r>
      <w:r w:rsidR="00823CD7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>окрем</w:t>
      </w:r>
      <w:r w:rsidR="00D02952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>ого</w:t>
      </w:r>
      <w:r w:rsidR="00823CD7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припис</w:t>
      </w:r>
      <w:r w:rsidR="00D02952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>у</w:t>
      </w:r>
      <w:r w:rsidR="00823CD7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A525D1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пункту 2 частини третьої статті 287 </w:t>
      </w:r>
      <w:r w:rsidR="000E0371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0E0371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A525D1" w:rsidRPr="000E0371">
        <w:rPr>
          <w:rFonts w:ascii="Times New Roman" w:eastAsia="Times New Roman" w:hAnsi="Times New Roman"/>
          <w:b/>
          <w:sz w:val="28"/>
          <w:szCs w:val="28"/>
          <w:lang w:eastAsia="uk-UA"/>
        </w:rPr>
        <w:t>Господарського процесуального кодексу України</w:t>
      </w:r>
    </w:p>
    <w:p w14:paraId="43F6ADBF" w14:textId="77777777" w:rsidR="00967A03" w:rsidRPr="000E0371" w:rsidRDefault="00967A03" w:rsidP="000E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7441AA" w14:textId="063A4EB4" w:rsidR="00967A03" w:rsidRPr="000E0371" w:rsidRDefault="00967A03" w:rsidP="000E0371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К и ї в </w:t>
      </w:r>
      <w:r w:rsidRPr="000E0371">
        <w:rPr>
          <w:rFonts w:ascii="Times New Roman" w:hAnsi="Times New Roman"/>
          <w:sz w:val="28"/>
          <w:szCs w:val="28"/>
        </w:rPr>
        <w:tab/>
        <w:t>Справа № 3-</w:t>
      </w:r>
      <w:r w:rsidR="00A525D1" w:rsidRPr="000E0371">
        <w:rPr>
          <w:rFonts w:ascii="Times New Roman" w:hAnsi="Times New Roman"/>
          <w:sz w:val="28"/>
          <w:szCs w:val="28"/>
        </w:rPr>
        <w:t>8</w:t>
      </w:r>
      <w:r w:rsidR="00004323" w:rsidRPr="000E0371">
        <w:rPr>
          <w:rFonts w:ascii="Times New Roman" w:hAnsi="Times New Roman"/>
          <w:sz w:val="28"/>
          <w:szCs w:val="28"/>
        </w:rPr>
        <w:t>7</w:t>
      </w:r>
      <w:r w:rsidRPr="000E0371">
        <w:rPr>
          <w:rFonts w:ascii="Times New Roman" w:hAnsi="Times New Roman"/>
          <w:sz w:val="28"/>
          <w:szCs w:val="28"/>
        </w:rPr>
        <w:t>/202</w:t>
      </w:r>
      <w:r w:rsidR="00A525D1" w:rsidRPr="000E0371">
        <w:rPr>
          <w:rFonts w:ascii="Times New Roman" w:hAnsi="Times New Roman"/>
          <w:sz w:val="28"/>
          <w:szCs w:val="28"/>
        </w:rPr>
        <w:t>5</w:t>
      </w:r>
      <w:r w:rsidRPr="000E0371">
        <w:rPr>
          <w:rFonts w:ascii="Times New Roman" w:hAnsi="Times New Roman"/>
          <w:sz w:val="28"/>
          <w:szCs w:val="28"/>
        </w:rPr>
        <w:t>(</w:t>
      </w:r>
      <w:r w:rsidR="00A525D1" w:rsidRPr="000E0371">
        <w:rPr>
          <w:rFonts w:ascii="Times New Roman" w:hAnsi="Times New Roman"/>
          <w:sz w:val="28"/>
          <w:szCs w:val="28"/>
        </w:rPr>
        <w:t>178</w:t>
      </w:r>
      <w:r w:rsidRPr="000E0371">
        <w:rPr>
          <w:rFonts w:ascii="Times New Roman" w:hAnsi="Times New Roman"/>
          <w:sz w:val="28"/>
          <w:szCs w:val="28"/>
        </w:rPr>
        <w:t>/2</w:t>
      </w:r>
      <w:r w:rsidR="00A525D1" w:rsidRPr="000E0371">
        <w:rPr>
          <w:rFonts w:ascii="Times New Roman" w:hAnsi="Times New Roman"/>
          <w:sz w:val="28"/>
          <w:szCs w:val="28"/>
        </w:rPr>
        <w:t>5</w:t>
      </w:r>
      <w:r w:rsidRPr="000E0371">
        <w:rPr>
          <w:rFonts w:ascii="Times New Roman" w:hAnsi="Times New Roman"/>
          <w:sz w:val="28"/>
          <w:szCs w:val="28"/>
        </w:rPr>
        <w:t>)</w:t>
      </w:r>
    </w:p>
    <w:p w14:paraId="2C080953" w14:textId="2269F8F0" w:rsidR="00967A03" w:rsidRPr="000E0371" w:rsidRDefault="000A19A8" w:rsidP="000E03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11</w:t>
      </w:r>
      <w:r w:rsidR="00967A03" w:rsidRPr="000E0371">
        <w:rPr>
          <w:rFonts w:ascii="Times New Roman" w:hAnsi="Times New Roman"/>
          <w:sz w:val="28"/>
          <w:szCs w:val="28"/>
        </w:rPr>
        <w:t xml:space="preserve"> </w:t>
      </w:r>
      <w:r w:rsidR="00A525D1" w:rsidRPr="000E0371">
        <w:rPr>
          <w:rFonts w:ascii="Times New Roman" w:hAnsi="Times New Roman"/>
          <w:sz w:val="28"/>
          <w:szCs w:val="28"/>
        </w:rPr>
        <w:t xml:space="preserve">червня </w:t>
      </w:r>
      <w:r w:rsidR="00967A03" w:rsidRPr="000E0371">
        <w:rPr>
          <w:rFonts w:ascii="Times New Roman" w:hAnsi="Times New Roman"/>
          <w:sz w:val="28"/>
          <w:szCs w:val="28"/>
        </w:rPr>
        <w:t>202</w:t>
      </w:r>
      <w:r w:rsidR="00004323" w:rsidRPr="000E0371">
        <w:rPr>
          <w:rFonts w:ascii="Times New Roman" w:hAnsi="Times New Roman"/>
          <w:sz w:val="28"/>
          <w:szCs w:val="28"/>
        </w:rPr>
        <w:t>5</w:t>
      </w:r>
      <w:r w:rsidR="00967A03" w:rsidRPr="000E0371">
        <w:rPr>
          <w:rFonts w:ascii="Times New Roman" w:hAnsi="Times New Roman"/>
          <w:sz w:val="28"/>
          <w:szCs w:val="28"/>
        </w:rPr>
        <w:t xml:space="preserve"> року</w:t>
      </w:r>
    </w:p>
    <w:p w14:paraId="4B5A8493" w14:textId="6A5A1156" w:rsidR="00967A03" w:rsidRPr="000E0371" w:rsidRDefault="00967A03" w:rsidP="000E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№ </w:t>
      </w:r>
      <w:r w:rsidR="00037797" w:rsidRPr="000E0371">
        <w:rPr>
          <w:rFonts w:ascii="Times New Roman" w:hAnsi="Times New Roman"/>
          <w:sz w:val="28"/>
          <w:szCs w:val="28"/>
        </w:rPr>
        <w:t>4</w:t>
      </w:r>
      <w:r w:rsidR="00CA4CAF" w:rsidRPr="000E0371">
        <w:rPr>
          <w:rFonts w:ascii="Times New Roman" w:hAnsi="Times New Roman"/>
          <w:sz w:val="28"/>
          <w:szCs w:val="28"/>
        </w:rPr>
        <w:t>4</w:t>
      </w:r>
      <w:r w:rsidR="00823CD7" w:rsidRPr="000E0371">
        <w:rPr>
          <w:rFonts w:ascii="Times New Roman" w:hAnsi="Times New Roman"/>
          <w:sz w:val="28"/>
          <w:szCs w:val="28"/>
        </w:rPr>
        <w:t>-3(ІІ)/</w:t>
      </w:r>
      <w:r w:rsidRPr="000E0371">
        <w:rPr>
          <w:rFonts w:ascii="Times New Roman" w:hAnsi="Times New Roman"/>
          <w:sz w:val="28"/>
          <w:szCs w:val="28"/>
        </w:rPr>
        <w:t>202</w:t>
      </w:r>
      <w:r w:rsidR="00004323" w:rsidRPr="000E0371">
        <w:rPr>
          <w:rFonts w:ascii="Times New Roman" w:hAnsi="Times New Roman"/>
          <w:sz w:val="28"/>
          <w:szCs w:val="28"/>
        </w:rPr>
        <w:t>5</w:t>
      </w:r>
    </w:p>
    <w:p w14:paraId="6A9CE9EB" w14:textId="77777777" w:rsidR="00967A03" w:rsidRPr="000E0371" w:rsidRDefault="00967A03" w:rsidP="000E0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C6D981" w14:textId="77777777" w:rsidR="00967A03" w:rsidRPr="000E0371" w:rsidRDefault="00967A03" w:rsidP="000E0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14:paraId="0792EA61" w14:textId="77777777" w:rsidR="00967A03" w:rsidRPr="000E0371" w:rsidRDefault="00967A03" w:rsidP="000E0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364DC7" w14:textId="77777777" w:rsidR="00967A03" w:rsidRPr="000E0371" w:rsidRDefault="00967A03" w:rsidP="000E0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14:paraId="00528A29" w14:textId="77777777" w:rsidR="00967A03" w:rsidRPr="000E0371" w:rsidRDefault="00967A03" w:rsidP="000E0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14:paraId="798B0994" w14:textId="77777777" w:rsidR="00967A03" w:rsidRPr="000E0371" w:rsidRDefault="00967A03" w:rsidP="000E0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Різник Сергій Васильович (доповідач),</w:t>
      </w:r>
    </w:p>
    <w:p w14:paraId="65FB65EE" w14:textId="77777777" w:rsidR="00967A03" w:rsidRPr="000E0371" w:rsidRDefault="00967A03" w:rsidP="000E0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824ABA" w14:textId="4FFC84D6" w:rsidR="00967A03" w:rsidRPr="000E0371" w:rsidRDefault="00967A03" w:rsidP="000E03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A525D1" w:rsidRPr="000E0371">
        <w:rPr>
          <w:rFonts w:ascii="Times New Roman" w:hAnsi="Times New Roman"/>
          <w:sz w:val="28"/>
          <w:szCs w:val="28"/>
        </w:rPr>
        <w:t>Товариства з обмеженою відповідальністю „</w:t>
      </w:r>
      <w:r w:rsidR="00DB79A4" w:rsidRPr="000E0371">
        <w:rPr>
          <w:rFonts w:ascii="Times New Roman" w:hAnsi="Times New Roman"/>
          <w:sz w:val="28"/>
          <w:szCs w:val="28"/>
        </w:rPr>
        <w:t>ІНКОМТЕХ-ПРОЕКТ</w:t>
      </w:r>
      <w:r w:rsidR="00A525D1" w:rsidRPr="000E0371">
        <w:rPr>
          <w:rFonts w:ascii="Times New Roman" w:hAnsi="Times New Roman"/>
          <w:sz w:val="28"/>
          <w:szCs w:val="28"/>
        </w:rPr>
        <w:t xml:space="preserve">“ </w:t>
      </w:r>
      <w:r w:rsidRPr="000E0371">
        <w:rPr>
          <w:rFonts w:ascii="Times New Roman" w:hAnsi="Times New Roman"/>
          <w:sz w:val="28"/>
          <w:szCs w:val="28"/>
        </w:rPr>
        <w:t>щодо відповідності Конституції України (конституційності)</w:t>
      </w:r>
      <w:r w:rsidR="00A525D1" w:rsidRPr="000E0371">
        <w:rPr>
          <w:rFonts w:ascii="Times New Roman" w:hAnsi="Times New Roman"/>
          <w:sz w:val="28"/>
          <w:szCs w:val="28"/>
        </w:rPr>
        <w:t xml:space="preserve"> </w:t>
      </w:r>
      <w:r w:rsidR="00A1086D" w:rsidRPr="000E0371">
        <w:rPr>
          <w:rFonts w:ascii="Times New Roman" w:hAnsi="Times New Roman"/>
          <w:sz w:val="28"/>
          <w:szCs w:val="28"/>
        </w:rPr>
        <w:t>окрем</w:t>
      </w:r>
      <w:r w:rsidR="00D02952" w:rsidRPr="000E0371">
        <w:rPr>
          <w:rFonts w:ascii="Times New Roman" w:hAnsi="Times New Roman"/>
          <w:sz w:val="28"/>
          <w:szCs w:val="28"/>
        </w:rPr>
        <w:t>ого</w:t>
      </w:r>
      <w:r w:rsidR="00A1086D" w:rsidRPr="000E0371">
        <w:rPr>
          <w:rFonts w:ascii="Times New Roman" w:hAnsi="Times New Roman"/>
          <w:sz w:val="28"/>
          <w:szCs w:val="28"/>
        </w:rPr>
        <w:t xml:space="preserve"> припис</w:t>
      </w:r>
      <w:r w:rsidR="00D02952" w:rsidRPr="000E0371">
        <w:rPr>
          <w:rFonts w:ascii="Times New Roman" w:hAnsi="Times New Roman"/>
          <w:sz w:val="28"/>
          <w:szCs w:val="28"/>
        </w:rPr>
        <w:t>у</w:t>
      </w:r>
      <w:r w:rsidR="00A1086D" w:rsidRPr="000E0371">
        <w:rPr>
          <w:rFonts w:ascii="Times New Roman" w:hAnsi="Times New Roman"/>
          <w:sz w:val="28"/>
          <w:szCs w:val="28"/>
        </w:rPr>
        <w:t xml:space="preserve"> </w:t>
      </w:r>
      <w:r w:rsidR="00A525D1" w:rsidRPr="000E0371">
        <w:rPr>
          <w:rFonts w:ascii="Times New Roman" w:hAnsi="Times New Roman"/>
          <w:sz w:val="28"/>
          <w:szCs w:val="28"/>
        </w:rPr>
        <w:t>пункту 2</w:t>
      </w:r>
      <w:r w:rsidR="00FE04FF" w:rsidRPr="000E0371">
        <w:rPr>
          <w:rFonts w:ascii="Times New Roman" w:hAnsi="Times New Roman"/>
          <w:sz w:val="28"/>
          <w:szCs w:val="28"/>
        </w:rPr>
        <w:t xml:space="preserve"> </w:t>
      </w:r>
      <w:r w:rsidR="00A525D1" w:rsidRPr="000E0371">
        <w:rPr>
          <w:rFonts w:ascii="Times New Roman" w:hAnsi="Times New Roman"/>
          <w:sz w:val="28"/>
          <w:szCs w:val="28"/>
        </w:rPr>
        <w:t>частини третьої</w:t>
      </w:r>
      <w:r w:rsidR="000E0371">
        <w:rPr>
          <w:rFonts w:ascii="Times New Roman" w:hAnsi="Times New Roman"/>
          <w:sz w:val="28"/>
          <w:szCs w:val="28"/>
        </w:rPr>
        <w:br/>
      </w:r>
      <w:r w:rsidR="00A525D1" w:rsidRPr="000E0371">
        <w:rPr>
          <w:rFonts w:ascii="Times New Roman" w:hAnsi="Times New Roman"/>
          <w:sz w:val="28"/>
          <w:szCs w:val="28"/>
        </w:rPr>
        <w:t>статті 287 Господарського процесуального кодексу України</w:t>
      </w:r>
      <w:r w:rsidR="00004323" w:rsidRPr="000E0371">
        <w:rPr>
          <w:rFonts w:ascii="Times New Roman" w:hAnsi="Times New Roman"/>
          <w:sz w:val="28"/>
          <w:szCs w:val="28"/>
        </w:rPr>
        <w:t>.</w:t>
      </w:r>
    </w:p>
    <w:p w14:paraId="3979B7A8" w14:textId="77777777" w:rsidR="00967A03" w:rsidRPr="000E0371" w:rsidRDefault="00967A03" w:rsidP="000E0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878C10" w14:textId="77777777" w:rsidR="00967A03" w:rsidRPr="000E0371" w:rsidRDefault="00967A03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Заслухавши суддю-доповідача Різника С.В. та дослідивши матеріали справи, Третя колегія суддів Другого сенату Конституційного Суду України </w:t>
      </w:r>
    </w:p>
    <w:p w14:paraId="55E46918" w14:textId="77777777" w:rsidR="00E97DE5" w:rsidRPr="000E0371" w:rsidRDefault="00E97DE5" w:rsidP="000E03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A0878F1" w14:textId="14BAABA5" w:rsidR="00967A03" w:rsidRPr="000E0371" w:rsidRDefault="00967A03" w:rsidP="000E03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371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42147FBB" w14:textId="77777777" w:rsidR="00967A03" w:rsidRPr="000E0371" w:rsidRDefault="00967A03" w:rsidP="000E03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774FC08" w14:textId="05C48691" w:rsidR="00B00F2B" w:rsidRPr="000E0371" w:rsidRDefault="00967A03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1. </w:t>
      </w:r>
      <w:r w:rsidR="00A525D1" w:rsidRPr="000E0371">
        <w:rPr>
          <w:rFonts w:ascii="Times New Roman" w:hAnsi="Times New Roman"/>
          <w:sz w:val="28"/>
          <w:szCs w:val="28"/>
        </w:rPr>
        <w:t xml:space="preserve">Товариство з обмеженою відповідальністю </w:t>
      </w:r>
      <w:r w:rsidR="00B17A27" w:rsidRPr="000E0371">
        <w:rPr>
          <w:rFonts w:ascii="Times New Roman" w:hAnsi="Times New Roman"/>
          <w:sz w:val="28"/>
          <w:szCs w:val="28"/>
        </w:rPr>
        <w:t>„</w:t>
      </w:r>
      <w:r w:rsidR="00DB79A4" w:rsidRPr="000E0371">
        <w:rPr>
          <w:rFonts w:ascii="Times New Roman" w:hAnsi="Times New Roman"/>
          <w:sz w:val="28"/>
          <w:szCs w:val="28"/>
        </w:rPr>
        <w:t>ІНКОМТЕХ-ПРОЕКТ</w:t>
      </w:r>
      <w:r w:rsidR="00B17A27" w:rsidRPr="000E0371">
        <w:rPr>
          <w:rFonts w:ascii="Times New Roman" w:hAnsi="Times New Roman"/>
          <w:sz w:val="28"/>
          <w:szCs w:val="28"/>
        </w:rPr>
        <w:t>“</w:t>
      </w:r>
      <w:r w:rsidR="000E0371">
        <w:rPr>
          <w:rFonts w:ascii="Times New Roman" w:hAnsi="Times New Roman"/>
          <w:sz w:val="28"/>
          <w:szCs w:val="28"/>
        </w:rPr>
        <w:br/>
      </w:r>
      <w:r w:rsidR="00DB79A4" w:rsidRPr="000E0371">
        <w:rPr>
          <w:rFonts w:ascii="Times New Roman" w:hAnsi="Times New Roman"/>
          <w:sz w:val="28"/>
          <w:szCs w:val="28"/>
        </w:rPr>
        <w:t xml:space="preserve">(далі – Товариство) </w:t>
      </w:r>
      <w:r w:rsidRPr="000E0371">
        <w:rPr>
          <w:rFonts w:ascii="Times New Roman" w:hAnsi="Times New Roman"/>
          <w:sz w:val="28"/>
          <w:szCs w:val="28"/>
        </w:rPr>
        <w:t>зверну</w:t>
      </w:r>
      <w:r w:rsidR="00A525D1" w:rsidRPr="000E0371">
        <w:rPr>
          <w:rFonts w:ascii="Times New Roman" w:hAnsi="Times New Roman"/>
          <w:sz w:val="28"/>
          <w:szCs w:val="28"/>
        </w:rPr>
        <w:t>ло</w:t>
      </w:r>
      <w:r w:rsidRPr="000E0371">
        <w:rPr>
          <w:rFonts w:ascii="Times New Roman" w:hAnsi="Times New Roman"/>
          <w:sz w:val="28"/>
          <w:szCs w:val="28"/>
        </w:rPr>
        <w:t>ся до Конституційного Су</w:t>
      </w:r>
      <w:r w:rsidR="00287A08" w:rsidRPr="000E0371">
        <w:rPr>
          <w:rFonts w:ascii="Times New Roman" w:hAnsi="Times New Roman"/>
          <w:sz w:val="28"/>
          <w:szCs w:val="28"/>
        </w:rPr>
        <w:t>ду України з клопотанням (вх.</w:t>
      </w:r>
      <w:r w:rsidR="00137B6F" w:rsidRPr="000E0371">
        <w:rPr>
          <w:rFonts w:ascii="Times New Roman" w:hAnsi="Times New Roman"/>
          <w:sz w:val="28"/>
          <w:szCs w:val="28"/>
        </w:rPr>
        <w:t xml:space="preserve"> </w:t>
      </w:r>
      <w:r w:rsidR="00287A08" w:rsidRPr="000E0371">
        <w:rPr>
          <w:rFonts w:ascii="Times New Roman" w:hAnsi="Times New Roman"/>
          <w:sz w:val="28"/>
          <w:szCs w:val="28"/>
        </w:rPr>
        <w:t>№</w:t>
      </w:r>
      <w:r w:rsidR="00137B6F" w:rsidRPr="000E0371">
        <w:rPr>
          <w:rFonts w:ascii="Times New Roman" w:hAnsi="Times New Roman"/>
          <w:sz w:val="28"/>
          <w:szCs w:val="28"/>
        </w:rPr>
        <w:t xml:space="preserve"> 16/178</w:t>
      </w:r>
      <w:r w:rsidR="00287A08" w:rsidRPr="000E0371">
        <w:rPr>
          <w:rFonts w:ascii="Times New Roman" w:hAnsi="Times New Roman"/>
          <w:sz w:val="28"/>
          <w:szCs w:val="28"/>
        </w:rPr>
        <w:t xml:space="preserve"> </w:t>
      </w:r>
      <w:r w:rsidRPr="000E0371">
        <w:rPr>
          <w:rFonts w:ascii="Times New Roman" w:hAnsi="Times New Roman"/>
          <w:sz w:val="28"/>
          <w:szCs w:val="28"/>
        </w:rPr>
        <w:t xml:space="preserve">від </w:t>
      </w:r>
      <w:r w:rsidR="00137B6F" w:rsidRPr="000E0371">
        <w:rPr>
          <w:rFonts w:ascii="Times New Roman" w:hAnsi="Times New Roman"/>
          <w:sz w:val="28"/>
          <w:szCs w:val="28"/>
        </w:rPr>
        <w:t>26</w:t>
      </w:r>
      <w:r w:rsidRPr="000E0371">
        <w:rPr>
          <w:rFonts w:ascii="Times New Roman" w:hAnsi="Times New Roman"/>
          <w:sz w:val="28"/>
          <w:szCs w:val="28"/>
        </w:rPr>
        <w:t xml:space="preserve"> </w:t>
      </w:r>
      <w:r w:rsidR="00137B6F" w:rsidRPr="000E0371">
        <w:rPr>
          <w:rFonts w:ascii="Times New Roman" w:hAnsi="Times New Roman"/>
          <w:sz w:val="28"/>
          <w:szCs w:val="28"/>
        </w:rPr>
        <w:t xml:space="preserve">травня </w:t>
      </w:r>
      <w:r w:rsidRPr="000E0371">
        <w:rPr>
          <w:rFonts w:ascii="Times New Roman" w:hAnsi="Times New Roman"/>
          <w:sz w:val="28"/>
          <w:szCs w:val="28"/>
        </w:rPr>
        <w:t>202</w:t>
      </w:r>
      <w:r w:rsidR="00137B6F" w:rsidRPr="000E0371">
        <w:rPr>
          <w:rFonts w:ascii="Times New Roman" w:hAnsi="Times New Roman"/>
          <w:sz w:val="28"/>
          <w:szCs w:val="28"/>
        </w:rPr>
        <w:t>5</w:t>
      </w:r>
      <w:r w:rsidR="00DB79A4" w:rsidRPr="000E0371">
        <w:rPr>
          <w:rFonts w:ascii="Times New Roman" w:hAnsi="Times New Roman"/>
          <w:sz w:val="28"/>
          <w:szCs w:val="28"/>
        </w:rPr>
        <w:t xml:space="preserve"> року) визнати таким</w:t>
      </w:r>
      <w:r w:rsidRPr="000E0371">
        <w:rPr>
          <w:rFonts w:ascii="Times New Roman" w:hAnsi="Times New Roman"/>
          <w:sz w:val="28"/>
          <w:szCs w:val="28"/>
        </w:rPr>
        <w:t>, що не відповіда</w:t>
      </w:r>
      <w:r w:rsidR="00DB79A4" w:rsidRPr="000E0371">
        <w:rPr>
          <w:rFonts w:ascii="Times New Roman" w:hAnsi="Times New Roman"/>
          <w:sz w:val="28"/>
          <w:szCs w:val="28"/>
        </w:rPr>
        <w:t xml:space="preserve">є </w:t>
      </w:r>
      <w:r w:rsidRPr="000E0371">
        <w:rPr>
          <w:rFonts w:ascii="Times New Roman" w:hAnsi="Times New Roman"/>
          <w:sz w:val="28"/>
          <w:szCs w:val="28"/>
        </w:rPr>
        <w:t>Конститу</w:t>
      </w:r>
      <w:r w:rsidR="00DB79A4" w:rsidRPr="000E0371">
        <w:rPr>
          <w:rFonts w:ascii="Times New Roman" w:hAnsi="Times New Roman"/>
          <w:sz w:val="28"/>
          <w:szCs w:val="28"/>
        </w:rPr>
        <w:t>ції України (є неконституційним</w:t>
      </w:r>
      <w:r w:rsidRPr="000E0371">
        <w:rPr>
          <w:rFonts w:ascii="Times New Roman" w:hAnsi="Times New Roman"/>
          <w:sz w:val="28"/>
          <w:szCs w:val="28"/>
        </w:rPr>
        <w:t xml:space="preserve">), </w:t>
      </w:r>
      <w:r w:rsidR="00823CD7" w:rsidRPr="000E0371">
        <w:rPr>
          <w:rFonts w:ascii="Times New Roman" w:hAnsi="Times New Roman"/>
          <w:sz w:val="28"/>
          <w:szCs w:val="28"/>
        </w:rPr>
        <w:t>окрем</w:t>
      </w:r>
      <w:r w:rsidR="00F60277" w:rsidRPr="000E0371">
        <w:rPr>
          <w:rFonts w:ascii="Times New Roman" w:hAnsi="Times New Roman"/>
          <w:sz w:val="28"/>
          <w:szCs w:val="28"/>
        </w:rPr>
        <w:t>ий</w:t>
      </w:r>
      <w:r w:rsidR="00823CD7" w:rsidRPr="000E0371">
        <w:rPr>
          <w:rFonts w:ascii="Times New Roman" w:hAnsi="Times New Roman"/>
          <w:sz w:val="28"/>
          <w:szCs w:val="28"/>
        </w:rPr>
        <w:t xml:space="preserve"> припис </w:t>
      </w:r>
      <w:r w:rsidR="00137B6F" w:rsidRPr="000E0371">
        <w:rPr>
          <w:rFonts w:ascii="Times New Roman" w:hAnsi="Times New Roman"/>
          <w:sz w:val="28"/>
          <w:szCs w:val="28"/>
        </w:rPr>
        <w:t>пункту 2</w:t>
      </w:r>
      <w:r w:rsidR="00FE04FF" w:rsidRPr="000E0371">
        <w:rPr>
          <w:rFonts w:ascii="Times New Roman" w:hAnsi="Times New Roman"/>
          <w:sz w:val="28"/>
          <w:szCs w:val="28"/>
        </w:rPr>
        <w:br/>
      </w:r>
      <w:r w:rsidR="00137B6F" w:rsidRPr="000E0371">
        <w:rPr>
          <w:rFonts w:ascii="Times New Roman" w:hAnsi="Times New Roman"/>
          <w:sz w:val="28"/>
          <w:szCs w:val="28"/>
        </w:rPr>
        <w:lastRenderedPageBreak/>
        <w:t xml:space="preserve">частини третьої статті 287 Господарського процесуального кодексу України </w:t>
      </w:r>
      <w:r w:rsidR="00FE04FF" w:rsidRPr="000E0371">
        <w:rPr>
          <w:rFonts w:ascii="Times New Roman" w:hAnsi="Times New Roman"/>
          <w:sz w:val="28"/>
          <w:szCs w:val="28"/>
        </w:rPr>
        <w:t>(далі – Кодекс)</w:t>
      </w:r>
      <w:r w:rsidR="003275EC" w:rsidRPr="000E0371">
        <w:rPr>
          <w:rFonts w:ascii="Times New Roman" w:hAnsi="Times New Roman"/>
          <w:sz w:val="28"/>
          <w:szCs w:val="28"/>
        </w:rPr>
        <w:t>,</w:t>
      </w:r>
      <w:r w:rsidR="00FE04FF" w:rsidRPr="000E0371">
        <w:rPr>
          <w:rFonts w:ascii="Times New Roman" w:hAnsi="Times New Roman"/>
          <w:sz w:val="28"/>
          <w:szCs w:val="28"/>
        </w:rPr>
        <w:t xml:space="preserve"> відповідно до якого не підлягають касаційному оскарженню </w:t>
      </w:r>
      <w:r w:rsidR="00BA5D13" w:rsidRPr="000E0371">
        <w:rPr>
          <w:rFonts w:ascii="Times New Roman" w:hAnsi="Times New Roman"/>
          <w:sz w:val="28"/>
          <w:szCs w:val="28"/>
        </w:rPr>
        <w:t>судові рішення „</w:t>
      </w:r>
      <w:r w:rsidR="00FE04FF" w:rsidRPr="000E0371">
        <w:rPr>
          <w:rFonts w:ascii="Times New Roman" w:hAnsi="Times New Roman"/>
          <w:sz w:val="28"/>
          <w:szCs w:val="28"/>
        </w:rPr>
        <w:t>у справах з ціною позову, що не перевищує п’ятиста розмірів прожиткового мінімуму для працездатних осіб“.</w:t>
      </w:r>
    </w:p>
    <w:p w14:paraId="562CA99D" w14:textId="7F192872" w:rsidR="00977FDF" w:rsidRPr="000E0371" w:rsidRDefault="003275EC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Товариство</w:t>
      </w:r>
      <w:r w:rsidR="00977FDF" w:rsidRPr="000E0371">
        <w:rPr>
          <w:rFonts w:ascii="Times New Roman" w:hAnsi="Times New Roman"/>
          <w:sz w:val="28"/>
          <w:szCs w:val="28"/>
        </w:rPr>
        <w:t xml:space="preserve"> просить перевірити </w:t>
      </w:r>
      <w:r w:rsidR="009F295A" w:rsidRPr="000E0371">
        <w:rPr>
          <w:rFonts w:ascii="Times New Roman" w:hAnsi="Times New Roman"/>
          <w:sz w:val="28"/>
          <w:szCs w:val="28"/>
        </w:rPr>
        <w:t xml:space="preserve">окремий припис пункту 2 частини третьої статті 287 Кодексу </w:t>
      </w:r>
      <w:r w:rsidR="00977FDF" w:rsidRPr="000E0371">
        <w:rPr>
          <w:rFonts w:ascii="Times New Roman" w:hAnsi="Times New Roman"/>
          <w:sz w:val="28"/>
          <w:szCs w:val="28"/>
        </w:rPr>
        <w:t xml:space="preserve">на відповідність </w:t>
      </w:r>
      <w:r w:rsidR="00406EB9" w:rsidRPr="000E0371">
        <w:rPr>
          <w:rFonts w:ascii="Times New Roman" w:hAnsi="Times New Roman"/>
          <w:sz w:val="28"/>
          <w:szCs w:val="28"/>
        </w:rPr>
        <w:t>статтям 1, 6,</w:t>
      </w:r>
      <w:r w:rsidR="000350D5" w:rsidRPr="000E0371">
        <w:rPr>
          <w:rFonts w:ascii="Times New Roman" w:hAnsi="Times New Roman"/>
          <w:sz w:val="28"/>
          <w:szCs w:val="28"/>
        </w:rPr>
        <w:t xml:space="preserve"> </w:t>
      </w:r>
      <w:r w:rsidR="00406EB9" w:rsidRPr="000E0371">
        <w:rPr>
          <w:rFonts w:ascii="Times New Roman" w:hAnsi="Times New Roman"/>
          <w:sz w:val="28"/>
          <w:szCs w:val="28"/>
        </w:rPr>
        <w:t>8, частині другій статті 19,</w:t>
      </w:r>
      <w:r w:rsidRPr="000E0371">
        <w:rPr>
          <w:rFonts w:ascii="Times New Roman" w:hAnsi="Times New Roman"/>
          <w:sz w:val="28"/>
          <w:szCs w:val="28"/>
        </w:rPr>
        <w:br/>
      </w:r>
      <w:r w:rsidR="00406EB9" w:rsidRPr="000E0371">
        <w:rPr>
          <w:rFonts w:ascii="Times New Roman" w:hAnsi="Times New Roman"/>
          <w:sz w:val="28"/>
          <w:szCs w:val="28"/>
        </w:rPr>
        <w:t>статті 129 Конституції України</w:t>
      </w:r>
      <w:r w:rsidR="006E2A51" w:rsidRPr="000E0371">
        <w:rPr>
          <w:rFonts w:ascii="Times New Roman" w:hAnsi="Times New Roman"/>
          <w:sz w:val="28"/>
          <w:szCs w:val="28"/>
        </w:rPr>
        <w:t>.</w:t>
      </w:r>
    </w:p>
    <w:p w14:paraId="075968CF" w14:textId="77777777" w:rsidR="003522DD" w:rsidRPr="000E0371" w:rsidRDefault="003522DD" w:rsidP="000E0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0C167F8E" w14:textId="77777777" w:rsidR="00967A03" w:rsidRPr="000E0371" w:rsidRDefault="00FD6F55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967A03" w:rsidRPr="000E037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967A03" w:rsidRPr="000E0371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документів і матеріалів випливає таке.</w:t>
      </w:r>
    </w:p>
    <w:p w14:paraId="6FF7FAE1" w14:textId="77777777" w:rsidR="0031703A" w:rsidRPr="000E0371" w:rsidRDefault="0031703A" w:rsidP="000E0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6CE4A8" w14:textId="34ADD922" w:rsidR="00153CD5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eastAsia="Calibri" w:hAnsi="Times New Roman" w:cs="Times New Roman"/>
        </w:rPr>
      </w:pPr>
      <w:r w:rsidRPr="000E0371">
        <w:rPr>
          <w:rFonts w:ascii="Times New Roman" w:hAnsi="Times New Roman"/>
          <w:sz w:val="28"/>
          <w:szCs w:val="28"/>
        </w:rPr>
        <w:t xml:space="preserve">2.1. </w:t>
      </w:r>
      <w:r w:rsidR="000C6C0A" w:rsidRPr="000E0371">
        <w:rPr>
          <w:rFonts w:ascii="Times New Roman" w:hAnsi="Times New Roman"/>
          <w:sz w:val="28"/>
          <w:szCs w:val="28"/>
        </w:rPr>
        <w:t>М</w:t>
      </w:r>
      <w:r w:rsidR="00B3429B" w:rsidRPr="000E0371">
        <w:rPr>
          <w:rFonts w:ascii="Times New Roman" w:hAnsi="Times New Roman"/>
          <w:sz w:val="28"/>
          <w:szCs w:val="28"/>
        </w:rPr>
        <w:t>іж Товариством та Державним підприємством „Антонов</w:t>
      </w:r>
      <w:r w:rsidR="007F3ACF" w:rsidRPr="000E0371">
        <w:rPr>
          <w:rFonts w:ascii="Times New Roman" w:hAnsi="Times New Roman"/>
          <w:sz w:val="28"/>
          <w:szCs w:val="28"/>
        </w:rPr>
        <w:t>“</w:t>
      </w:r>
      <w:r w:rsidR="00B3429B" w:rsidRPr="000E0371">
        <w:rPr>
          <w:rFonts w:ascii="Times New Roman" w:hAnsi="Times New Roman"/>
          <w:sz w:val="28"/>
          <w:szCs w:val="28"/>
        </w:rPr>
        <w:t>, яке в подальшому було реорганізоване в Акціонерне товариство „Антонов</w:t>
      </w:r>
      <w:r w:rsidR="007F3ACF" w:rsidRPr="000E0371">
        <w:rPr>
          <w:rFonts w:ascii="Times New Roman" w:hAnsi="Times New Roman"/>
          <w:sz w:val="28"/>
          <w:szCs w:val="28"/>
        </w:rPr>
        <w:t>“</w:t>
      </w:r>
      <w:r w:rsidR="00CE64E6" w:rsidRPr="000E0371">
        <w:rPr>
          <w:rFonts w:ascii="Times New Roman" w:hAnsi="Times New Roman"/>
          <w:sz w:val="28"/>
          <w:szCs w:val="28"/>
        </w:rPr>
        <w:t>,</w:t>
      </w:r>
      <w:r w:rsidR="00B3429B" w:rsidRPr="000E0371">
        <w:rPr>
          <w:rFonts w:ascii="Times New Roman" w:hAnsi="Times New Roman"/>
          <w:sz w:val="28"/>
          <w:szCs w:val="28"/>
        </w:rPr>
        <w:t xml:space="preserve"> </w:t>
      </w:r>
      <w:r w:rsidR="000C6C0A" w:rsidRPr="000E0371">
        <w:rPr>
          <w:rFonts w:ascii="Times New Roman" w:hAnsi="Times New Roman"/>
          <w:sz w:val="28"/>
          <w:szCs w:val="28"/>
        </w:rPr>
        <w:t xml:space="preserve">5 січня 2022 року </w:t>
      </w:r>
      <w:r w:rsidR="00B3429B" w:rsidRPr="000E0371">
        <w:rPr>
          <w:rFonts w:ascii="Times New Roman" w:hAnsi="Times New Roman"/>
          <w:sz w:val="28"/>
          <w:szCs w:val="28"/>
        </w:rPr>
        <w:t>укладено договір</w:t>
      </w:r>
      <w:r w:rsidR="00CE64E6" w:rsidRPr="000E0371">
        <w:rPr>
          <w:rFonts w:ascii="Times New Roman" w:hAnsi="Times New Roman"/>
          <w:sz w:val="28"/>
          <w:szCs w:val="28"/>
        </w:rPr>
        <w:t xml:space="preserve"> поставки товару на </w:t>
      </w:r>
      <w:r w:rsidR="007F3ACF" w:rsidRPr="000E0371">
        <w:rPr>
          <w:rFonts w:ascii="Times New Roman" w:hAnsi="Times New Roman"/>
          <w:sz w:val="28"/>
          <w:szCs w:val="28"/>
        </w:rPr>
        <w:t>загальн</w:t>
      </w:r>
      <w:r w:rsidR="00CE64E6" w:rsidRPr="000E0371">
        <w:rPr>
          <w:rFonts w:ascii="Times New Roman" w:hAnsi="Times New Roman"/>
          <w:sz w:val="28"/>
          <w:szCs w:val="28"/>
        </w:rPr>
        <w:t>у</w:t>
      </w:r>
      <w:r w:rsidR="007F3ACF" w:rsidRPr="000E0371">
        <w:rPr>
          <w:rFonts w:ascii="Times New Roman" w:hAnsi="Times New Roman"/>
          <w:sz w:val="28"/>
          <w:szCs w:val="28"/>
        </w:rPr>
        <w:t xml:space="preserve"> сум</w:t>
      </w:r>
      <w:r w:rsidR="00CE64E6" w:rsidRPr="000E0371">
        <w:rPr>
          <w:rFonts w:ascii="Times New Roman" w:hAnsi="Times New Roman"/>
          <w:sz w:val="28"/>
          <w:szCs w:val="28"/>
        </w:rPr>
        <w:t>у</w:t>
      </w:r>
      <w:r w:rsidR="007F3ACF" w:rsidRPr="000E0371">
        <w:rPr>
          <w:rFonts w:ascii="Times New Roman" w:hAnsi="Times New Roman"/>
          <w:sz w:val="28"/>
          <w:szCs w:val="28"/>
        </w:rPr>
        <w:t xml:space="preserve"> </w:t>
      </w:r>
      <w:r w:rsidR="00CE64E6" w:rsidRPr="000E0371">
        <w:rPr>
          <w:rFonts w:ascii="Times New Roman" w:hAnsi="Times New Roman"/>
          <w:sz w:val="28"/>
          <w:szCs w:val="28"/>
        </w:rPr>
        <w:t>339 480,00 грн.</w:t>
      </w:r>
      <w:r w:rsidR="00F52DE9" w:rsidRPr="000E0371">
        <w:rPr>
          <w:rFonts w:ascii="Times New Roman" w:hAnsi="Times New Roman"/>
          <w:sz w:val="28"/>
          <w:szCs w:val="28"/>
        </w:rPr>
        <w:t xml:space="preserve"> </w:t>
      </w:r>
      <w:r w:rsidR="003275EC" w:rsidRPr="000E0371">
        <w:rPr>
          <w:rFonts w:ascii="Times New Roman" w:hAnsi="Times New Roman"/>
          <w:sz w:val="28"/>
          <w:szCs w:val="28"/>
        </w:rPr>
        <w:t>Під час</w:t>
      </w:r>
      <w:r w:rsidR="00F52DE9" w:rsidRPr="000E0371">
        <w:rPr>
          <w:rFonts w:ascii="Times New Roman" w:hAnsi="Times New Roman"/>
          <w:sz w:val="28"/>
          <w:szCs w:val="28"/>
        </w:rPr>
        <w:t xml:space="preserve"> виконання договору між сторонами виник спір, унаслідок чого Товариство звернулося до суду </w:t>
      </w:r>
      <w:r w:rsidR="00CE64E6" w:rsidRPr="000E0371">
        <w:rPr>
          <w:rFonts w:ascii="Times New Roman" w:hAnsi="Times New Roman"/>
          <w:sz w:val="28"/>
          <w:szCs w:val="28"/>
        </w:rPr>
        <w:t xml:space="preserve">з позовом до Акціонерного товариства „Антонов“ про стягнення </w:t>
      </w:r>
      <w:r w:rsidR="00CE64E6" w:rsidRPr="000E0371">
        <w:rPr>
          <w:rStyle w:val="11"/>
          <w:rFonts w:ascii="Times New Roman" w:hAnsi="Times New Roman" w:cs="Times New Roman"/>
        </w:rPr>
        <w:t>грошових коштів у розмірі 316 111,37 грн (основна сума боргу, пеня, штраф, три відсотки річних та інфляційн</w:t>
      </w:r>
      <w:r w:rsidR="00830AD1" w:rsidRPr="000E0371">
        <w:rPr>
          <w:rStyle w:val="11"/>
          <w:rFonts w:ascii="Times New Roman" w:hAnsi="Times New Roman" w:cs="Times New Roman"/>
        </w:rPr>
        <w:t>і</w:t>
      </w:r>
      <w:r w:rsidR="00CE64E6" w:rsidRPr="000E0371">
        <w:rPr>
          <w:rStyle w:val="11"/>
          <w:rFonts w:ascii="Times New Roman" w:hAnsi="Times New Roman" w:cs="Times New Roman"/>
        </w:rPr>
        <w:t xml:space="preserve"> витрат</w:t>
      </w:r>
      <w:r w:rsidR="00830AD1" w:rsidRPr="000E0371">
        <w:rPr>
          <w:rStyle w:val="11"/>
          <w:rFonts w:ascii="Times New Roman" w:hAnsi="Times New Roman" w:cs="Times New Roman"/>
        </w:rPr>
        <w:t>и</w:t>
      </w:r>
      <w:r w:rsidR="00CE64E6" w:rsidRPr="000E0371">
        <w:rPr>
          <w:rStyle w:val="11"/>
          <w:rFonts w:ascii="Times New Roman" w:hAnsi="Times New Roman" w:cs="Times New Roman"/>
        </w:rPr>
        <w:t xml:space="preserve">). </w:t>
      </w:r>
      <w:r w:rsidR="00153CD5" w:rsidRPr="000E0371">
        <w:rPr>
          <w:rFonts w:ascii="Times New Roman" w:hAnsi="Times New Roman"/>
          <w:sz w:val="28"/>
          <w:szCs w:val="28"/>
        </w:rPr>
        <w:t>Акціонерн</w:t>
      </w:r>
      <w:r w:rsidR="00830AD1" w:rsidRPr="000E0371">
        <w:rPr>
          <w:rFonts w:ascii="Times New Roman" w:hAnsi="Times New Roman"/>
          <w:sz w:val="28"/>
          <w:szCs w:val="28"/>
        </w:rPr>
        <w:t>е товариство</w:t>
      </w:r>
      <w:r w:rsidR="00153CD5" w:rsidRPr="000E0371">
        <w:rPr>
          <w:rFonts w:ascii="Times New Roman" w:hAnsi="Times New Roman"/>
          <w:sz w:val="28"/>
          <w:szCs w:val="28"/>
        </w:rPr>
        <w:t xml:space="preserve"> „Антонов“ </w:t>
      </w:r>
      <w:r w:rsidR="00830AD1" w:rsidRPr="000E0371">
        <w:rPr>
          <w:rFonts w:ascii="Times New Roman" w:hAnsi="Times New Roman"/>
          <w:sz w:val="28"/>
          <w:szCs w:val="28"/>
        </w:rPr>
        <w:t xml:space="preserve">подало </w:t>
      </w:r>
      <w:r w:rsidR="00153CD5" w:rsidRPr="000E0371">
        <w:rPr>
          <w:rFonts w:ascii="Times New Roman" w:hAnsi="Times New Roman"/>
          <w:sz w:val="28"/>
          <w:szCs w:val="28"/>
        </w:rPr>
        <w:t>зустрічн</w:t>
      </w:r>
      <w:r w:rsidR="00830AD1" w:rsidRPr="000E0371">
        <w:rPr>
          <w:rFonts w:ascii="Times New Roman" w:hAnsi="Times New Roman"/>
          <w:sz w:val="28"/>
          <w:szCs w:val="28"/>
        </w:rPr>
        <w:t>ий</w:t>
      </w:r>
      <w:r w:rsidR="00153CD5" w:rsidRPr="000E0371">
        <w:rPr>
          <w:rFonts w:ascii="Times New Roman" w:hAnsi="Times New Roman"/>
          <w:sz w:val="28"/>
          <w:szCs w:val="28"/>
        </w:rPr>
        <w:t xml:space="preserve"> позов, </w:t>
      </w:r>
      <w:r w:rsidR="00830AD1" w:rsidRPr="000E0371">
        <w:rPr>
          <w:rFonts w:ascii="Times New Roman" w:hAnsi="Times New Roman"/>
          <w:sz w:val="28"/>
          <w:szCs w:val="28"/>
        </w:rPr>
        <w:t>у</w:t>
      </w:r>
      <w:r w:rsidR="00153CD5" w:rsidRPr="000E0371">
        <w:rPr>
          <w:rFonts w:ascii="Times New Roman" w:hAnsi="Times New Roman"/>
          <w:sz w:val="28"/>
          <w:szCs w:val="28"/>
        </w:rPr>
        <w:t xml:space="preserve"> як</w:t>
      </w:r>
      <w:r w:rsidR="00830AD1" w:rsidRPr="000E0371">
        <w:rPr>
          <w:rFonts w:ascii="Times New Roman" w:hAnsi="Times New Roman"/>
          <w:sz w:val="28"/>
          <w:szCs w:val="28"/>
        </w:rPr>
        <w:t>ому</w:t>
      </w:r>
      <w:r w:rsidR="00153CD5" w:rsidRPr="000E0371">
        <w:rPr>
          <w:rFonts w:ascii="Times New Roman" w:hAnsi="Times New Roman"/>
          <w:sz w:val="28"/>
          <w:szCs w:val="28"/>
        </w:rPr>
        <w:t xml:space="preserve"> просило стягнути з Товариства </w:t>
      </w:r>
      <w:r w:rsidR="00F647F6" w:rsidRPr="000E0371">
        <w:rPr>
          <w:rStyle w:val="11"/>
          <w:rFonts w:ascii="Times New Roman" w:hAnsi="Times New Roman" w:cs="Times New Roman"/>
        </w:rPr>
        <w:t>грошо</w:t>
      </w:r>
      <w:r w:rsidR="00830AD1" w:rsidRPr="000E0371">
        <w:rPr>
          <w:rStyle w:val="11"/>
          <w:rFonts w:ascii="Times New Roman" w:hAnsi="Times New Roman" w:cs="Times New Roman"/>
        </w:rPr>
        <w:t>ві кошти</w:t>
      </w:r>
      <w:r w:rsidR="001339E5" w:rsidRPr="000E0371">
        <w:rPr>
          <w:rStyle w:val="11"/>
          <w:rFonts w:ascii="Times New Roman" w:hAnsi="Times New Roman" w:cs="Times New Roman"/>
        </w:rPr>
        <w:t xml:space="preserve"> в розмірі</w:t>
      </w:r>
      <w:r w:rsidR="001339E5" w:rsidRPr="000E0371">
        <w:rPr>
          <w:rFonts w:ascii="Times New Roman" w:hAnsi="Times New Roman"/>
          <w:sz w:val="28"/>
          <w:szCs w:val="28"/>
        </w:rPr>
        <w:t xml:space="preserve"> </w:t>
      </w:r>
      <w:r w:rsidR="001339E5" w:rsidRPr="000E0371">
        <w:rPr>
          <w:rStyle w:val="11"/>
          <w:rFonts w:ascii="Times New Roman" w:hAnsi="Times New Roman" w:cs="Times New Roman"/>
        </w:rPr>
        <w:t>68 988,13 грн (пеня та штраф)</w:t>
      </w:r>
      <w:r w:rsidR="00830AD1" w:rsidRPr="000E0371">
        <w:rPr>
          <w:rStyle w:val="11"/>
          <w:rFonts w:ascii="Times New Roman" w:hAnsi="Times New Roman" w:cs="Times New Roman"/>
        </w:rPr>
        <w:t xml:space="preserve"> за порушення визначених договором строків </w:t>
      </w:r>
      <w:r w:rsidR="00F647F6" w:rsidRPr="000E0371">
        <w:rPr>
          <w:rStyle w:val="11"/>
          <w:rFonts w:ascii="Times New Roman" w:hAnsi="Times New Roman" w:cs="Times New Roman"/>
        </w:rPr>
        <w:t>поставки товару</w:t>
      </w:r>
      <w:r w:rsidR="00153CD5" w:rsidRPr="000E0371">
        <w:rPr>
          <w:rStyle w:val="11"/>
          <w:rFonts w:ascii="Times New Roman" w:hAnsi="Times New Roman" w:cs="Times New Roman"/>
        </w:rPr>
        <w:t>.</w:t>
      </w:r>
    </w:p>
    <w:p w14:paraId="76BA8B52" w14:textId="0FF15FE4" w:rsidR="00F647F6" w:rsidRPr="000E0371" w:rsidRDefault="00F647F6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E0371">
        <w:rPr>
          <w:rStyle w:val="11"/>
          <w:rFonts w:ascii="Times New Roman" w:hAnsi="Times New Roman" w:cs="Times New Roman"/>
        </w:rPr>
        <w:t>Господарськ</w:t>
      </w:r>
      <w:r w:rsidR="00B717D0" w:rsidRPr="000E0371">
        <w:rPr>
          <w:rStyle w:val="11"/>
          <w:rFonts w:ascii="Times New Roman" w:hAnsi="Times New Roman" w:cs="Times New Roman"/>
        </w:rPr>
        <w:t>ий</w:t>
      </w:r>
      <w:r w:rsidRPr="000E0371">
        <w:rPr>
          <w:rStyle w:val="11"/>
          <w:rFonts w:ascii="Times New Roman" w:hAnsi="Times New Roman" w:cs="Times New Roman"/>
        </w:rPr>
        <w:t xml:space="preserve"> суд міста Києва </w:t>
      </w:r>
      <w:r w:rsidR="00B717D0" w:rsidRPr="000E0371">
        <w:rPr>
          <w:rStyle w:val="11"/>
          <w:rFonts w:ascii="Times New Roman" w:hAnsi="Times New Roman" w:cs="Times New Roman"/>
        </w:rPr>
        <w:t xml:space="preserve">рішенням </w:t>
      </w:r>
      <w:r w:rsidRPr="000E0371">
        <w:rPr>
          <w:rStyle w:val="11"/>
          <w:rFonts w:ascii="Times New Roman" w:hAnsi="Times New Roman" w:cs="Times New Roman"/>
        </w:rPr>
        <w:t>від 1</w:t>
      </w:r>
      <w:r w:rsidR="00B717D0" w:rsidRPr="000E0371">
        <w:rPr>
          <w:rStyle w:val="11"/>
          <w:rFonts w:ascii="Times New Roman" w:hAnsi="Times New Roman" w:cs="Times New Roman"/>
        </w:rPr>
        <w:t xml:space="preserve"> жовтня </w:t>
      </w:r>
      <w:r w:rsidRPr="000E0371">
        <w:rPr>
          <w:rStyle w:val="11"/>
          <w:rFonts w:ascii="Times New Roman" w:hAnsi="Times New Roman" w:cs="Times New Roman"/>
        </w:rPr>
        <w:t>2024</w:t>
      </w:r>
      <w:r w:rsidR="00B717D0" w:rsidRPr="000E0371">
        <w:rPr>
          <w:rStyle w:val="11"/>
          <w:rFonts w:ascii="Times New Roman" w:hAnsi="Times New Roman" w:cs="Times New Roman"/>
        </w:rPr>
        <w:t xml:space="preserve"> року</w:t>
      </w:r>
      <w:r w:rsidR="00153CD5" w:rsidRPr="000E0371">
        <w:rPr>
          <w:rStyle w:val="11"/>
          <w:rFonts w:ascii="Times New Roman" w:hAnsi="Times New Roman" w:cs="Times New Roman"/>
        </w:rPr>
        <w:t xml:space="preserve">, </w:t>
      </w:r>
      <w:r w:rsidRPr="000E0371">
        <w:rPr>
          <w:rStyle w:val="11"/>
          <w:rFonts w:ascii="Times New Roman" w:hAnsi="Times New Roman" w:cs="Times New Roman"/>
        </w:rPr>
        <w:t>залишен</w:t>
      </w:r>
      <w:r w:rsidR="00B717D0" w:rsidRPr="000E0371">
        <w:rPr>
          <w:rStyle w:val="11"/>
          <w:rFonts w:ascii="Times New Roman" w:hAnsi="Times New Roman" w:cs="Times New Roman"/>
        </w:rPr>
        <w:t>им</w:t>
      </w:r>
      <w:r w:rsidRPr="000E0371">
        <w:rPr>
          <w:rStyle w:val="11"/>
          <w:rFonts w:ascii="Times New Roman" w:hAnsi="Times New Roman" w:cs="Times New Roman"/>
        </w:rPr>
        <w:t xml:space="preserve"> без змін постановою Північного апеляційного господарського суду від 23</w:t>
      </w:r>
      <w:r w:rsidR="00B717D0" w:rsidRPr="000E0371">
        <w:rPr>
          <w:rStyle w:val="11"/>
          <w:rFonts w:ascii="Times New Roman" w:hAnsi="Times New Roman" w:cs="Times New Roman"/>
        </w:rPr>
        <w:t xml:space="preserve"> грудня </w:t>
      </w:r>
      <w:r w:rsidRPr="000E0371">
        <w:rPr>
          <w:rStyle w:val="11"/>
          <w:rFonts w:ascii="Times New Roman" w:hAnsi="Times New Roman" w:cs="Times New Roman"/>
        </w:rPr>
        <w:t>2024</w:t>
      </w:r>
      <w:r w:rsidR="00B717D0" w:rsidRPr="000E0371">
        <w:rPr>
          <w:rStyle w:val="11"/>
          <w:rFonts w:ascii="Times New Roman" w:hAnsi="Times New Roman" w:cs="Times New Roman"/>
        </w:rPr>
        <w:t xml:space="preserve"> року</w:t>
      </w:r>
      <w:r w:rsidRPr="000E0371">
        <w:rPr>
          <w:rStyle w:val="11"/>
          <w:rFonts w:ascii="Times New Roman" w:hAnsi="Times New Roman" w:cs="Times New Roman"/>
        </w:rPr>
        <w:t xml:space="preserve">, у задоволенні </w:t>
      </w:r>
      <w:r w:rsidR="00153CD5" w:rsidRPr="000E0371">
        <w:rPr>
          <w:rStyle w:val="11"/>
          <w:rFonts w:ascii="Times New Roman" w:hAnsi="Times New Roman" w:cs="Times New Roman"/>
        </w:rPr>
        <w:t xml:space="preserve">позову </w:t>
      </w:r>
      <w:r w:rsidR="00153CD5" w:rsidRPr="000E0371">
        <w:rPr>
          <w:rFonts w:ascii="Times New Roman" w:hAnsi="Times New Roman"/>
          <w:sz w:val="28"/>
          <w:szCs w:val="28"/>
        </w:rPr>
        <w:t>Товариства</w:t>
      </w:r>
      <w:r w:rsidRPr="000E0371">
        <w:rPr>
          <w:rStyle w:val="11"/>
          <w:rFonts w:ascii="Times New Roman" w:hAnsi="Times New Roman" w:cs="Times New Roman"/>
        </w:rPr>
        <w:t xml:space="preserve"> відмов</w:t>
      </w:r>
      <w:r w:rsidR="00830AD1" w:rsidRPr="000E0371">
        <w:rPr>
          <w:rStyle w:val="11"/>
          <w:rFonts w:ascii="Times New Roman" w:hAnsi="Times New Roman" w:cs="Times New Roman"/>
        </w:rPr>
        <w:t xml:space="preserve">ив </w:t>
      </w:r>
      <w:r w:rsidRPr="000E0371">
        <w:rPr>
          <w:rStyle w:val="11"/>
          <w:rFonts w:ascii="Times New Roman" w:hAnsi="Times New Roman" w:cs="Times New Roman"/>
        </w:rPr>
        <w:t>повністю</w:t>
      </w:r>
      <w:r w:rsidR="00153CD5" w:rsidRPr="000E0371">
        <w:rPr>
          <w:rStyle w:val="11"/>
          <w:rFonts w:ascii="Times New Roman" w:hAnsi="Times New Roman" w:cs="Times New Roman"/>
        </w:rPr>
        <w:t xml:space="preserve">, </w:t>
      </w:r>
      <w:r w:rsidR="00830AD1" w:rsidRPr="000E0371">
        <w:rPr>
          <w:rStyle w:val="11"/>
          <w:rFonts w:ascii="Times New Roman" w:hAnsi="Times New Roman" w:cs="Times New Roman"/>
        </w:rPr>
        <w:t xml:space="preserve">а </w:t>
      </w:r>
      <w:r w:rsidR="00153CD5" w:rsidRPr="000E0371">
        <w:rPr>
          <w:rStyle w:val="11"/>
          <w:rFonts w:ascii="Times New Roman" w:hAnsi="Times New Roman" w:cs="Times New Roman"/>
        </w:rPr>
        <w:t>з</w:t>
      </w:r>
      <w:r w:rsidRPr="000E0371">
        <w:rPr>
          <w:rStyle w:val="11"/>
          <w:rFonts w:ascii="Times New Roman" w:hAnsi="Times New Roman" w:cs="Times New Roman"/>
        </w:rPr>
        <w:t xml:space="preserve">устрічний позов </w:t>
      </w:r>
      <w:r w:rsidR="00153CD5" w:rsidRPr="000E0371">
        <w:rPr>
          <w:rFonts w:ascii="Times New Roman" w:hAnsi="Times New Roman"/>
          <w:sz w:val="28"/>
          <w:szCs w:val="28"/>
        </w:rPr>
        <w:t xml:space="preserve">Акціонерного товариства „Антонов“ </w:t>
      </w:r>
      <w:r w:rsidRPr="000E0371">
        <w:rPr>
          <w:rStyle w:val="11"/>
          <w:rFonts w:ascii="Times New Roman" w:hAnsi="Times New Roman" w:cs="Times New Roman"/>
        </w:rPr>
        <w:t>задов</w:t>
      </w:r>
      <w:r w:rsidR="00153CD5" w:rsidRPr="000E0371">
        <w:rPr>
          <w:rStyle w:val="11"/>
          <w:rFonts w:ascii="Times New Roman" w:hAnsi="Times New Roman" w:cs="Times New Roman"/>
        </w:rPr>
        <w:t>о</w:t>
      </w:r>
      <w:r w:rsidR="00E944C6" w:rsidRPr="000E0371">
        <w:rPr>
          <w:rStyle w:val="11"/>
          <w:rFonts w:ascii="Times New Roman" w:hAnsi="Times New Roman" w:cs="Times New Roman"/>
        </w:rPr>
        <w:t>л</w:t>
      </w:r>
      <w:r w:rsidR="00830AD1" w:rsidRPr="000E0371">
        <w:rPr>
          <w:rStyle w:val="11"/>
          <w:rFonts w:ascii="Times New Roman" w:hAnsi="Times New Roman" w:cs="Times New Roman"/>
        </w:rPr>
        <w:t>ьнив</w:t>
      </w:r>
      <w:r w:rsidRPr="000E0371">
        <w:rPr>
          <w:rStyle w:val="11"/>
          <w:rFonts w:ascii="Times New Roman" w:hAnsi="Times New Roman" w:cs="Times New Roman"/>
        </w:rPr>
        <w:t xml:space="preserve">. </w:t>
      </w:r>
    </w:p>
    <w:p w14:paraId="46F9578B" w14:textId="02D94843" w:rsidR="00E944C6" w:rsidRPr="000E0371" w:rsidRDefault="00E944C6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E0371">
        <w:rPr>
          <w:rStyle w:val="11"/>
          <w:rFonts w:ascii="Times New Roman" w:hAnsi="Times New Roman" w:cs="Times New Roman"/>
        </w:rPr>
        <w:t xml:space="preserve">Не погоджуючись із судовими рішеннями судів першої та апеляційної інстанцій </w:t>
      </w:r>
      <w:r w:rsidR="005D1CD1" w:rsidRPr="000E0371">
        <w:rPr>
          <w:rStyle w:val="11"/>
          <w:rFonts w:ascii="Times New Roman" w:hAnsi="Times New Roman" w:cs="Times New Roman"/>
        </w:rPr>
        <w:t>щодо</w:t>
      </w:r>
      <w:r w:rsidRPr="000E0371">
        <w:rPr>
          <w:rStyle w:val="11"/>
          <w:rFonts w:ascii="Times New Roman" w:hAnsi="Times New Roman" w:cs="Times New Roman"/>
        </w:rPr>
        <w:t xml:space="preserve"> відмови у задоволенні позову про стягнення </w:t>
      </w:r>
      <w:r w:rsidR="005D1CD1" w:rsidRPr="000E0371">
        <w:rPr>
          <w:rStyle w:val="11"/>
          <w:rFonts w:ascii="Times New Roman" w:hAnsi="Times New Roman" w:cs="Times New Roman"/>
        </w:rPr>
        <w:t xml:space="preserve">грошових коштів у розмірі </w:t>
      </w:r>
      <w:r w:rsidRPr="000E0371">
        <w:rPr>
          <w:rStyle w:val="11"/>
          <w:rFonts w:ascii="Times New Roman" w:hAnsi="Times New Roman" w:cs="Times New Roman"/>
        </w:rPr>
        <w:t>316</w:t>
      </w:r>
      <w:r w:rsidR="00153CD5" w:rsidRPr="000E0371">
        <w:rPr>
          <w:rStyle w:val="11"/>
          <w:rFonts w:ascii="Times New Roman" w:hAnsi="Times New Roman" w:cs="Times New Roman"/>
        </w:rPr>
        <w:t xml:space="preserve"> </w:t>
      </w:r>
      <w:r w:rsidRPr="000E0371">
        <w:rPr>
          <w:rStyle w:val="11"/>
          <w:rFonts w:ascii="Times New Roman" w:hAnsi="Times New Roman" w:cs="Times New Roman"/>
        </w:rPr>
        <w:t>111,37 грн, Товариство оскаржило їх у касаційному порядку.</w:t>
      </w:r>
    </w:p>
    <w:p w14:paraId="797D4C27" w14:textId="5175C5A1" w:rsidR="00824D90" w:rsidRPr="000E0371" w:rsidRDefault="00824D90" w:rsidP="000E0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2E2B90B9" w14:textId="6AD4635A" w:rsidR="00F647F6" w:rsidRPr="000E0371" w:rsidRDefault="00F647F6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E0371">
        <w:rPr>
          <w:rStyle w:val="11"/>
          <w:rFonts w:ascii="Times New Roman" w:hAnsi="Times New Roman" w:cs="Times New Roman"/>
        </w:rPr>
        <w:t xml:space="preserve">2.2. </w:t>
      </w:r>
      <w:r w:rsidR="00895C15" w:rsidRPr="000E0371">
        <w:rPr>
          <w:rFonts w:ascii="Times New Roman" w:hAnsi="Times New Roman"/>
          <w:sz w:val="28"/>
          <w:szCs w:val="28"/>
        </w:rPr>
        <w:t xml:space="preserve">Колегія суддів </w:t>
      </w:r>
      <w:r w:rsidR="00895C15" w:rsidRPr="000E0371">
        <w:rPr>
          <w:rStyle w:val="11"/>
          <w:rFonts w:ascii="Times New Roman" w:hAnsi="Times New Roman" w:cs="Times New Roman"/>
        </w:rPr>
        <w:t>Касаційного господарського суду</w:t>
      </w:r>
      <w:r w:rsidR="00895C15" w:rsidRPr="000E0371">
        <w:rPr>
          <w:rFonts w:ascii="Times New Roman" w:hAnsi="Times New Roman"/>
          <w:sz w:val="28"/>
          <w:szCs w:val="28"/>
        </w:rPr>
        <w:t xml:space="preserve"> у складі Верховного Суду</w:t>
      </w:r>
      <w:r w:rsidR="00E944C6" w:rsidRPr="000E0371">
        <w:rPr>
          <w:rStyle w:val="11"/>
          <w:rFonts w:ascii="Times New Roman" w:hAnsi="Times New Roman" w:cs="Times New Roman"/>
        </w:rPr>
        <w:t xml:space="preserve"> ухвалою від 24 лютого 2025 року відмови</w:t>
      </w:r>
      <w:r w:rsidR="00895C15" w:rsidRPr="000E0371">
        <w:rPr>
          <w:rStyle w:val="11"/>
          <w:rFonts w:ascii="Times New Roman" w:hAnsi="Times New Roman" w:cs="Times New Roman"/>
        </w:rPr>
        <w:t>ла</w:t>
      </w:r>
      <w:r w:rsidR="00E944C6" w:rsidRPr="000E0371">
        <w:rPr>
          <w:rStyle w:val="11"/>
          <w:rFonts w:ascii="Times New Roman" w:hAnsi="Times New Roman" w:cs="Times New Roman"/>
        </w:rPr>
        <w:t xml:space="preserve"> Товариству у відкритті </w:t>
      </w:r>
      <w:r w:rsidR="00E944C6" w:rsidRPr="000E0371">
        <w:rPr>
          <w:rStyle w:val="11"/>
          <w:rFonts w:ascii="Times New Roman" w:hAnsi="Times New Roman" w:cs="Times New Roman"/>
        </w:rPr>
        <w:lastRenderedPageBreak/>
        <w:t>касаційного провадження, оскільки касаційну скаргу подано на судове рішення, що не пі</w:t>
      </w:r>
      <w:r w:rsidR="00DA3305" w:rsidRPr="000E0371">
        <w:rPr>
          <w:rStyle w:val="11"/>
          <w:rFonts w:ascii="Times New Roman" w:hAnsi="Times New Roman" w:cs="Times New Roman"/>
        </w:rPr>
        <w:t>длягає касаційному оскарженню,</w:t>
      </w:r>
      <w:r w:rsidR="00E944C6" w:rsidRPr="000E0371">
        <w:rPr>
          <w:rStyle w:val="11"/>
          <w:rFonts w:ascii="Times New Roman" w:hAnsi="Times New Roman" w:cs="Times New Roman"/>
        </w:rPr>
        <w:t xml:space="preserve"> зазначи</w:t>
      </w:r>
      <w:r w:rsidR="00DA3305" w:rsidRPr="000E0371">
        <w:rPr>
          <w:rStyle w:val="11"/>
          <w:rFonts w:ascii="Times New Roman" w:hAnsi="Times New Roman" w:cs="Times New Roman"/>
        </w:rPr>
        <w:t>вши</w:t>
      </w:r>
      <w:r w:rsidR="00E944C6" w:rsidRPr="000E0371">
        <w:rPr>
          <w:rStyle w:val="11"/>
          <w:rFonts w:ascii="Times New Roman" w:hAnsi="Times New Roman" w:cs="Times New Roman"/>
        </w:rPr>
        <w:t xml:space="preserve">, що </w:t>
      </w:r>
      <w:r w:rsidR="001D2A5B" w:rsidRPr="000E0371">
        <w:rPr>
          <w:rStyle w:val="11"/>
          <w:rFonts w:ascii="Times New Roman" w:hAnsi="Times New Roman" w:cs="Times New Roman"/>
        </w:rPr>
        <w:t xml:space="preserve">предметом позову є грошові кошти </w:t>
      </w:r>
      <w:r w:rsidR="009E7D6C" w:rsidRPr="000E0371">
        <w:rPr>
          <w:rStyle w:val="11"/>
          <w:rFonts w:ascii="Times New Roman" w:hAnsi="Times New Roman" w:cs="Times New Roman"/>
        </w:rPr>
        <w:t>на</w:t>
      </w:r>
      <w:r w:rsidR="001D2A5B" w:rsidRPr="000E0371">
        <w:rPr>
          <w:rStyle w:val="11"/>
          <w:rFonts w:ascii="Times New Roman" w:hAnsi="Times New Roman" w:cs="Times New Roman"/>
        </w:rPr>
        <w:t xml:space="preserve"> загальн</w:t>
      </w:r>
      <w:r w:rsidR="009E7D6C" w:rsidRPr="000E0371">
        <w:rPr>
          <w:rStyle w:val="11"/>
          <w:rFonts w:ascii="Times New Roman" w:hAnsi="Times New Roman" w:cs="Times New Roman"/>
        </w:rPr>
        <w:t>у</w:t>
      </w:r>
      <w:r w:rsidR="001D2A5B" w:rsidRPr="000E0371">
        <w:rPr>
          <w:rStyle w:val="11"/>
          <w:rFonts w:ascii="Times New Roman" w:hAnsi="Times New Roman" w:cs="Times New Roman"/>
        </w:rPr>
        <w:t xml:space="preserve"> сум</w:t>
      </w:r>
      <w:r w:rsidR="009E7D6C" w:rsidRPr="000E0371">
        <w:rPr>
          <w:rStyle w:val="11"/>
          <w:rFonts w:ascii="Times New Roman" w:hAnsi="Times New Roman" w:cs="Times New Roman"/>
        </w:rPr>
        <w:t>у</w:t>
      </w:r>
      <w:r w:rsidR="001D2A5B" w:rsidRPr="000E0371">
        <w:rPr>
          <w:rStyle w:val="11"/>
          <w:rFonts w:ascii="Times New Roman" w:hAnsi="Times New Roman" w:cs="Times New Roman"/>
        </w:rPr>
        <w:t xml:space="preserve"> 385 099,50 грн, що становить менше п’ятиста розмірів прожиткового мінімуму для працездатних осіб</w:t>
      </w:r>
      <w:r w:rsidR="00DA3305" w:rsidRPr="000E0371">
        <w:rPr>
          <w:rStyle w:val="11"/>
          <w:rFonts w:ascii="Times New Roman" w:hAnsi="Times New Roman" w:cs="Times New Roman"/>
        </w:rPr>
        <w:t>,</w:t>
      </w:r>
      <w:r w:rsidR="001D2A5B" w:rsidRPr="000E0371">
        <w:rPr>
          <w:rStyle w:val="11"/>
          <w:rFonts w:ascii="Times New Roman" w:hAnsi="Times New Roman" w:cs="Times New Roman"/>
        </w:rPr>
        <w:t xml:space="preserve"> та що </w:t>
      </w:r>
      <w:r w:rsidR="00F26A28">
        <w:rPr>
          <w:rStyle w:val="11"/>
          <w:rFonts w:ascii="Times New Roman" w:hAnsi="Times New Roman" w:cs="Times New Roman"/>
        </w:rPr>
        <w:t>«</w:t>
      </w:r>
      <w:r w:rsidR="00E944C6" w:rsidRPr="000E0371">
        <w:rPr>
          <w:rStyle w:val="11"/>
          <w:rFonts w:ascii="Times New Roman" w:hAnsi="Times New Roman" w:cs="Times New Roman"/>
        </w:rPr>
        <w:t xml:space="preserve">подана касаційна скарга скаржника не містить посилань на виключні випадки, передбачені підпунктами </w:t>
      </w:r>
      <w:r w:rsidR="00A57153" w:rsidRPr="000E0371">
        <w:rPr>
          <w:rStyle w:val="11"/>
          <w:rFonts w:ascii="Times New Roman" w:hAnsi="Times New Roman" w:cs="Times New Roman"/>
        </w:rPr>
        <w:t>„</w:t>
      </w:r>
      <w:r w:rsidR="00E944C6" w:rsidRPr="000E0371">
        <w:rPr>
          <w:rStyle w:val="11"/>
          <w:rFonts w:ascii="Times New Roman" w:hAnsi="Times New Roman" w:cs="Times New Roman"/>
        </w:rPr>
        <w:t>а</w:t>
      </w:r>
      <w:r w:rsidR="00A57153" w:rsidRPr="000E0371">
        <w:rPr>
          <w:rStyle w:val="11"/>
          <w:rFonts w:ascii="Times New Roman" w:hAnsi="Times New Roman" w:cs="Times New Roman"/>
        </w:rPr>
        <w:t>“</w:t>
      </w:r>
      <w:r w:rsidR="00F26A28">
        <w:rPr>
          <w:rStyle w:val="11"/>
          <w:rFonts w:ascii="Times New Roman" w:hAnsi="Times New Roman" w:cs="Times New Roman"/>
        </w:rPr>
        <w:t>–</w:t>
      </w:r>
      <w:r w:rsidR="00A57153" w:rsidRPr="000E0371">
        <w:rPr>
          <w:rStyle w:val="11"/>
          <w:rFonts w:ascii="Times New Roman" w:hAnsi="Times New Roman" w:cs="Times New Roman"/>
        </w:rPr>
        <w:t>„</w:t>
      </w:r>
      <w:r w:rsidR="00E944C6" w:rsidRPr="000E0371">
        <w:rPr>
          <w:rStyle w:val="11"/>
          <w:rFonts w:ascii="Times New Roman" w:hAnsi="Times New Roman" w:cs="Times New Roman"/>
        </w:rPr>
        <w:t>г</w:t>
      </w:r>
      <w:r w:rsidR="00A57153" w:rsidRPr="000E0371">
        <w:rPr>
          <w:rStyle w:val="11"/>
          <w:rFonts w:ascii="Times New Roman" w:hAnsi="Times New Roman" w:cs="Times New Roman"/>
        </w:rPr>
        <w:t>“</w:t>
      </w:r>
      <w:r w:rsidR="00E944C6" w:rsidRPr="000E0371">
        <w:rPr>
          <w:rStyle w:val="11"/>
          <w:rFonts w:ascii="Times New Roman" w:hAnsi="Times New Roman" w:cs="Times New Roman"/>
        </w:rPr>
        <w:t xml:space="preserve"> пункту 2 частини 3</w:t>
      </w:r>
      <w:r w:rsidR="001D2A5B" w:rsidRPr="000E0371">
        <w:rPr>
          <w:rStyle w:val="11"/>
          <w:rFonts w:ascii="Times New Roman" w:hAnsi="Times New Roman" w:cs="Times New Roman"/>
        </w:rPr>
        <w:t xml:space="preserve"> </w:t>
      </w:r>
      <w:hyperlink r:id="rId7" w:anchor="2280" w:tgtFrame="_blank" w:tooltip="Господарський процесуальний кодекс України (ред. з 15.12.2017); нормативно-правовий акт № 1798-XII від 06.11.1991, ВР України" w:history="1">
        <w:r w:rsidR="00E944C6" w:rsidRPr="000E0371">
          <w:rPr>
            <w:rStyle w:val="11"/>
            <w:rFonts w:ascii="Times New Roman" w:hAnsi="Times New Roman" w:cs="Times New Roman"/>
          </w:rPr>
          <w:t>статті 287 Господарського процесуального кодексу України</w:t>
        </w:r>
      </w:hyperlink>
      <w:r w:rsidR="00E944C6" w:rsidRPr="000E0371">
        <w:rPr>
          <w:rStyle w:val="11"/>
          <w:rFonts w:ascii="Times New Roman" w:hAnsi="Times New Roman" w:cs="Times New Roman"/>
        </w:rPr>
        <w:t>, за яких судові рішення у справах з ціною позову, яка становить менше 500 розмірів прожиткового мінімуму для працездатних осіб може бути переглянуто у касаційному порядку</w:t>
      </w:r>
      <w:r w:rsidR="00F26A28">
        <w:rPr>
          <w:rStyle w:val="11"/>
          <w:rFonts w:ascii="Times New Roman" w:hAnsi="Times New Roman" w:cs="Times New Roman"/>
        </w:rPr>
        <w:t>»</w:t>
      </w:r>
      <w:r w:rsidR="00E944C6" w:rsidRPr="000E0371">
        <w:rPr>
          <w:rStyle w:val="11"/>
          <w:rFonts w:ascii="Times New Roman" w:hAnsi="Times New Roman" w:cs="Times New Roman"/>
        </w:rPr>
        <w:t>.</w:t>
      </w:r>
    </w:p>
    <w:p w14:paraId="08EF686F" w14:textId="1B2B569C" w:rsidR="00895C15" w:rsidRPr="000E0371" w:rsidRDefault="009E7D6C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E0371">
        <w:rPr>
          <w:rStyle w:val="11"/>
          <w:rFonts w:ascii="Times New Roman" w:hAnsi="Times New Roman" w:cs="Times New Roman"/>
        </w:rPr>
        <w:t>Також</w:t>
      </w:r>
      <w:r w:rsidR="002A43D3" w:rsidRPr="000E0371">
        <w:rPr>
          <w:rStyle w:val="11"/>
          <w:rFonts w:ascii="Times New Roman" w:hAnsi="Times New Roman" w:cs="Times New Roman"/>
        </w:rPr>
        <w:t xml:space="preserve"> к</w:t>
      </w:r>
      <w:r w:rsidR="00895C15" w:rsidRPr="000E0371">
        <w:rPr>
          <w:rStyle w:val="11"/>
          <w:rFonts w:ascii="Times New Roman" w:hAnsi="Times New Roman" w:cs="Times New Roman"/>
        </w:rPr>
        <w:t xml:space="preserve">олегія суддів Касаційного господарського суду у складі Верховного Суду </w:t>
      </w:r>
      <w:r w:rsidR="000C6C0A" w:rsidRPr="000E0371">
        <w:rPr>
          <w:rStyle w:val="11"/>
          <w:rFonts w:ascii="Times New Roman" w:hAnsi="Times New Roman" w:cs="Times New Roman"/>
        </w:rPr>
        <w:t>зазначила, що</w:t>
      </w:r>
      <w:r w:rsidR="00895C15" w:rsidRPr="000E0371">
        <w:rPr>
          <w:rStyle w:val="11"/>
          <w:rFonts w:ascii="Times New Roman" w:hAnsi="Times New Roman" w:cs="Times New Roman"/>
        </w:rPr>
        <w:t xml:space="preserve"> „посилання на підстави касаційного оскарження судових рішень, передбачені пунктом 3 частини 2</w:t>
      </w:r>
      <w:r w:rsidR="001D2A5B" w:rsidRPr="000E0371">
        <w:rPr>
          <w:rStyle w:val="11"/>
          <w:rFonts w:ascii="Times New Roman" w:hAnsi="Times New Roman" w:cs="Times New Roman"/>
        </w:rPr>
        <w:t xml:space="preserve"> </w:t>
      </w:r>
      <w:hyperlink r:id="rId8" w:anchor="2280" w:tgtFrame="_blank" w:tooltip="Господарський процесуальний кодекс України (ред. з 15.12.2017); нормативно-правовий акт № 1798-XII від 06.11.1991, ВР України" w:history="1">
        <w:r w:rsidR="00895C15" w:rsidRPr="000E0371">
          <w:rPr>
            <w:rStyle w:val="11"/>
            <w:rFonts w:ascii="Times New Roman" w:hAnsi="Times New Roman" w:cs="Times New Roman"/>
          </w:rPr>
          <w:t>статті 287 Господарського процесуального кодексу України</w:t>
        </w:r>
      </w:hyperlink>
      <w:r w:rsidR="00895C15" w:rsidRPr="000E0371">
        <w:rPr>
          <w:rStyle w:val="11"/>
          <w:rFonts w:ascii="Times New Roman" w:hAnsi="Times New Roman" w:cs="Times New Roman"/>
        </w:rPr>
        <w:t xml:space="preserve"> без належного обґрунтування підстав визначених пунктом 2 частини 3 </w:t>
      </w:r>
      <w:hyperlink r:id="rId9" w:anchor="2280" w:tgtFrame="_blank" w:tooltip="Господарський процесуальний кодекс України (ред. з 15.12.2017); нормативно-правовий акт № 1798-XII від 06.11.1991, ВР України" w:history="1">
        <w:r w:rsidR="00895C15" w:rsidRPr="000E0371">
          <w:rPr>
            <w:rStyle w:val="11"/>
            <w:rFonts w:ascii="Times New Roman" w:hAnsi="Times New Roman" w:cs="Times New Roman"/>
          </w:rPr>
          <w:t>статті 287 Господарського процесуального кодексу України</w:t>
        </w:r>
      </w:hyperlink>
      <w:r w:rsidR="00895C15" w:rsidRPr="000E0371">
        <w:rPr>
          <w:rStyle w:val="11"/>
          <w:rFonts w:ascii="Times New Roman" w:hAnsi="Times New Roman" w:cs="Times New Roman"/>
        </w:rPr>
        <w:t xml:space="preserve"> не є підставою для відкриття касаційного провадження у справах з ціною позову, яка становить менше 500 розмірів прожиткового мінімуму для працездатних осіб“</w:t>
      </w:r>
      <w:r w:rsidR="004035AE" w:rsidRPr="000E0371">
        <w:rPr>
          <w:rStyle w:val="11"/>
          <w:rFonts w:ascii="Times New Roman" w:hAnsi="Times New Roman" w:cs="Times New Roman"/>
        </w:rPr>
        <w:t>.</w:t>
      </w:r>
    </w:p>
    <w:p w14:paraId="6602B341" w14:textId="77777777" w:rsidR="00871672" w:rsidRPr="000E0371" w:rsidRDefault="00871672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182609CA" w14:textId="77777777" w:rsidR="00E338BA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E0371">
        <w:rPr>
          <w:rStyle w:val="11"/>
          <w:rFonts w:ascii="Times New Roman" w:hAnsi="Times New Roman" w:cs="Times New Roman"/>
        </w:rPr>
        <w:t>3.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065255B1" w14:textId="77777777" w:rsidR="00E338BA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754F8F4D" w14:textId="60C22C92" w:rsidR="009703B7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E0371">
        <w:rPr>
          <w:rStyle w:val="11"/>
          <w:rFonts w:ascii="Times New Roman" w:hAnsi="Times New Roman" w:cs="Times New Roman"/>
        </w:rPr>
        <w:t xml:space="preserve">3.1. </w:t>
      </w:r>
      <w:r w:rsidR="009703B7" w:rsidRPr="000E0371">
        <w:rPr>
          <w:rStyle w:val="11"/>
          <w:rFonts w:ascii="Times New Roman" w:hAnsi="Times New Roman" w:cs="Times New Roman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="009E7D6C" w:rsidRPr="000E0371">
        <w:rPr>
          <w:rStyle w:val="11"/>
          <w:rFonts w:ascii="Times New Roman" w:hAnsi="Times New Roman" w:cs="Times New Roman"/>
        </w:rPr>
        <w:br/>
      </w:r>
      <w:r w:rsidR="009703B7" w:rsidRPr="000E0371">
        <w:rPr>
          <w:rStyle w:val="11"/>
          <w:rFonts w:ascii="Times New Roman" w:hAnsi="Times New Roman" w:cs="Times New Roman"/>
        </w:rPr>
        <w:t>(абзац перший частини першої статті 77).</w:t>
      </w:r>
    </w:p>
    <w:p w14:paraId="5D1FEF80" w14:textId="35A7D246" w:rsidR="00EA56F6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0E0371">
        <w:rPr>
          <w:rStyle w:val="11"/>
          <w:rFonts w:ascii="Times New Roman" w:hAnsi="Times New Roman" w:cs="Times New Roman"/>
        </w:rPr>
        <w:lastRenderedPageBreak/>
        <w:t xml:space="preserve">3.2. </w:t>
      </w:r>
      <w:r w:rsidR="00DA3305" w:rsidRPr="000E0371">
        <w:rPr>
          <w:rStyle w:val="11"/>
          <w:rFonts w:ascii="Times New Roman" w:hAnsi="Times New Roman" w:cs="Times New Roman"/>
        </w:rPr>
        <w:t>Товариство</w:t>
      </w:r>
      <w:r w:rsidRPr="000E0371">
        <w:rPr>
          <w:rStyle w:val="11"/>
          <w:rFonts w:ascii="Times New Roman" w:hAnsi="Times New Roman" w:cs="Times New Roman"/>
        </w:rPr>
        <w:t xml:space="preserve"> твердить, що </w:t>
      </w:r>
      <w:r w:rsidR="009E7D6C" w:rsidRPr="000E0371">
        <w:rPr>
          <w:rStyle w:val="11"/>
          <w:rFonts w:ascii="Times New Roman" w:hAnsi="Times New Roman" w:cs="Times New Roman"/>
        </w:rPr>
        <w:t>«</w:t>
      </w:r>
      <w:r w:rsidR="009B7AEF" w:rsidRPr="000E0371">
        <w:rPr>
          <w:rFonts w:ascii="Times New Roman" w:hAnsi="Times New Roman"/>
          <w:sz w:val="28"/>
          <w:szCs w:val="28"/>
        </w:rPr>
        <w:t xml:space="preserve">норма </w:t>
      </w:r>
      <w:r w:rsidR="00A24F4E" w:rsidRPr="000E0371">
        <w:rPr>
          <w:rFonts w:ascii="Times New Roman" w:hAnsi="Times New Roman"/>
          <w:sz w:val="28"/>
          <w:szCs w:val="28"/>
        </w:rPr>
        <w:t>в</w:t>
      </w:r>
      <w:r w:rsidR="00DA3305" w:rsidRPr="000E0371">
        <w:rPr>
          <w:rFonts w:ascii="Times New Roman" w:hAnsi="Times New Roman"/>
          <w:sz w:val="28"/>
          <w:szCs w:val="28"/>
        </w:rPr>
        <w:t xml:space="preserve"> </w:t>
      </w:r>
      <w:r w:rsidR="009B7AEF" w:rsidRPr="000E0371">
        <w:rPr>
          <w:rFonts w:ascii="Times New Roman" w:hAnsi="Times New Roman"/>
          <w:sz w:val="28"/>
          <w:szCs w:val="28"/>
        </w:rPr>
        <w:t xml:space="preserve">пункті 2 частини 3 статті 287 Господарського процесуального кодексу України в частині слів </w:t>
      </w:r>
      <w:r w:rsidR="009E7D6C" w:rsidRPr="000E0371">
        <w:rPr>
          <w:rFonts w:ascii="Times New Roman" w:hAnsi="Times New Roman"/>
          <w:sz w:val="28"/>
          <w:szCs w:val="28"/>
        </w:rPr>
        <w:t>„</w:t>
      </w:r>
      <w:r w:rsidR="009B7AEF" w:rsidRPr="000E0371">
        <w:rPr>
          <w:rFonts w:ascii="Times New Roman" w:hAnsi="Times New Roman"/>
          <w:sz w:val="28"/>
          <w:szCs w:val="28"/>
        </w:rPr>
        <w:t>судові рішення…</w:t>
      </w:r>
      <w:r w:rsidR="002A18AA" w:rsidRPr="000E0371">
        <w:rPr>
          <w:rFonts w:ascii="Times New Roman" w:hAnsi="Times New Roman"/>
          <w:sz w:val="28"/>
          <w:szCs w:val="28"/>
        </w:rPr>
        <w:t xml:space="preserve"> </w:t>
      </w:r>
      <w:r w:rsidR="00621867" w:rsidRPr="000E0371">
        <w:rPr>
          <w:rFonts w:ascii="Times New Roman" w:hAnsi="Times New Roman"/>
          <w:sz w:val="28"/>
          <w:szCs w:val="28"/>
        </w:rPr>
        <w:t>у справах з</w:t>
      </w:r>
      <w:r w:rsidR="009B7AEF" w:rsidRPr="000E0371">
        <w:rPr>
          <w:rFonts w:ascii="Times New Roman" w:hAnsi="Times New Roman"/>
          <w:sz w:val="28"/>
          <w:szCs w:val="28"/>
        </w:rPr>
        <w:t xml:space="preserve"> ціною позову, що не перевищує п’ятиста розмірів прожиткового мінімуму для працездатних осіб</w:t>
      </w:r>
      <w:r w:rsidR="009E7D6C" w:rsidRPr="000E0371">
        <w:rPr>
          <w:rFonts w:ascii="Times New Roman" w:hAnsi="Times New Roman"/>
          <w:sz w:val="28"/>
          <w:szCs w:val="28"/>
        </w:rPr>
        <w:t>“</w:t>
      </w:r>
      <w:r w:rsidR="009B7AEF" w:rsidRPr="000E0371">
        <w:rPr>
          <w:rFonts w:ascii="Times New Roman" w:hAnsi="Times New Roman"/>
          <w:sz w:val="28"/>
          <w:szCs w:val="28"/>
        </w:rPr>
        <w:t xml:space="preserve"> має ознаки правової невизначеності, тому ця норма не ві</w:t>
      </w:r>
      <w:r w:rsidR="000E0371">
        <w:rPr>
          <w:rFonts w:ascii="Times New Roman" w:hAnsi="Times New Roman"/>
          <w:sz w:val="28"/>
          <w:szCs w:val="28"/>
        </w:rPr>
        <w:t>дповідає вимогам, які визначені</w:t>
      </w:r>
      <w:r w:rsidR="000E0371">
        <w:rPr>
          <w:rFonts w:ascii="Times New Roman" w:hAnsi="Times New Roman"/>
          <w:sz w:val="28"/>
          <w:szCs w:val="28"/>
        </w:rPr>
        <w:br/>
      </w:r>
      <w:r w:rsidR="009B7AEF" w:rsidRPr="000E0371">
        <w:rPr>
          <w:rFonts w:ascii="Times New Roman" w:hAnsi="Times New Roman"/>
          <w:sz w:val="28"/>
          <w:szCs w:val="28"/>
        </w:rPr>
        <w:t>статтею 1, 6, 8</w:t>
      </w:r>
      <w:r w:rsidR="007263C2" w:rsidRPr="000E0371">
        <w:rPr>
          <w:rFonts w:ascii="Times New Roman" w:hAnsi="Times New Roman"/>
          <w:sz w:val="28"/>
          <w:szCs w:val="28"/>
        </w:rPr>
        <w:t>,</w:t>
      </w:r>
      <w:r w:rsidR="009B7AEF" w:rsidRPr="000E0371">
        <w:rPr>
          <w:rFonts w:ascii="Times New Roman" w:hAnsi="Times New Roman"/>
          <w:sz w:val="28"/>
          <w:szCs w:val="28"/>
        </w:rPr>
        <w:t xml:space="preserve"> частиною 2 статті 19 та статті 129 Конституції України</w:t>
      </w:r>
      <w:r w:rsidR="009E7D6C" w:rsidRPr="000E0371">
        <w:rPr>
          <w:rStyle w:val="11"/>
          <w:rFonts w:ascii="Times New Roman" w:hAnsi="Times New Roman" w:cs="Times New Roman"/>
        </w:rPr>
        <w:t>»</w:t>
      </w:r>
      <w:r w:rsidR="004035AE" w:rsidRPr="000E0371">
        <w:rPr>
          <w:rStyle w:val="11"/>
          <w:rFonts w:ascii="Times New Roman" w:hAnsi="Times New Roman" w:cs="Times New Roman"/>
        </w:rPr>
        <w:t>.</w:t>
      </w:r>
    </w:p>
    <w:p w14:paraId="753EB7D8" w14:textId="63BCC090" w:rsidR="00745A33" w:rsidRPr="000E0371" w:rsidRDefault="00655646" w:rsidP="000E03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Однак жодних аргументів щодо наявності такої юридичної невизначеності Товариство </w:t>
      </w:r>
      <w:r w:rsidR="004D7B54" w:rsidRPr="000E0371">
        <w:rPr>
          <w:rFonts w:ascii="Times New Roman" w:hAnsi="Times New Roman"/>
          <w:sz w:val="28"/>
          <w:szCs w:val="28"/>
        </w:rPr>
        <w:t>не навело,</w:t>
      </w:r>
      <w:r w:rsidRPr="000E0371">
        <w:rPr>
          <w:rFonts w:ascii="Times New Roman" w:hAnsi="Times New Roman"/>
          <w:sz w:val="28"/>
          <w:szCs w:val="28"/>
        </w:rPr>
        <w:t xml:space="preserve"> </w:t>
      </w:r>
      <w:r w:rsidR="00DA3305" w:rsidRPr="000E0371">
        <w:rPr>
          <w:rFonts w:ascii="Times New Roman" w:hAnsi="Times New Roman"/>
          <w:sz w:val="28"/>
          <w:szCs w:val="28"/>
        </w:rPr>
        <w:t>а</w:t>
      </w:r>
      <w:r w:rsidRPr="000E0371">
        <w:rPr>
          <w:rFonts w:ascii="Times New Roman" w:hAnsi="Times New Roman"/>
          <w:sz w:val="28"/>
          <w:szCs w:val="28"/>
        </w:rPr>
        <w:t xml:space="preserve"> </w:t>
      </w:r>
      <w:r w:rsidR="004D7B54" w:rsidRPr="000E0371">
        <w:rPr>
          <w:rFonts w:ascii="Times New Roman" w:hAnsi="Times New Roman"/>
          <w:sz w:val="28"/>
          <w:szCs w:val="28"/>
        </w:rPr>
        <w:t>обмежилос</w:t>
      </w:r>
      <w:r w:rsidR="000A075C" w:rsidRPr="000E0371">
        <w:rPr>
          <w:rFonts w:ascii="Times New Roman" w:hAnsi="Times New Roman"/>
          <w:sz w:val="28"/>
          <w:szCs w:val="28"/>
        </w:rPr>
        <w:t>я</w:t>
      </w:r>
      <w:r w:rsidR="004D7B54" w:rsidRPr="000E0371">
        <w:rPr>
          <w:rFonts w:ascii="Times New Roman" w:hAnsi="Times New Roman"/>
          <w:sz w:val="28"/>
          <w:szCs w:val="28"/>
        </w:rPr>
        <w:t xml:space="preserve"> </w:t>
      </w:r>
      <w:r w:rsidR="009E7D6C" w:rsidRPr="000E0371">
        <w:rPr>
          <w:rFonts w:ascii="Times New Roman" w:hAnsi="Times New Roman"/>
          <w:sz w:val="28"/>
          <w:szCs w:val="28"/>
        </w:rPr>
        <w:t>циту</w:t>
      </w:r>
      <w:r w:rsidR="004D7B54" w:rsidRPr="000E0371">
        <w:rPr>
          <w:rFonts w:ascii="Times New Roman" w:hAnsi="Times New Roman"/>
          <w:sz w:val="28"/>
          <w:szCs w:val="28"/>
        </w:rPr>
        <w:t>ванням</w:t>
      </w:r>
      <w:r w:rsidR="009E7D6C" w:rsidRPr="000E0371">
        <w:rPr>
          <w:rFonts w:ascii="Times New Roman" w:hAnsi="Times New Roman"/>
          <w:sz w:val="28"/>
          <w:szCs w:val="28"/>
        </w:rPr>
        <w:t xml:space="preserve"> припис</w:t>
      </w:r>
      <w:r w:rsidR="004D7B54" w:rsidRPr="000E0371">
        <w:rPr>
          <w:rFonts w:ascii="Times New Roman" w:hAnsi="Times New Roman"/>
          <w:sz w:val="28"/>
          <w:szCs w:val="28"/>
        </w:rPr>
        <w:t>ів</w:t>
      </w:r>
      <w:r w:rsidR="009E7D6C" w:rsidRPr="000E0371">
        <w:rPr>
          <w:rFonts w:ascii="Times New Roman" w:hAnsi="Times New Roman"/>
          <w:sz w:val="28"/>
          <w:szCs w:val="28"/>
        </w:rPr>
        <w:t xml:space="preserve"> Конституції України, </w:t>
      </w:r>
      <w:r w:rsidR="003F7390" w:rsidRPr="000E0371">
        <w:rPr>
          <w:rFonts w:ascii="Times New Roman" w:hAnsi="Times New Roman"/>
          <w:sz w:val="28"/>
          <w:szCs w:val="28"/>
        </w:rPr>
        <w:t>Кодексу, нав</w:t>
      </w:r>
      <w:r w:rsidR="004D7B54" w:rsidRPr="000E0371">
        <w:rPr>
          <w:rFonts w:ascii="Times New Roman" w:hAnsi="Times New Roman"/>
          <w:sz w:val="28"/>
          <w:szCs w:val="28"/>
        </w:rPr>
        <w:t>еденням</w:t>
      </w:r>
      <w:r w:rsidR="003F7390" w:rsidRPr="000E0371">
        <w:rPr>
          <w:rFonts w:ascii="Times New Roman" w:hAnsi="Times New Roman"/>
          <w:sz w:val="28"/>
          <w:szCs w:val="28"/>
        </w:rPr>
        <w:t xml:space="preserve"> власн</w:t>
      </w:r>
      <w:r w:rsidR="004D7B54" w:rsidRPr="000E0371">
        <w:rPr>
          <w:rFonts w:ascii="Times New Roman" w:hAnsi="Times New Roman"/>
          <w:sz w:val="28"/>
          <w:szCs w:val="28"/>
        </w:rPr>
        <w:t>ого</w:t>
      </w:r>
      <w:r w:rsidR="003F7390" w:rsidRPr="000E0371">
        <w:rPr>
          <w:rFonts w:ascii="Times New Roman" w:hAnsi="Times New Roman"/>
          <w:sz w:val="28"/>
          <w:szCs w:val="28"/>
        </w:rPr>
        <w:t xml:space="preserve"> бачення </w:t>
      </w:r>
      <w:r w:rsidRPr="000E0371">
        <w:rPr>
          <w:rFonts w:ascii="Times New Roman" w:hAnsi="Times New Roman"/>
          <w:sz w:val="28"/>
          <w:szCs w:val="28"/>
        </w:rPr>
        <w:t xml:space="preserve">правильності </w:t>
      </w:r>
      <w:r w:rsidR="003F7390" w:rsidRPr="000E0371">
        <w:rPr>
          <w:rFonts w:ascii="Times New Roman" w:hAnsi="Times New Roman"/>
          <w:sz w:val="28"/>
          <w:szCs w:val="28"/>
        </w:rPr>
        <w:t xml:space="preserve">застосування </w:t>
      </w:r>
      <w:r w:rsidRPr="000E0371">
        <w:rPr>
          <w:rFonts w:ascii="Times New Roman" w:hAnsi="Times New Roman"/>
          <w:sz w:val="28"/>
          <w:szCs w:val="28"/>
        </w:rPr>
        <w:t xml:space="preserve">судом </w:t>
      </w:r>
      <w:r w:rsidR="003F7390" w:rsidRPr="000E0371">
        <w:rPr>
          <w:rFonts w:ascii="Times New Roman" w:hAnsi="Times New Roman"/>
          <w:sz w:val="28"/>
          <w:szCs w:val="28"/>
        </w:rPr>
        <w:t xml:space="preserve">приписів Кодексу щодо </w:t>
      </w:r>
      <w:r w:rsidR="001D65C1" w:rsidRPr="000E0371">
        <w:rPr>
          <w:rFonts w:ascii="Times New Roman" w:hAnsi="Times New Roman"/>
          <w:sz w:val="28"/>
          <w:szCs w:val="28"/>
        </w:rPr>
        <w:t>касаційного оскарження рішень у малозначних справах та справах з ціною позову, що не перевищує п’ятиста розмірів прожиткового мінімуму для працездатних осіб, висловл</w:t>
      </w:r>
      <w:r w:rsidR="004D7B54" w:rsidRPr="000E0371">
        <w:rPr>
          <w:rFonts w:ascii="Times New Roman" w:hAnsi="Times New Roman"/>
          <w:sz w:val="28"/>
          <w:szCs w:val="28"/>
        </w:rPr>
        <w:t>енням</w:t>
      </w:r>
      <w:r w:rsidR="009E7D6C" w:rsidRPr="000E0371">
        <w:rPr>
          <w:rFonts w:ascii="Times New Roman" w:hAnsi="Times New Roman"/>
          <w:sz w:val="28"/>
          <w:szCs w:val="28"/>
        </w:rPr>
        <w:t xml:space="preserve"> незгод</w:t>
      </w:r>
      <w:r w:rsidR="004D7B54" w:rsidRPr="000E0371">
        <w:rPr>
          <w:rFonts w:ascii="Times New Roman" w:hAnsi="Times New Roman"/>
          <w:sz w:val="28"/>
          <w:szCs w:val="28"/>
        </w:rPr>
        <w:t>и</w:t>
      </w:r>
      <w:r w:rsidR="009E7D6C" w:rsidRPr="000E0371">
        <w:rPr>
          <w:rFonts w:ascii="Times New Roman" w:hAnsi="Times New Roman"/>
          <w:sz w:val="28"/>
          <w:szCs w:val="28"/>
        </w:rPr>
        <w:t xml:space="preserve"> із законодавчим регулюванням порядку касацій</w:t>
      </w:r>
      <w:r w:rsidR="000F65E0" w:rsidRPr="000E0371">
        <w:rPr>
          <w:rFonts w:ascii="Times New Roman" w:hAnsi="Times New Roman"/>
          <w:sz w:val="28"/>
          <w:szCs w:val="28"/>
        </w:rPr>
        <w:t>ного оскарження судових рішень т</w:t>
      </w:r>
      <w:r w:rsidR="009E7D6C" w:rsidRPr="000E0371">
        <w:rPr>
          <w:rFonts w:ascii="Times New Roman" w:hAnsi="Times New Roman"/>
          <w:sz w:val="28"/>
          <w:szCs w:val="28"/>
        </w:rPr>
        <w:t xml:space="preserve">а з судовими рішеннями у його справі. </w:t>
      </w:r>
    </w:p>
    <w:p w14:paraId="08B88B04" w14:textId="5D2CCB31" w:rsidR="00C30161" w:rsidRPr="000E0371" w:rsidRDefault="00C30161" w:rsidP="000E03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Крім того, аналіз змісту конституційної скарги свідчить, що Товариство не зазначило, яке саме гарантоване Конституцією України </w:t>
      </w:r>
      <w:r w:rsidR="004D7B54" w:rsidRPr="000E0371">
        <w:rPr>
          <w:rFonts w:ascii="Times New Roman" w:hAnsi="Times New Roman"/>
          <w:sz w:val="28"/>
          <w:szCs w:val="28"/>
        </w:rPr>
        <w:t xml:space="preserve">право </w:t>
      </w:r>
      <w:r w:rsidR="00655646" w:rsidRPr="000E0371">
        <w:rPr>
          <w:rFonts w:ascii="Times New Roman" w:hAnsi="Times New Roman"/>
          <w:sz w:val="28"/>
          <w:szCs w:val="28"/>
        </w:rPr>
        <w:t>зазнало</w:t>
      </w:r>
      <w:r w:rsidRPr="000E0371">
        <w:rPr>
          <w:rFonts w:ascii="Times New Roman" w:hAnsi="Times New Roman"/>
          <w:sz w:val="28"/>
          <w:szCs w:val="28"/>
        </w:rPr>
        <w:t xml:space="preserve"> </w:t>
      </w:r>
      <w:r w:rsidR="00655646" w:rsidRPr="000E0371">
        <w:rPr>
          <w:rFonts w:ascii="Times New Roman" w:hAnsi="Times New Roman"/>
          <w:sz w:val="28"/>
          <w:szCs w:val="28"/>
        </w:rPr>
        <w:t>порушення</w:t>
      </w:r>
      <w:r w:rsidRPr="000E0371">
        <w:rPr>
          <w:rFonts w:ascii="Times New Roman" w:hAnsi="Times New Roman"/>
          <w:sz w:val="28"/>
          <w:szCs w:val="28"/>
        </w:rPr>
        <w:t xml:space="preserve"> внаслідок застосування окремого припису пункту 2 частини третьої статті 287 Кодексу.</w:t>
      </w:r>
    </w:p>
    <w:p w14:paraId="644D1A01" w14:textId="77777777" w:rsidR="004C0736" w:rsidRPr="000E0371" w:rsidRDefault="004C0736" w:rsidP="000E03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B566F8" w14:textId="1BEE57E7" w:rsidR="000E7223" w:rsidRPr="000E0371" w:rsidRDefault="004C0736" w:rsidP="000E03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3.3. </w:t>
      </w:r>
      <w:r w:rsidR="00E338BA" w:rsidRPr="000E0371">
        <w:rPr>
          <w:rFonts w:ascii="Times New Roman" w:hAnsi="Times New Roman"/>
          <w:sz w:val="28"/>
          <w:szCs w:val="28"/>
        </w:rPr>
        <w:t xml:space="preserve">Отже, </w:t>
      </w:r>
      <w:r w:rsidR="00722AE3" w:rsidRPr="000E0371">
        <w:rPr>
          <w:rFonts w:ascii="Times New Roman" w:hAnsi="Times New Roman"/>
          <w:sz w:val="28"/>
          <w:szCs w:val="28"/>
        </w:rPr>
        <w:t xml:space="preserve">Товариство </w:t>
      </w:r>
      <w:r w:rsidR="000E7223" w:rsidRPr="000E0371">
        <w:rPr>
          <w:rFonts w:ascii="Times New Roman" w:hAnsi="Times New Roman"/>
          <w:sz w:val="28"/>
          <w:szCs w:val="28"/>
        </w:rPr>
        <w:t xml:space="preserve">не обґрунтувало </w:t>
      </w:r>
      <w:r w:rsidR="00C30161" w:rsidRPr="000E0371">
        <w:rPr>
          <w:rFonts w:ascii="Times New Roman" w:hAnsi="Times New Roman"/>
          <w:sz w:val="28"/>
          <w:szCs w:val="28"/>
        </w:rPr>
        <w:t>тверджень щодо неконституційності</w:t>
      </w:r>
      <w:r w:rsidR="000E7223" w:rsidRPr="000E0371">
        <w:rPr>
          <w:rFonts w:ascii="Times New Roman" w:hAnsi="Times New Roman"/>
          <w:sz w:val="28"/>
          <w:szCs w:val="28"/>
        </w:rPr>
        <w:t xml:space="preserve"> окремого припису пункту 2 частини третьої статті 287 Кодексу, не вказало, яке його право </w:t>
      </w:r>
      <w:r w:rsidR="00DF0861" w:rsidRPr="000E0371">
        <w:rPr>
          <w:rFonts w:ascii="Times New Roman" w:hAnsi="Times New Roman"/>
          <w:sz w:val="28"/>
          <w:szCs w:val="28"/>
        </w:rPr>
        <w:t>зазнало порушення</w:t>
      </w:r>
      <w:r w:rsidR="000E7223" w:rsidRPr="000E0371">
        <w:rPr>
          <w:rFonts w:ascii="Times New Roman" w:hAnsi="Times New Roman"/>
          <w:sz w:val="28"/>
          <w:szCs w:val="28"/>
        </w:rPr>
        <w:t xml:space="preserve"> внаслідок застосування </w:t>
      </w:r>
      <w:r w:rsidR="00C30161" w:rsidRPr="000E0371">
        <w:rPr>
          <w:rFonts w:ascii="Times New Roman" w:hAnsi="Times New Roman"/>
          <w:sz w:val="28"/>
          <w:szCs w:val="28"/>
        </w:rPr>
        <w:t>зазначеного</w:t>
      </w:r>
      <w:r w:rsidR="000E7223" w:rsidRPr="000E0371">
        <w:rPr>
          <w:rFonts w:ascii="Times New Roman" w:hAnsi="Times New Roman"/>
          <w:sz w:val="28"/>
          <w:szCs w:val="28"/>
        </w:rPr>
        <w:t xml:space="preserve"> припису</w:t>
      </w:r>
      <w:r w:rsidR="00C30161" w:rsidRPr="000E0371">
        <w:rPr>
          <w:rFonts w:ascii="Times New Roman" w:hAnsi="Times New Roman"/>
          <w:sz w:val="28"/>
          <w:szCs w:val="28"/>
        </w:rPr>
        <w:t xml:space="preserve"> Кодексу</w:t>
      </w:r>
      <w:r w:rsidR="000E7223" w:rsidRPr="000E0371">
        <w:rPr>
          <w:rFonts w:ascii="Times New Roman" w:hAnsi="Times New Roman"/>
          <w:sz w:val="28"/>
          <w:szCs w:val="28"/>
        </w:rPr>
        <w:t>, чим не дотрима</w:t>
      </w:r>
      <w:r w:rsidR="00C30161" w:rsidRPr="000E0371">
        <w:rPr>
          <w:rFonts w:ascii="Times New Roman" w:hAnsi="Times New Roman"/>
          <w:sz w:val="28"/>
          <w:szCs w:val="28"/>
        </w:rPr>
        <w:t>ло</w:t>
      </w:r>
      <w:r w:rsidR="000E7223" w:rsidRPr="000E0371">
        <w:rPr>
          <w:rFonts w:ascii="Times New Roman" w:hAnsi="Times New Roman"/>
          <w:sz w:val="28"/>
          <w:szCs w:val="28"/>
        </w:rPr>
        <w:t xml:space="preserve"> вимог пункту 6 частини другої статті 55 Закону України „Про</w:t>
      </w:r>
      <w:r w:rsidR="00C30161" w:rsidRPr="000E0371">
        <w:rPr>
          <w:rFonts w:ascii="Times New Roman" w:hAnsi="Times New Roman"/>
          <w:sz w:val="28"/>
          <w:szCs w:val="28"/>
        </w:rPr>
        <w:t xml:space="preserve"> Конституційний Суд України“, що </w:t>
      </w:r>
      <w:r w:rsidR="000E7223" w:rsidRPr="000E0371">
        <w:rPr>
          <w:rFonts w:ascii="Times New Roman" w:hAnsi="Times New Roman"/>
          <w:sz w:val="28"/>
          <w:szCs w:val="28"/>
        </w:rPr>
        <w:t>є підставою для відмови у відкритті конституційного провадження у справі згідно з</w:t>
      </w:r>
      <w:r w:rsidR="000E0371">
        <w:rPr>
          <w:rFonts w:ascii="Times New Roman" w:hAnsi="Times New Roman"/>
          <w:sz w:val="28"/>
          <w:szCs w:val="28"/>
        </w:rPr>
        <w:t xml:space="preserve"> </w:t>
      </w:r>
      <w:r w:rsidR="000E7223" w:rsidRPr="000E0371">
        <w:rPr>
          <w:rFonts w:ascii="Times New Roman" w:hAnsi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14:paraId="5A0646F8" w14:textId="77777777" w:rsidR="000E7223" w:rsidRPr="000E0371" w:rsidRDefault="000E7223" w:rsidP="000E03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CA18B8" w14:textId="5A85CC95" w:rsidR="00E338BA" w:rsidRPr="000E0371" w:rsidRDefault="00E338BA" w:rsidP="000E03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0E0371">
        <w:rPr>
          <w:rFonts w:ascii="Times New Roman" w:hAnsi="Times New Roman"/>
          <w:sz w:val="28"/>
          <w:szCs w:val="28"/>
          <w:vertAlign w:val="superscript"/>
        </w:rPr>
        <w:t>1</w:t>
      </w:r>
      <w:r w:rsidRPr="000E0371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</w:t>
      </w:r>
      <w:r w:rsidR="00541FC5" w:rsidRPr="000E0371">
        <w:rPr>
          <w:rFonts w:ascii="Times New Roman" w:hAnsi="Times New Roman"/>
          <w:sz w:val="28"/>
          <w:szCs w:val="28"/>
        </w:rPr>
        <w:t xml:space="preserve">56, </w:t>
      </w:r>
      <w:r w:rsidRPr="000E0371">
        <w:rPr>
          <w:rFonts w:ascii="Times New Roman" w:hAnsi="Times New Roman"/>
          <w:sz w:val="28"/>
          <w:szCs w:val="28"/>
        </w:rPr>
        <w:t xml:space="preserve">58, 62, 77, 83, 86 Закону України „Про Конституційний Суд України“, відповідно до § 45, § 56 Регламенту </w:t>
      </w:r>
      <w:r w:rsidRPr="000E0371">
        <w:rPr>
          <w:rFonts w:ascii="Times New Roman" w:hAnsi="Times New Roman"/>
          <w:sz w:val="28"/>
          <w:szCs w:val="28"/>
        </w:rPr>
        <w:lastRenderedPageBreak/>
        <w:t xml:space="preserve">Конституційного Суду України Третя колегія суддів Другого сенату Конституційного Суду України </w:t>
      </w:r>
    </w:p>
    <w:p w14:paraId="10231148" w14:textId="77777777" w:rsidR="00E338BA" w:rsidRPr="000E0371" w:rsidRDefault="00E338BA" w:rsidP="000E0371">
      <w:pPr>
        <w:pStyle w:val="1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5AA0BE" w14:textId="77777777" w:rsidR="00E338BA" w:rsidRPr="000E0371" w:rsidRDefault="00E338BA" w:rsidP="000E0371">
      <w:pPr>
        <w:pStyle w:val="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0371">
        <w:rPr>
          <w:rFonts w:ascii="Times New Roman" w:hAnsi="Times New Roman"/>
          <w:b/>
          <w:sz w:val="28"/>
          <w:szCs w:val="28"/>
        </w:rPr>
        <w:t>у х в а л и л а:</w:t>
      </w:r>
    </w:p>
    <w:p w14:paraId="2BD56B99" w14:textId="77777777" w:rsidR="00E338BA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8D8681" w14:textId="741C3322" w:rsidR="00E338BA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824D90" w:rsidRPr="000E0371">
        <w:rPr>
          <w:rFonts w:ascii="Times New Roman" w:hAnsi="Times New Roman"/>
          <w:sz w:val="28"/>
          <w:szCs w:val="28"/>
        </w:rPr>
        <w:t xml:space="preserve">Товариства з обмеженою відповідальністю </w:t>
      </w:r>
      <w:r w:rsidR="00A24F4E" w:rsidRPr="000E0371">
        <w:rPr>
          <w:rFonts w:ascii="Times New Roman" w:hAnsi="Times New Roman"/>
          <w:sz w:val="28"/>
          <w:szCs w:val="28"/>
        </w:rPr>
        <w:t>„</w:t>
      </w:r>
      <w:r w:rsidR="00C30161" w:rsidRPr="000E0371">
        <w:rPr>
          <w:rFonts w:ascii="Times New Roman" w:hAnsi="Times New Roman"/>
          <w:sz w:val="28"/>
          <w:szCs w:val="28"/>
        </w:rPr>
        <w:t>ІНКОМТЕХ-ПРОЕКТ“</w:t>
      </w:r>
      <w:r w:rsidR="00824D90" w:rsidRPr="000E0371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24F4E" w:rsidRPr="000E0371">
        <w:rPr>
          <w:rFonts w:ascii="Times New Roman" w:hAnsi="Times New Roman"/>
          <w:sz w:val="28"/>
          <w:szCs w:val="28"/>
        </w:rPr>
        <w:t xml:space="preserve">окремого припису </w:t>
      </w:r>
      <w:r w:rsidR="00824D90" w:rsidRPr="000E0371">
        <w:rPr>
          <w:rFonts w:ascii="Times New Roman" w:hAnsi="Times New Roman"/>
          <w:sz w:val="28"/>
          <w:szCs w:val="28"/>
        </w:rPr>
        <w:t xml:space="preserve">пункту 2 частини третьої статті 287 Господарського процесуального кодексу України </w:t>
      </w:r>
      <w:r w:rsidRPr="000E0371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116DC601" w14:textId="77777777" w:rsidR="00E338BA" w:rsidRPr="000E0371" w:rsidRDefault="00E338BA" w:rsidP="000E03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51BE40" w14:textId="21770C6E" w:rsidR="00E338BA" w:rsidRDefault="00E338BA" w:rsidP="000E0371">
      <w:pPr>
        <w:pStyle w:val="1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371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6F24A9A1" w14:textId="3045BFA8" w:rsidR="000E0371" w:rsidRDefault="000E0371" w:rsidP="000E0371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ED665D2" w14:textId="77777777" w:rsidR="000E0371" w:rsidRDefault="000E0371" w:rsidP="000E0371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4774C01" w14:textId="1AE059F3" w:rsidR="000E0371" w:rsidRDefault="000E0371" w:rsidP="000E0371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8A9B0A8" w14:textId="77777777" w:rsidR="0020047C" w:rsidRPr="0020047C" w:rsidRDefault="0020047C" w:rsidP="0020047C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20047C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14:paraId="04539A2B" w14:textId="77777777" w:rsidR="0020047C" w:rsidRPr="0020047C" w:rsidRDefault="0020047C" w:rsidP="0020047C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047C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2BE773E1" w14:textId="546D68A0" w:rsidR="0087309A" w:rsidRPr="0020047C" w:rsidRDefault="0020047C" w:rsidP="0020047C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047C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7309A" w:rsidRPr="0020047C" w:rsidSect="000E0371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2E2A1" w14:textId="77777777" w:rsidR="003C705B" w:rsidRDefault="003C705B">
      <w:pPr>
        <w:spacing w:after="0" w:line="240" w:lineRule="auto"/>
      </w:pPr>
      <w:r>
        <w:separator/>
      </w:r>
    </w:p>
  </w:endnote>
  <w:endnote w:type="continuationSeparator" w:id="0">
    <w:p w14:paraId="6A724DEC" w14:textId="77777777" w:rsidR="003C705B" w:rsidRDefault="003C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E1D9" w14:textId="30C5E19B" w:rsidR="000E0371" w:rsidRPr="000E0371" w:rsidRDefault="000E0371">
    <w:pPr>
      <w:pStyle w:val="aa"/>
      <w:rPr>
        <w:rFonts w:ascii="Times New Roman" w:hAnsi="Times New Roman"/>
        <w:sz w:val="10"/>
        <w:szCs w:val="10"/>
      </w:rPr>
    </w:pPr>
    <w:r w:rsidRPr="000E0371">
      <w:rPr>
        <w:rFonts w:ascii="Times New Roman" w:hAnsi="Times New Roman"/>
        <w:sz w:val="10"/>
        <w:szCs w:val="10"/>
      </w:rPr>
      <w:fldChar w:fldCharType="begin"/>
    </w:r>
    <w:r w:rsidRPr="000E0371">
      <w:rPr>
        <w:rFonts w:ascii="Times New Roman" w:hAnsi="Times New Roman"/>
        <w:sz w:val="10"/>
        <w:szCs w:val="10"/>
      </w:rPr>
      <w:instrText xml:space="preserve"> FILENAME \p \* MERGEFORMAT </w:instrText>
    </w:r>
    <w:r w:rsidRPr="000E0371">
      <w:rPr>
        <w:rFonts w:ascii="Times New Roman" w:hAnsi="Times New Roman"/>
        <w:sz w:val="10"/>
        <w:szCs w:val="10"/>
      </w:rPr>
      <w:fldChar w:fldCharType="separate"/>
    </w:r>
    <w:r w:rsidR="0020047C">
      <w:rPr>
        <w:rFonts w:ascii="Times New Roman" w:hAnsi="Times New Roman"/>
        <w:noProof/>
        <w:sz w:val="10"/>
        <w:szCs w:val="10"/>
      </w:rPr>
      <w:t>G:\2025\Suddi\II senat\III koleg\18.docx</w:t>
    </w:r>
    <w:r w:rsidRPr="000E0371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F3B6" w14:textId="14586834" w:rsidR="000E0371" w:rsidRPr="000E0371" w:rsidRDefault="000E0371">
    <w:pPr>
      <w:pStyle w:val="aa"/>
      <w:rPr>
        <w:rFonts w:ascii="Times New Roman" w:hAnsi="Times New Roman"/>
        <w:sz w:val="10"/>
        <w:szCs w:val="10"/>
      </w:rPr>
    </w:pPr>
    <w:r w:rsidRPr="000E0371">
      <w:rPr>
        <w:rFonts w:ascii="Times New Roman" w:hAnsi="Times New Roman"/>
        <w:sz w:val="10"/>
        <w:szCs w:val="10"/>
      </w:rPr>
      <w:fldChar w:fldCharType="begin"/>
    </w:r>
    <w:r w:rsidRPr="000E0371">
      <w:rPr>
        <w:rFonts w:ascii="Times New Roman" w:hAnsi="Times New Roman"/>
        <w:sz w:val="10"/>
        <w:szCs w:val="10"/>
      </w:rPr>
      <w:instrText xml:space="preserve"> FILENAME \p \* MERGEFORMAT </w:instrText>
    </w:r>
    <w:r w:rsidRPr="000E0371">
      <w:rPr>
        <w:rFonts w:ascii="Times New Roman" w:hAnsi="Times New Roman"/>
        <w:sz w:val="10"/>
        <w:szCs w:val="10"/>
      </w:rPr>
      <w:fldChar w:fldCharType="separate"/>
    </w:r>
    <w:r w:rsidR="0020047C">
      <w:rPr>
        <w:rFonts w:ascii="Times New Roman" w:hAnsi="Times New Roman"/>
        <w:noProof/>
        <w:sz w:val="10"/>
        <w:szCs w:val="10"/>
      </w:rPr>
      <w:t>G:\2025\Suddi\II senat\III koleg\18.docx</w:t>
    </w:r>
    <w:r w:rsidRPr="000E0371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D580" w14:textId="77777777" w:rsidR="003C705B" w:rsidRDefault="003C705B">
      <w:pPr>
        <w:spacing w:after="0" w:line="240" w:lineRule="auto"/>
      </w:pPr>
      <w:r>
        <w:separator/>
      </w:r>
    </w:p>
  </w:footnote>
  <w:footnote w:type="continuationSeparator" w:id="0">
    <w:p w14:paraId="17E468E3" w14:textId="77777777" w:rsidR="003C705B" w:rsidRDefault="003C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BB7A720" w14:textId="7E53619A" w:rsidR="00EF402D" w:rsidRPr="000E0371" w:rsidRDefault="00C33C4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E0371">
          <w:rPr>
            <w:rFonts w:ascii="Times New Roman" w:hAnsi="Times New Roman"/>
            <w:sz w:val="28"/>
            <w:szCs w:val="28"/>
          </w:rPr>
          <w:fldChar w:fldCharType="begin"/>
        </w:r>
        <w:r w:rsidRPr="000E037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E0371">
          <w:rPr>
            <w:rFonts w:ascii="Times New Roman" w:hAnsi="Times New Roman"/>
            <w:sz w:val="28"/>
            <w:szCs w:val="28"/>
          </w:rPr>
          <w:fldChar w:fldCharType="separate"/>
        </w:r>
        <w:r w:rsidR="0020047C" w:rsidRPr="0020047C">
          <w:rPr>
            <w:rFonts w:ascii="Times New Roman" w:hAnsi="Times New Roman"/>
            <w:noProof/>
            <w:sz w:val="28"/>
            <w:szCs w:val="28"/>
            <w:lang w:val="uk-UA"/>
          </w:rPr>
          <w:t>5</w:t>
        </w:r>
        <w:r w:rsidRPr="000E037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3"/>
    <w:rsid w:val="000003A7"/>
    <w:rsid w:val="000008D1"/>
    <w:rsid w:val="00004323"/>
    <w:rsid w:val="00007FEC"/>
    <w:rsid w:val="000112AA"/>
    <w:rsid w:val="000147CC"/>
    <w:rsid w:val="00021630"/>
    <w:rsid w:val="00023813"/>
    <w:rsid w:val="000249CA"/>
    <w:rsid w:val="000350D5"/>
    <w:rsid w:val="00036962"/>
    <w:rsid w:val="00037797"/>
    <w:rsid w:val="0004009A"/>
    <w:rsid w:val="00041040"/>
    <w:rsid w:val="00056346"/>
    <w:rsid w:val="00064934"/>
    <w:rsid w:val="00073812"/>
    <w:rsid w:val="00075804"/>
    <w:rsid w:val="00084694"/>
    <w:rsid w:val="0009485C"/>
    <w:rsid w:val="0009740E"/>
    <w:rsid w:val="00097931"/>
    <w:rsid w:val="000A075C"/>
    <w:rsid w:val="000A19A8"/>
    <w:rsid w:val="000A7288"/>
    <w:rsid w:val="000B1991"/>
    <w:rsid w:val="000B337B"/>
    <w:rsid w:val="000B4B64"/>
    <w:rsid w:val="000C6C0A"/>
    <w:rsid w:val="000D080D"/>
    <w:rsid w:val="000D4D35"/>
    <w:rsid w:val="000D4D6A"/>
    <w:rsid w:val="000E0371"/>
    <w:rsid w:val="000E6A66"/>
    <w:rsid w:val="000E7223"/>
    <w:rsid w:val="000F65E0"/>
    <w:rsid w:val="000F6D47"/>
    <w:rsid w:val="00101546"/>
    <w:rsid w:val="00111681"/>
    <w:rsid w:val="00116AFD"/>
    <w:rsid w:val="001216B5"/>
    <w:rsid w:val="0013134D"/>
    <w:rsid w:val="001339E5"/>
    <w:rsid w:val="00133C1B"/>
    <w:rsid w:val="0013571E"/>
    <w:rsid w:val="00137B6F"/>
    <w:rsid w:val="00137EDA"/>
    <w:rsid w:val="00153CD5"/>
    <w:rsid w:val="0015441A"/>
    <w:rsid w:val="00156166"/>
    <w:rsid w:val="001570C1"/>
    <w:rsid w:val="001614E6"/>
    <w:rsid w:val="00165E28"/>
    <w:rsid w:val="00171A0F"/>
    <w:rsid w:val="00183CD5"/>
    <w:rsid w:val="00185F93"/>
    <w:rsid w:val="00190B1A"/>
    <w:rsid w:val="00195B59"/>
    <w:rsid w:val="00195DA8"/>
    <w:rsid w:val="00196387"/>
    <w:rsid w:val="001A741B"/>
    <w:rsid w:val="001B3AB0"/>
    <w:rsid w:val="001C7229"/>
    <w:rsid w:val="001D254F"/>
    <w:rsid w:val="001D2683"/>
    <w:rsid w:val="001D2A5B"/>
    <w:rsid w:val="001D6558"/>
    <w:rsid w:val="001D65C1"/>
    <w:rsid w:val="001E638F"/>
    <w:rsid w:val="001F2DE8"/>
    <w:rsid w:val="001F2DF4"/>
    <w:rsid w:val="001F63D7"/>
    <w:rsid w:val="0020047C"/>
    <w:rsid w:val="00202127"/>
    <w:rsid w:val="0020238D"/>
    <w:rsid w:val="0020757E"/>
    <w:rsid w:val="00207F6A"/>
    <w:rsid w:val="00217475"/>
    <w:rsid w:val="002209DA"/>
    <w:rsid w:val="00222A50"/>
    <w:rsid w:val="00222A85"/>
    <w:rsid w:val="00225560"/>
    <w:rsid w:val="0023307B"/>
    <w:rsid w:val="002331D2"/>
    <w:rsid w:val="002416B0"/>
    <w:rsid w:val="002470D3"/>
    <w:rsid w:val="002507A5"/>
    <w:rsid w:val="00254CE0"/>
    <w:rsid w:val="00265B69"/>
    <w:rsid w:val="00271265"/>
    <w:rsid w:val="0027528C"/>
    <w:rsid w:val="002762AF"/>
    <w:rsid w:val="00281903"/>
    <w:rsid w:val="00284384"/>
    <w:rsid w:val="00286C77"/>
    <w:rsid w:val="0028787D"/>
    <w:rsid w:val="00287A08"/>
    <w:rsid w:val="00294625"/>
    <w:rsid w:val="0029748D"/>
    <w:rsid w:val="00297532"/>
    <w:rsid w:val="002A18AA"/>
    <w:rsid w:val="002A43D3"/>
    <w:rsid w:val="002B3157"/>
    <w:rsid w:val="002B4028"/>
    <w:rsid w:val="002B7B7E"/>
    <w:rsid w:val="002C40E6"/>
    <w:rsid w:val="002D71DC"/>
    <w:rsid w:val="002E2031"/>
    <w:rsid w:val="002E273F"/>
    <w:rsid w:val="002E44BB"/>
    <w:rsid w:val="002E4A95"/>
    <w:rsid w:val="002F5BA2"/>
    <w:rsid w:val="003043DC"/>
    <w:rsid w:val="00306B62"/>
    <w:rsid w:val="0030712D"/>
    <w:rsid w:val="0031703A"/>
    <w:rsid w:val="003179A0"/>
    <w:rsid w:val="0032434B"/>
    <w:rsid w:val="00325BC9"/>
    <w:rsid w:val="00325CCE"/>
    <w:rsid w:val="003275EC"/>
    <w:rsid w:val="00335B21"/>
    <w:rsid w:val="00340A97"/>
    <w:rsid w:val="00342678"/>
    <w:rsid w:val="003522DD"/>
    <w:rsid w:val="00353D51"/>
    <w:rsid w:val="00355ED7"/>
    <w:rsid w:val="0036008D"/>
    <w:rsid w:val="00361F7C"/>
    <w:rsid w:val="003655BD"/>
    <w:rsid w:val="0036571B"/>
    <w:rsid w:val="00371DFE"/>
    <w:rsid w:val="00373B28"/>
    <w:rsid w:val="00373C23"/>
    <w:rsid w:val="003754D2"/>
    <w:rsid w:val="0039414B"/>
    <w:rsid w:val="00396A64"/>
    <w:rsid w:val="0039709E"/>
    <w:rsid w:val="003A14CB"/>
    <w:rsid w:val="003A2182"/>
    <w:rsid w:val="003A39F2"/>
    <w:rsid w:val="003B2FFD"/>
    <w:rsid w:val="003B4D7D"/>
    <w:rsid w:val="003C13D0"/>
    <w:rsid w:val="003C705B"/>
    <w:rsid w:val="003C7DEB"/>
    <w:rsid w:val="003D11D2"/>
    <w:rsid w:val="003D1857"/>
    <w:rsid w:val="003D1D51"/>
    <w:rsid w:val="003E59CF"/>
    <w:rsid w:val="003F06CC"/>
    <w:rsid w:val="003F0909"/>
    <w:rsid w:val="003F2ED6"/>
    <w:rsid w:val="003F3046"/>
    <w:rsid w:val="003F3ABC"/>
    <w:rsid w:val="003F605B"/>
    <w:rsid w:val="003F71E1"/>
    <w:rsid w:val="003F7390"/>
    <w:rsid w:val="0040032B"/>
    <w:rsid w:val="004035AE"/>
    <w:rsid w:val="00403BC3"/>
    <w:rsid w:val="004066E6"/>
    <w:rsid w:val="004067EA"/>
    <w:rsid w:val="00406EB9"/>
    <w:rsid w:val="0041024E"/>
    <w:rsid w:val="00411E89"/>
    <w:rsid w:val="00413D57"/>
    <w:rsid w:val="00414001"/>
    <w:rsid w:val="004233A7"/>
    <w:rsid w:val="004315C0"/>
    <w:rsid w:val="004344A5"/>
    <w:rsid w:val="0043454D"/>
    <w:rsid w:val="00434CE1"/>
    <w:rsid w:val="00437641"/>
    <w:rsid w:val="004411CD"/>
    <w:rsid w:val="004416E7"/>
    <w:rsid w:val="0044185E"/>
    <w:rsid w:val="0044572A"/>
    <w:rsid w:val="00454148"/>
    <w:rsid w:val="00454577"/>
    <w:rsid w:val="00456D00"/>
    <w:rsid w:val="00457689"/>
    <w:rsid w:val="00474A44"/>
    <w:rsid w:val="004813F3"/>
    <w:rsid w:val="004828B1"/>
    <w:rsid w:val="0048499E"/>
    <w:rsid w:val="004944CF"/>
    <w:rsid w:val="00497613"/>
    <w:rsid w:val="00497C77"/>
    <w:rsid w:val="004B3D74"/>
    <w:rsid w:val="004B601A"/>
    <w:rsid w:val="004C0736"/>
    <w:rsid w:val="004C5554"/>
    <w:rsid w:val="004D130E"/>
    <w:rsid w:val="004D3177"/>
    <w:rsid w:val="004D69AE"/>
    <w:rsid w:val="004D71E8"/>
    <w:rsid w:val="004D7B54"/>
    <w:rsid w:val="004D7D90"/>
    <w:rsid w:val="004E4E4B"/>
    <w:rsid w:val="004F0D6E"/>
    <w:rsid w:val="004F1979"/>
    <w:rsid w:val="004F3A3F"/>
    <w:rsid w:val="004F6D13"/>
    <w:rsid w:val="004F7D9A"/>
    <w:rsid w:val="00501302"/>
    <w:rsid w:val="00501FCA"/>
    <w:rsid w:val="00510942"/>
    <w:rsid w:val="00510F64"/>
    <w:rsid w:val="0051260D"/>
    <w:rsid w:val="00516098"/>
    <w:rsid w:val="00520029"/>
    <w:rsid w:val="0053304E"/>
    <w:rsid w:val="0053379F"/>
    <w:rsid w:val="005410B7"/>
    <w:rsid w:val="00541FC5"/>
    <w:rsid w:val="00543C32"/>
    <w:rsid w:val="005524DA"/>
    <w:rsid w:val="005558EB"/>
    <w:rsid w:val="00555EC1"/>
    <w:rsid w:val="005562B9"/>
    <w:rsid w:val="00574910"/>
    <w:rsid w:val="00574DD0"/>
    <w:rsid w:val="00582C38"/>
    <w:rsid w:val="00587353"/>
    <w:rsid w:val="005A000D"/>
    <w:rsid w:val="005A7D7F"/>
    <w:rsid w:val="005B1AE1"/>
    <w:rsid w:val="005B7544"/>
    <w:rsid w:val="005C4382"/>
    <w:rsid w:val="005D1CD1"/>
    <w:rsid w:val="005D39A9"/>
    <w:rsid w:val="005D39B3"/>
    <w:rsid w:val="005E1A1E"/>
    <w:rsid w:val="005E4E36"/>
    <w:rsid w:val="005E54EE"/>
    <w:rsid w:val="005E76E1"/>
    <w:rsid w:val="005E786A"/>
    <w:rsid w:val="005F20A2"/>
    <w:rsid w:val="00602111"/>
    <w:rsid w:val="00602FD0"/>
    <w:rsid w:val="0060662D"/>
    <w:rsid w:val="0061105D"/>
    <w:rsid w:val="00611838"/>
    <w:rsid w:val="00621184"/>
    <w:rsid w:val="00621867"/>
    <w:rsid w:val="00621EF7"/>
    <w:rsid w:val="006310BD"/>
    <w:rsid w:val="00636382"/>
    <w:rsid w:val="006364CC"/>
    <w:rsid w:val="00643C36"/>
    <w:rsid w:val="006517A4"/>
    <w:rsid w:val="0065188A"/>
    <w:rsid w:val="00651D63"/>
    <w:rsid w:val="00655646"/>
    <w:rsid w:val="0065792E"/>
    <w:rsid w:val="0067163B"/>
    <w:rsid w:val="00680B6F"/>
    <w:rsid w:val="00680F68"/>
    <w:rsid w:val="0068537A"/>
    <w:rsid w:val="006868F5"/>
    <w:rsid w:val="00690DC3"/>
    <w:rsid w:val="00692FF9"/>
    <w:rsid w:val="00693E2C"/>
    <w:rsid w:val="006964BC"/>
    <w:rsid w:val="00697180"/>
    <w:rsid w:val="006B1487"/>
    <w:rsid w:val="006C3D3B"/>
    <w:rsid w:val="006C606A"/>
    <w:rsid w:val="006C7499"/>
    <w:rsid w:val="006D2AEC"/>
    <w:rsid w:val="006E2A51"/>
    <w:rsid w:val="006E4B73"/>
    <w:rsid w:val="006F1CD9"/>
    <w:rsid w:val="006F61E5"/>
    <w:rsid w:val="006F653C"/>
    <w:rsid w:val="0070243F"/>
    <w:rsid w:val="0070525B"/>
    <w:rsid w:val="00710A0E"/>
    <w:rsid w:val="007147DD"/>
    <w:rsid w:val="00722AE3"/>
    <w:rsid w:val="00725820"/>
    <w:rsid w:val="007263C2"/>
    <w:rsid w:val="00727092"/>
    <w:rsid w:val="00730157"/>
    <w:rsid w:val="00736054"/>
    <w:rsid w:val="00745A33"/>
    <w:rsid w:val="00755157"/>
    <w:rsid w:val="00755922"/>
    <w:rsid w:val="00766810"/>
    <w:rsid w:val="00770A8A"/>
    <w:rsid w:val="0077144D"/>
    <w:rsid w:val="00772EAA"/>
    <w:rsid w:val="00776E4D"/>
    <w:rsid w:val="00787120"/>
    <w:rsid w:val="007A40B2"/>
    <w:rsid w:val="007A483A"/>
    <w:rsid w:val="007A4FEF"/>
    <w:rsid w:val="007B075F"/>
    <w:rsid w:val="007B0D26"/>
    <w:rsid w:val="007B6260"/>
    <w:rsid w:val="007B7213"/>
    <w:rsid w:val="007C09A1"/>
    <w:rsid w:val="007C2FFF"/>
    <w:rsid w:val="007C3419"/>
    <w:rsid w:val="007C50E1"/>
    <w:rsid w:val="007D03AA"/>
    <w:rsid w:val="007D2084"/>
    <w:rsid w:val="007D3E29"/>
    <w:rsid w:val="007D47E5"/>
    <w:rsid w:val="007D6E30"/>
    <w:rsid w:val="007E523C"/>
    <w:rsid w:val="007F22B9"/>
    <w:rsid w:val="007F3ACF"/>
    <w:rsid w:val="00804812"/>
    <w:rsid w:val="0082058B"/>
    <w:rsid w:val="00823CD7"/>
    <w:rsid w:val="00824D90"/>
    <w:rsid w:val="00826132"/>
    <w:rsid w:val="008306B0"/>
    <w:rsid w:val="00830AD1"/>
    <w:rsid w:val="008339EE"/>
    <w:rsid w:val="008376F2"/>
    <w:rsid w:val="00842827"/>
    <w:rsid w:val="00842E80"/>
    <w:rsid w:val="00842EC2"/>
    <w:rsid w:val="00851EC8"/>
    <w:rsid w:val="0085623B"/>
    <w:rsid w:val="00856CBF"/>
    <w:rsid w:val="00861567"/>
    <w:rsid w:val="0086269D"/>
    <w:rsid w:val="00865D0D"/>
    <w:rsid w:val="00867F90"/>
    <w:rsid w:val="00871672"/>
    <w:rsid w:val="0087309A"/>
    <w:rsid w:val="008758CD"/>
    <w:rsid w:val="0087760E"/>
    <w:rsid w:val="00883BBB"/>
    <w:rsid w:val="00885442"/>
    <w:rsid w:val="00892F78"/>
    <w:rsid w:val="00895C15"/>
    <w:rsid w:val="00897B57"/>
    <w:rsid w:val="008A72F1"/>
    <w:rsid w:val="008B6844"/>
    <w:rsid w:val="008D166C"/>
    <w:rsid w:val="008D3775"/>
    <w:rsid w:val="008E4BC8"/>
    <w:rsid w:val="008E6FB5"/>
    <w:rsid w:val="00906E10"/>
    <w:rsid w:val="00915F28"/>
    <w:rsid w:val="00921C28"/>
    <w:rsid w:val="00927456"/>
    <w:rsid w:val="009356FB"/>
    <w:rsid w:val="00943C66"/>
    <w:rsid w:val="009442DC"/>
    <w:rsid w:val="009511AF"/>
    <w:rsid w:val="00953AF7"/>
    <w:rsid w:val="009546C0"/>
    <w:rsid w:val="00955C27"/>
    <w:rsid w:val="00967A03"/>
    <w:rsid w:val="009703B7"/>
    <w:rsid w:val="00973AC9"/>
    <w:rsid w:val="00977FDF"/>
    <w:rsid w:val="00990D08"/>
    <w:rsid w:val="00991D9F"/>
    <w:rsid w:val="009B483F"/>
    <w:rsid w:val="009B78F3"/>
    <w:rsid w:val="009B7AEF"/>
    <w:rsid w:val="009C000C"/>
    <w:rsid w:val="009C408E"/>
    <w:rsid w:val="009C42FA"/>
    <w:rsid w:val="009C6475"/>
    <w:rsid w:val="009E1F97"/>
    <w:rsid w:val="009E3A58"/>
    <w:rsid w:val="009E5D1D"/>
    <w:rsid w:val="009E7D6C"/>
    <w:rsid w:val="009F0C95"/>
    <w:rsid w:val="009F1276"/>
    <w:rsid w:val="009F295A"/>
    <w:rsid w:val="009F32A7"/>
    <w:rsid w:val="009F50FA"/>
    <w:rsid w:val="009F7398"/>
    <w:rsid w:val="00A1086D"/>
    <w:rsid w:val="00A11D75"/>
    <w:rsid w:val="00A14A31"/>
    <w:rsid w:val="00A24F4E"/>
    <w:rsid w:val="00A26E2B"/>
    <w:rsid w:val="00A27B6D"/>
    <w:rsid w:val="00A27DC2"/>
    <w:rsid w:val="00A30AAE"/>
    <w:rsid w:val="00A3596E"/>
    <w:rsid w:val="00A50F41"/>
    <w:rsid w:val="00A511E8"/>
    <w:rsid w:val="00A51C9C"/>
    <w:rsid w:val="00A525D1"/>
    <w:rsid w:val="00A52B62"/>
    <w:rsid w:val="00A530FA"/>
    <w:rsid w:val="00A57153"/>
    <w:rsid w:val="00A61049"/>
    <w:rsid w:val="00A61A54"/>
    <w:rsid w:val="00A67827"/>
    <w:rsid w:val="00A70186"/>
    <w:rsid w:val="00A72000"/>
    <w:rsid w:val="00A73BC7"/>
    <w:rsid w:val="00A830D8"/>
    <w:rsid w:val="00A87B4B"/>
    <w:rsid w:val="00A87CC6"/>
    <w:rsid w:val="00A959C0"/>
    <w:rsid w:val="00A97C72"/>
    <w:rsid w:val="00AA3E0B"/>
    <w:rsid w:val="00AB4E87"/>
    <w:rsid w:val="00AC3961"/>
    <w:rsid w:val="00AC5C39"/>
    <w:rsid w:val="00AE19C5"/>
    <w:rsid w:val="00AE7190"/>
    <w:rsid w:val="00AF2DD6"/>
    <w:rsid w:val="00B00F2B"/>
    <w:rsid w:val="00B04D39"/>
    <w:rsid w:val="00B12731"/>
    <w:rsid w:val="00B170CD"/>
    <w:rsid w:val="00B17A27"/>
    <w:rsid w:val="00B23ED1"/>
    <w:rsid w:val="00B26781"/>
    <w:rsid w:val="00B32189"/>
    <w:rsid w:val="00B33A7D"/>
    <w:rsid w:val="00B3429B"/>
    <w:rsid w:val="00B40FC9"/>
    <w:rsid w:val="00B47073"/>
    <w:rsid w:val="00B54B15"/>
    <w:rsid w:val="00B55DA1"/>
    <w:rsid w:val="00B57660"/>
    <w:rsid w:val="00B6372E"/>
    <w:rsid w:val="00B63F75"/>
    <w:rsid w:val="00B66CE5"/>
    <w:rsid w:val="00B67F3E"/>
    <w:rsid w:val="00B716B9"/>
    <w:rsid w:val="00B717D0"/>
    <w:rsid w:val="00B72336"/>
    <w:rsid w:val="00B76024"/>
    <w:rsid w:val="00B81F4E"/>
    <w:rsid w:val="00B96BB9"/>
    <w:rsid w:val="00BA4854"/>
    <w:rsid w:val="00BA572C"/>
    <w:rsid w:val="00BA5D13"/>
    <w:rsid w:val="00BB3036"/>
    <w:rsid w:val="00BB6EC3"/>
    <w:rsid w:val="00BD4140"/>
    <w:rsid w:val="00BE430C"/>
    <w:rsid w:val="00BE73DC"/>
    <w:rsid w:val="00BF35FD"/>
    <w:rsid w:val="00BF3E6F"/>
    <w:rsid w:val="00C03467"/>
    <w:rsid w:val="00C0606E"/>
    <w:rsid w:val="00C13AC3"/>
    <w:rsid w:val="00C14439"/>
    <w:rsid w:val="00C159DA"/>
    <w:rsid w:val="00C21448"/>
    <w:rsid w:val="00C217D7"/>
    <w:rsid w:val="00C27EBC"/>
    <w:rsid w:val="00C30161"/>
    <w:rsid w:val="00C33C48"/>
    <w:rsid w:val="00C34BF5"/>
    <w:rsid w:val="00C45848"/>
    <w:rsid w:val="00C52348"/>
    <w:rsid w:val="00C53D98"/>
    <w:rsid w:val="00C612B8"/>
    <w:rsid w:val="00C70AAD"/>
    <w:rsid w:val="00C95726"/>
    <w:rsid w:val="00C95776"/>
    <w:rsid w:val="00C97B4A"/>
    <w:rsid w:val="00CA2D54"/>
    <w:rsid w:val="00CA4B60"/>
    <w:rsid w:val="00CA4CAF"/>
    <w:rsid w:val="00CB0641"/>
    <w:rsid w:val="00CB09D3"/>
    <w:rsid w:val="00CB53C1"/>
    <w:rsid w:val="00CB5FC9"/>
    <w:rsid w:val="00CC6CB1"/>
    <w:rsid w:val="00CD0FEA"/>
    <w:rsid w:val="00CD4509"/>
    <w:rsid w:val="00CE36BE"/>
    <w:rsid w:val="00CE64E6"/>
    <w:rsid w:val="00CE7CE9"/>
    <w:rsid w:val="00CF1822"/>
    <w:rsid w:val="00CF3B7E"/>
    <w:rsid w:val="00CF51A2"/>
    <w:rsid w:val="00CF7B4D"/>
    <w:rsid w:val="00CF7D07"/>
    <w:rsid w:val="00CF7FBD"/>
    <w:rsid w:val="00D02952"/>
    <w:rsid w:val="00D05C42"/>
    <w:rsid w:val="00D10424"/>
    <w:rsid w:val="00D308C3"/>
    <w:rsid w:val="00D40D3C"/>
    <w:rsid w:val="00D419F6"/>
    <w:rsid w:val="00D47334"/>
    <w:rsid w:val="00D545CA"/>
    <w:rsid w:val="00D605A5"/>
    <w:rsid w:val="00D77CF5"/>
    <w:rsid w:val="00D80A21"/>
    <w:rsid w:val="00D80F1D"/>
    <w:rsid w:val="00D817AD"/>
    <w:rsid w:val="00D85160"/>
    <w:rsid w:val="00D8608D"/>
    <w:rsid w:val="00DA3305"/>
    <w:rsid w:val="00DA48EC"/>
    <w:rsid w:val="00DA6CAE"/>
    <w:rsid w:val="00DA7845"/>
    <w:rsid w:val="00DB79A4"/>
    <w:rsid w:val="00DC1F43"/>
    <w:rsid w:val="00DC603D"/>
    <w:rsid w:val="00DC635F"/>
    <w:rsid w:val="00DD3639"/>
    <w:rsid w:val="00DD3870"/>
    <w:rsid w:val="00DE363C"/>
    <w:rsid w:val="00DE686C"/>
    <w:rsid w:val="00DF0861"/>
    <w:rsid w:val="00DF0B7A"/>
    <w:rsid w:val="00DF517E"/>
    <w:rsid w:val="00DF63C6"/>
    <w:rsid w:val="00E078AF"/>
    <w:rsid w:val="00E124EF"/>
    <w:rsid w:val="00E24F50"/>
    <w:rsid w:val="00E32D66"/>
    <w:rsid w:val="00E338BA"/>
    <w:rsid w:val="00E379EC"/>
    <w:rsid w:val="00E40069"/>
    <w:rsid w:val="00E519A3"/>
    <w:rsid w:val="00E51FBC"/>
    <w:rsid w:val="00E53BB8"/>
    <w:rsid w:val="00E562DF"/>
    <w:rsid w:val="00E57C2B"/>
    <w:rsid w:val="00E64424"/>
    <w:rsid w:val="00E65EB0"/>
    <w:rsid w:val="00E66728"/>
    <w:rsid w:val="00E70CAF"/>
    <w:rsid w:val="00E73456"/>
    <w:rsid w:val="00E835C2"/>
    <w:rsid w:val="00E91679"/>
    <w:rsid w:val="00E93CC2"/>
    <w:rsid w:val="00E944C6"/>
    <w:rsid w:val="00E97DE5"/>
    <w:rsid w:val="00EA0D4D"/>
    <w:rsid w:val="00EA56F6"/>
    <w:rsid w:val="00EA6B28"/>
    <w:rsid w:val="00EB24FC"/>
    <w:rsid w:val="00EB5840"/>
    <w:rsid w:val="00EB6A52"/>
    <w:rsid w:val="00EB6E67"/>
    <w:rsid w:val="00EC0CBF"/>
    <w:rsid w:val="00EC55E7"/>
    <w:rsid w:val="00ED3100"/>
    <w:rsid w:val="00ED38DF"/>
    <w:rsid w:val="00ED49FE"/>
    <w:rsid w:val="00EE350E"/>
    <w:rsid w:val="00EE4166"/>
    <w:rsid w:val="00EE5B1F"/>
    <w:rsid w:val="00EF0780"/>
    <w:rsid w:val="00EF402D"/>
    <w:rsid w:val="00EF41CC"/>
    <w:rsid w:val="00EF668C"/>
    <w:rsid w:val="00EF71B5"/>
    <w:rsid w:val="00F0554F"/>
    <w:rsid w:val="00F10A79"/>
    <w:rsid w:val="00F12B11"/>
    <w:rsid w:val="00F13871"/>
    <w:rsid w:val="00F21697"/>
    <w:rsid w:val="00F22980"/>
    <w:rsid w:val="00F26A28"/>
    <w:rsid w:val="00F32BAA"/>
    <w:rsid w:val="00F34880"/>
    <w:rsid w:val="00F47D86"/>
    <w:rsid w:val="00F52CC6"/>
    <w:rsid w:val="00F52DE9"/>
    <w:rsid w:val="00F53924"/>
    <w:rsid w:val="00F60277"/>
    <w:rsid w:val="00F6433E"/>
    <w:rsid w:val="00F647F6"/>
    <w:rsid w:val="00F656B2"/>
    <w:rsid w:val="00F65C38"/>
    <w:rsid w:val="00F669F2"/>
    <w:rsid w:val="00F8243A"/>
    <w:rsid w:val="00F84AB9"/>
    <w:rsid w:val="00F851A6"/>
    <w:rsid w:val="00F97FC0"/>
    <w:rsid w:val="00FA2D4D"/>
    <w:rsid w:val="00FA3391"/>
    <w:rsid w:val="00FB1B08"/>
    <w:rsid w:val="00FB1DEF"/>
    <w:rsid w:val="00FC7E0E"/>
    <w:rsid w:val="00FD6F55"/>
    <w:rsid w:val="00FD7EE4"/>
    <w:rsid w:val="00FE04FF"/>
    <w:rsid w:val="00FE3422"/>
    <w:rsid w:val="00FE3741"/>
    <w:rsid w:val="00FE6038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414"/>
  <w15:chartTrackingRefBased/>
  <w15:docId w15:val="{5B152CB1-B3B2-4F23-A4DE-151758E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67A03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967A03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67A03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967A03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96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67A0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Основний текст (11)"/>
    <w:basedOn w:val="a0"/>
    <w:rsid w:val="00967A0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rvts9">
    <w:name w:val="rvts9"/>
    <w:basedOn w:val="a0"/>
    <w:rsid w:val="00967A03"/>
  </w:style>
  <w:style w:type="paragraph" w:styleId="a5">
    <w:name w:val="List Paragraph"/>
    <w:basedOn w:val="a"/>
    <w:uiPriority w:val="34"/>
    <w:qFormat/>
    <w:rsid w:val="00B00F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577"/>
    <w:rPr>
      <w:rFonts w:ascii="Segoe UI" w:eastAsia="Calibri" w:hAnsi="Segoe UI" w:cs="Segoe UI"/>
      <w:sz w:val="18"/>
      <w:szCs w:val="18"/>
    </w:rPr>
  </w:style>
  <w:style w:type="character" w:customStyle="1" w:styleId="rvts96">
    <w:name w:val="rvts96"/>
    <w:basedOn w:val="a0"/>
    <w:rsid w:val="0031703A"/>
  </w:style>
  <w:style w:type="paragraph" w:customStyle="1" w:styleId="ps0">
    <w:name w:val="ps0"/>
    <w:basedOn w:val="a"/>
    <w:rsid w:val="0015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4D7D"/>
    <w:rPr>
      <w:color w:val="0000FF"/>
      <w:u w:val="single"/>
    </w:rPr>
  </w:style>
  <w:style w:type="paragraph" w:customStyle="1" w:styleId="rvps2">
    <w:name w:val="rvps2"/>
    <w:basedOn w:val="a"/>
    <w:rsid w:val="00E3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5">
    <w:name w:val="rvps5"/>
    <w:basedOn w:val="a"/>
    <w:rsid w:val="000B4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30">
    <w:name w:val="rvts30"/>
    <w:basedOn w:val="a0"/>
    <w:rsid w:val="000B4B64"/>
  </w:style>
  <w:style w:type="character" w:customStyle="1" w:styleId="rvts34">
    <w:name w:val="rvts34"/>
    <w:basedOn w:val="a0"/>
    <w:rsid w:val="000B4B64"/>
  </w:style>
  <w:style w:type="character" w:customStyle="1" w:styleId="docdata">
    <w:name w:val="docdata"/>
    <w:aliases w:val="docy,v5,4634,baiaagaaboqcaaadubaaaaveeaaaaaaaaaaaaaaaaaaaaaaaaaaaaaaaaaaaaaaaaaaaaaaaaaaaaaaaaaaaaaaaaaaaaaaaaaaaaaaaaaaaaaaaaaaaaaaaaaaaaaaaaaaaaaaaaaaaaaaaaaaaaaaaaaaaaaaaaaaaaaaaaaaaaaaaaaaaaaaaaaaaaaaaaaaaaaaaaaaaaaaaaaaaaaaaaaaaaaaaaaaaaaaa"/>
    <w:basedOn w:val="a0"/>
    <w:rsid w:val="00651D63"/>
  </w:style>
  <w:style w:type="paragraph" w:styleId="a9">
    <w:name w:val="Normal (Web)"/>
    <w:basedOn w:val="a"/>
    <w:uiPriority w:val="99"/>
    <w:semiHidden/>
    <w:unhideWhenUsed/>
    <w:rsid w:val="00F64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0E03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E0371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87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2280/ed_2025_02_08/pravo1/T_179800.html?prav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2280/ed_2025_02_08/pravo1/T_179800.html?pravo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2280/ed_2025_02_08/pravo1/T_179800.html?prav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7C2D-7871-46F5-B249-1BD3092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5410</Words>
  <Characters>3084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2025-06-12T05:58:00Z</cp:lastPrinted>
  <dcterms:created xsi:type="dcterms:W3CDTF">2025-06-11T08:53:00Z</dcterms:created>
  <dcterms:modified xsi:type="dcterms:W3CDTF">2025-06-12T05:58:00Z</dcterms:modified>
</cp:coreProperties>
</file>