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9F" w:rsidRDefault="00172B9F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2B130D" w:rsidRPr="002B130D" w:rsidRDefault="002B130D" w:rsidP="002B130D">
      <w:pPr>
        <w:ind w:right="680"/>
        <w:rPr>
          <w:sz w:val="28"/>
          <w:szCs w:val="28"/>
          <w:lang w:eastAsia="ru-RU"/>
        </w:rPr>
      </w:pPr>
    </w:p>
    <w:p w:rsidR="001A783B" w:rsidRPr="002B130D" w:rsidRDefault="00270C15" w:rsidP="002B130D">
      <w:pPr>
        <w:tabs>
          <w:tab w:val="center" w:pos="4678"/>
        </w:tabs>
        <w:autoSpaceDE w:val="0"/>
        <w:autoSpaceDN w:val="0"/>
        <w:adjustRightInd w:val="0"/>
        <w:ind w:left="709" w:right="1134"/>
        <w:jc w:val="both"/>
        <w:rPr>
          <w:b/>
          <w:sz w:val="28"/>
          <w:szCs w:val="28"/>
        </w:rPr>
      </w:pPr>
      <w:r w:rsidRPr="002B130D">
        <w:rPr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1A783B" w:rsidRPr="002B130D">
        <w:rPr>
          <w:b/>
          <w:sz w:val="28"/>
          <w:szCs w:val="28"/>
        </w:rPr>
        <w:t>Карповича Андрія Петровича</w:t>
      </w:r>
      <w:r w:rsidR="00020105" w:rsidRPr="002B130D">
        <w:rPr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643495" w:rsidRPr="002B130D">
        <w:rPr>
          <w:b/>
          <w:sz w:val="28"/>
          <w:szCs w:val="28"/>
        </w:rPr>
        <w:t xml:space="preserve">окремих </w:t>
      </w:r>
      <w:r w:rsidR="00EC5352" w:rsidRPr="002B130D">
        <w:rPr>
          <w:b/>
          <w:sz w:val="28"/>
          <w:szCs w:val="28"/>
        </w:rPr>
        <w:t xml:space="preserve">положень </w:t>
      </w:r>
      <w:r w:rsidR="00F91484" w:rsidRPr="002B130D">
        <w:rPr>
          <w:b/>
          <w:sz w:val="28"/>
          <w:szCs w:val="28"/>
        </w:rPr>
        <w:t>Кодексу адміністративного судочинства України</w:t>
      </w:r>
      <w:r w:rsidR="002D0AB1" w:rsidRPr="002B130D">
        <w:rPr>
          <w:b/>
          <w:sz w:val="28"/>
          <w:szCs w:val="28"/>
        </w:rPr>
        <w:t>,</w:t>
      </w:r>
      <w:r w:rsidR="001A783B" w:rsidRPr="002B130D">
        <w:rPr>
          <w:b/>
          <w:sz w:val="28"/>
          <w:szCs w:val="28"/>
        </w:rPr>
        <w:t xml:space="preserve">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</w:t>
      </w:r>
      <w:r w:rsidR="002B130D">
        <w:rPr>
          <w:b/>
          <w:sz w:val="28"/>
          <w:szCs w:val="28"/>
        </w:rPr>
        <w:br/>
      </w:r>
      <w:r w:rsidR="002B130D">
        <w:rPr>
          <w:b/>
          <w:sz w:val="28"/>
          <w:szCs w:val="28"/>
        </w:rPr>
        <w:tab/>
      </w:r>
      <w:r w:rsidR="003A09D3">
        <w:rPr>
          <w:b/>
          <w:sz w:val="28"/>
          <w:szCs w:val="28"/>
        </w:rPr>
        <w:t xml:space="preserve">№ </w:t>
      </w:r>
      <w:r w:rsidR="001A783B" w:rsidRPr="002B130D">
        <w:rPr>
          <w:b/>
          <w:sz w:val="28"/>
          <w:szCs w:val="28"/>
        </w:rPr>
        <w:t>2147</w:t>
      </w:r>
      <w:r w:rsidR="004554CA" w:rsidRPr="002B130D">
        <w:rPr>
          <w:b/>
          <w:sz w:val="28"/>
          <w:szCs w:val="28"/>
        </w:rPr>
        <w:t>–</w:t>
      </w:r>
      <w:r w:rsidR="001A783B" w:rsidRPr="002B130D">
        <w:rPr>
          <w:b/>
          <w:sz w:val="28"/>
          <w:szCs w:val="28"/>
        </w:rPr>
        <w:t>VIII</w:t>
      </w:r>
    </w:p>
    <w:p w:rsidR="00270C15" w:rsidRPr="002B130D" w:rsidRDefault="00270C15" w:rsidP="00F9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C15" w:rsidRPr="002B130D" w:rsidRDefault="003F77AA" w:rsidP="00C56D07">
      <w:pPr>
        <w:suppressAutoHyphens/>
        <w:ind w:right="-1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м. К и ї в</w:t>
      </w:r>
      <w:r w:rsidRPr="002B130D">
        <w:rPr>
          <w:sz w:val="28"/>
          <w:szCs w:val="28"/>
        </w:rPr>
        <w:tab/>
      </w:r>
      <w:r w:rsidRPr="002B130D">
        <w:rPr>
          <w:sz w:val="28"/>
          <w:szCs w:val="28"/>
        </w:rPr>
        <w:tab/>
      </w:r>
      <w:r w:rsidRPr="002B130D">
        <w:rPr>
          <w:sz w:val="28"/>
          <w:szCs w:val="28"/>
        </w:rPr>
        <w:tab/>
      </w:r>
      <w:r w:rsidRPr="002B130D">
        <w:rPr>
          <w:sz w:val="28"/>
          <w:szCs w:val="28"/>
        </w:rPr>
        <w:tab/>
      </w:r>
      <w:r w:rsidR="001A783B" w:rsidRPr="002B130D">
        <w:rPr>
          <w:sz w:val="28"/>
          <w:szCs w:val="28"/>
        </w:rPr>
        <w:tab/>
      </w:r>
      <w:r w:rsidR="001A783B" w:rsidRPr="002B130D">
        <w:rPr>
          <w:sz w:val="28"/>
          <w:szCs w:val="28"/>
        </w:rPr>
        <w:tab/>
      </w:r>
      <w:r w:rsidR="001A783B" w:rsidRPr="002B130D">
        <w:rPr>
          <w:sz w:val="28"/>
          <w:szCs w:val="28"/>
        </w:rPr>
        <w:tab/>
      </w:r>
      <w:r w:rsidR="001A783B" w:rsidRPr="002B130D">
        <w:rPr>
          <w:sz w:val="28"/>
          <w:szCs w:val="28"/>
        </w:rPr>
        <w:tab/>
      </w:r>
      <w:r w:rsidR="003A09D3">
        <w:rPr>
          <w:sz w:val="28"/>
          <w:szCs w:val="28"/>
        </w:rPr>
        <w:t xml:space="preserve"> </w:t>
      </w:r>
      <w:r w:rsidR="00DC06CE" w:rsidRPr="002B130D">
        <w:rPr>
          <w:sz w:val="28"/>
          <w:szCs w:val="28"/>
        </w:rPr>
        <w:t xml:space="preserve">Справа </w:t>
      </w:r>
      <w:r w:rsidR="003A09D3">
        <w:rPr>
          <w:sz w:val="28"/>
          <w:szCs w:val="28"/>
        </w:rPr>
        <w:t xml:space="preserve">№ </w:t>
      </w:r>
      <w:r w:rsidR="00DC06CE" w:rsidRPr="002B130D">
        <w:rPr>
          <w:sz w:val="28"/>
          <w:szCs w:val="28"/>
        </w:rPr>
        <w:t>3-</w:t>
      </w:r>
      <w:r w:rsidR="001A783B" w:rsidRPr="002B130D">
        <w:rPr>
          <w:sz w:val="28"/>
          <w:szCs w:val="28"/>
        </w:rPr>
        <w:t>6</w:t>
      </w:r>
      <w:r w:rsidR="00DC06CE" w:rsidRPr="002B130D">
        <w:rPr>
          <w:sz w:val="28"/>
          <w:szCs w:val="28"/>
        </w:rPr>
        <w:t>/202</w:t>
      </w:r>
      <w:r w:rsidR="001A783B" w:rsidRPr="002B130D">
        <w:rPr>
          <w:sz w:val="28"/>
          <w:szCs w:val="28"/>
        </w:rPr>
        <w:t>1</w:t>
      </w:r>
      <w:r w:rsidR="00DC06CE" w:rsidRPr="002B130D">
        <w:rPr>
          <w:sz w:val="28"/>
          <w:szCs w:val="28"/>
        </w:rPr>
        <w:t>(</w:t>
      </w:r>
      <w:r w:rsidR="001A783B" w:rsidRPr="002B130D">
        <w:rPr>
          <w:sz w:val="28"/>
          <w:szCs w:val="28"/>
        </w:rPr>
        <w:t>8</w:t>
      </w:r>
      <w:r w:rsidR="004B5415" w:rsidRPr="002B130D">
        <w:rPr>
          <w:sz w:val="28"/>
          <w:szCs w:val="28"/>
        </w:rPr>
        <w:t>/</w:t>
      </w:r>
      <w:r w:rsidR="00DC06CE" w:rsidRPr="002B130D">
        <w:rPr>
          <w:sz w:val="28"/>
          <w:szCs w:val="28"/>
        </w:rPr>
        <w:t>2</w:t>
      </w:r>
      <w:r w:rsidR="001A783B" w:rsidRPr="002B130D">
        <w:rPr>
          <w:sz w:val="28"/>
          <w:szCs w:val="28"/>
        </w:rPr>
        <w:t>1</w:t>
      </w:r>
      <w:r w:rsidR="00DC06CE" w:rsidRPr="002B130D">
        <w:rPr>
          <w:sz w:val="28"/>
          <w:szCs w:val="28"/>
        </w:rPr>
        <w:t>)</w:t>
      </w:r>
    </w:p>
    <w:p w:rsidR="00270C15" w:rsidRPr="002B130D" w:rsidRDefault="009C4BEC" w:rsidP="00C56D07">
      <w:pPr>
        <w:shd w:val="clear" w:color="auto" w:fill="FFFFFF"/>
        <w:suppressAutoHyphens/>
        <w:ind w:right="-1"/>
        <w:jc w:val="both"/>
        <w:rPr>
          <w:sz w:val="28"/>
          <w:szCs w:val="28"/>
        </w:rPr>
      </w:pPr>
      <w:r w:rsidRPr="002B130D">
        <w:rPr>
          <w:sz w:val="28"/>
          <w:szCs w:val="28"/>
          <w:lang w:val="ru-RU"/>
        </w:rPr>
        <w:t>4 березня</w:t>
      </w:r>
      <w:r w:rsidR="00746203" w:rsidRPr="002B130D">
        <w:rPr>
          <w:sz w:val="28"/>
          <w:szCs w:val="28"/>
        </w:rPr>
        <w:t xml:space="preserve"> 202</w:t>
      </w:r>
      <w:r w:rsidR="00F91484" w:rsidRPr="002B130D">
        <w:rPr>
          <w:sz w:val="28"/>
          <w:szCs w:val="28"/>
        </w:rPr>
        <w:t>1</w:t>
      </w:r>
      <w:r w:rsidR="00270C15" w:rsidRPr="002B130D">
        <w:rPr>
          <w:sz w:val="28"/>
          <w:szCs w:val="28"/>
        </w:rPr>
        <w:t xml:space="preserve"> року</w:t>
      </w:r>
    </w:p>
    <w:p w:rsidR="00270C15" w:rsidRPr="002B130D" w:rsidRDefault="003A09D3" w:rsidP="00C56D07">
      <w:pPr>
        <w:shd w:val="clear" w:color="auto" w:fill="FFFFFF"/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CD6A33" w:rsidRPr="002B130D">
        <w:rPr>
          <w:sz w:val="28"/>
          <w:szCs w:val="28"/>
          <w:lang w:val="ru-RU"/>
        </w:rPr>
        <w:t>42</w:t>
      </w:r>
      <w:r w:rsidR="00E06080" w:rsidRPr="002B130D">
        <w:rPr>
          <w:sz w:val="28"/>
          <w:szCs w:val="28"/>
        </w:rPr>
        <w:t>-3(І)</w:t>
      </w:r>
      <w:bookmarkEnd w:id="0"/>
      <w:r w:rsidR="00E06080" w:rsidRPr="002B130D">
        <w:rPr>
          <w:sz w:val="28"/>
          <w:szCs w:val="28"/>
        </w:rPr>
        <w:t>/202</w:t>
      </w:r>
      <w:r w:rsidR="00F91484" w:rsidRPr="002B130D">
        <w:rPr>
          <w:sz w:val="28"/>
          <w:szCs w:val="28"/>
        </w:rPr>
        <w:t>1</w:t>
      </w:r>
    </w:p>
    <w:p w:rsidR="00746203" w:rsidRPr="002B130D" w:rsidRDefault="00746203" w:rsidP="005F2BC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Pr="002B130D" w:rsidRDefault="00746203" w:rsidP="005F2BC7">
      <w:pPr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5F2BC7" w:rsidRPr="002B130D" w:rsidRDefault="005F2BC7" w:rsidP="005F2BC7">
      <w:pPr>
        <w:ind w:firstLine="709"/>
        <w:jc w:val="both"/>
        <w:rPr>
          <w:sz w:val="28"/>
          <w:szCs w:val="28"/>
        </w:rPr>
      </w:pPr>
    </w:p>
    <w:p w:rsidR="00746203" w:rsidRPr="002B130D" w:rsidRDefault="00746203" w:rsidP="005F2BC7">
      <w:pPr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Литвинова Олександра</w:t>
      </w:r>
      <w:r w:rsidR="00020105" w:rsidRPr="002B130D">
        <w:rPr>
          <w:sz w:val="28"/>
          <w:szCs w:val="28"/>
        </w:rPr>
        <w:t xml:space="preserve"> Миколайовича – головуючого,</w:t>
      </w:r>
    </w:p>
    <w:p w:rsidR="00746203" w:rsidRPr="002B130D" w:rsidRDefault="00746203" w:rsidP="005F2BC7">
      <w:pPr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Завгородньої Ірини Миколаївни</w:t>
      </w:r>
      <w:r w:rsidR="00020105" w:rsidRPr="002B130D">
        <w:rPr>
          <w:sz w:val="28"/>
          <w:szCs w:val="28"/>
        </w:rPr>
        <w:t xml:space="preserve"> – доповідача</w:t>
      </w:r>
      <w:r w:rsidRPr="002B130D">
        <w:rPr>
          <w:sz w:val="28"/>
          <w:szCs w:val="28"/>
        </w:rPr>
        <w:t>,</w:t>
      </w:r>
    </w:p>
    <w:p w:rsidR="00746203" w:rsidRPr="002B130D" w:rsidRDefault="00746203" w:rsidP="005F2BC7">
      <w:pPr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Кривенка Віктора Васильовича,</w:t>
      </w:r>
    </w:p>
    <w:p w:rsidR="00746203" w:rsidRPr="002B130D" w:rsidRDefault="00746203" w:rsidP="002B130D">
      <w:pPr>
        <w:spacing w:line="360" w:lineRule="auto"/>
        <w:ind w:firstLine="709"/>
        <w:jc w:val="both"/>
        <w:rPr>
          <w:sz w:val="28"/>
          <w:szCs w:val="28"/>
        </w:rPr>
      </w:pPr>
    </w:p>
    <w:p w:rsidR="00746203" w:rsidRPr="002B130D" w:rsidRDefault="00746203" w:rsidP="002B130D">
      <w:pPr>
        <w:spacing w:line="360" w:lineRule="auto"/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A783B" w:rsidRPr="002B130D">
        <w:rPr>
          <w:sz w:val="28"/>
          <w:szCs w:val="28"/>
        </w:rPr>
        <w:t>Карповича Андрія Петровича щодо відповідності Конституції України (конституційності) окремих положень Кодексу адміні</w:t>
      </w:r>
      <w:r w:rsidR="00744C16" w:rsidRPr="002B130D">
        <w:rPr>
          <w:sz w:val="28"/>
          <w:szCs w:val="28"/>
        </w:rPr>
        <w:t>стративного судочинства України</w:t>
      </w:r>
      <w:r w:rsidR="002D0AB1" w:rsidRPr="002B130D">
        <w:rPr>
          <w:sz w:val="28"/>
          <w:szCs w:val="28"/>
        </w:rPr>
        <w:t>,</w:t>
      </w:r>
      <w:r w:rsidR="001A783B" w:rsidRPr="002B130D">
        <w:rPr>
          <w:sz w:val="28"/>
          <w:szCs w:val="28"/>
        </w:rPr>
        <w:t xml:space="preserve"> Закону України </w:t>
      </w:r>
      <w:r w:rsidR="001A783B" w:rsidRPr="002B130D">
        <w:rPr>
          <w:sz w:val="28"/>
          <w:szCs w:val="28"/>
        </w:rPr>
        <w:br/>
        <w:t xml:space="preserve">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1A783B" w:rsidRPr="002B130D">
        <w:rPr>
          <w:sz w:val="28"/>
          <w:szCs w:val="28"/>
        </w:rPr>
        <w:br/>
      </w:r>
      <w:r w:rsidR="003A09D3">
        <w:rPr>
          <w:sz w:val="28"/>
          <w:szCs w:val="28"/>
        </w:rPr>
        <w:t xml:space="preserve">№ </w:t>
      </w:r>
      <w:r w:rsidR="001A783B" w:rsidRPr="002B130D">
        <w:rPr>
          <w:sz w:val="28"/>
          <w:szCs w:val="28"/>
        </w:rPr>
        <w:t>2147</w:t>
      </w:r>
      <w:r w:rsidR="004554CA" w:rsidRPr="002B130D">
        <w:rPr>
          <w:sz w:val="28"/>
          <w:szCs w:val="28"/>
        </w:rPr>
        <w:t>–</w:t>
      </w:r>
      <w:r w:rsidR="001A783B" w:rsidRPr="002B130D">
        <w:rPr>
          <w:sz w:val="28"/>
          <w:szCs w:val="28"/>
        </w:rPr>
        <w:t xml:space="preserve">VIII (Відомості Верховної Ради України, 2017 р., </w:t>
      </w:r>
      <w:r w:rsidR="003A09D3">
        <w:rPr>
          <w:sz w:val="28"/>
          <w:szCs w:val="28"/>
        </w:rPr>
        <w:t xml:space="preserve">№ </w:t>
      </w:r>
      <w:r w:rsidR="001A783B" w:rsidRPr="002B130D">
        <w:rPr>
          <w:sz w:val="28"/>
          <w:szCs w:val="28"/>
        </w:rPr>
        <w:t>48, ст. 436)</w:t>
      </w:r>
      <w:r w:rsidRPr="002B130D">
        <w:rPr>
          <w:sz w:val="28"/>
          <w:szCs w:val="28"/>
        </w:rPr>
        <w:t>.</w:t>
      </w:r>
    </w:p>
    <w:p w:rsidR="00746203" w:rsidRPr="002B130D" w:rsidRDefault="00746203" w:rsidP="002B130D">
      <w:pPr>
        <w:spacing w:line="360" w:lineRule="auto"/>
        <w:ind w:firstLine="709"/>
        <w:jc w:val="both"/>
        <w:rPr>
          <w:sz w:val="28"/>
          <w:szCs w:val="28"/>
        </w:rPr>
      </w:pPr>
    </w:p>
    <w:p w:rsidR="006B0B9D" w:rsidRDefault="00746203" w:rsidP="002B130D">
      <w:pPr>
        <w:spacing w:line="360" w:lineRule="auto"/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 xml:space="preserve">Заслухавши суддю-доповідача </w:t>
      </w:r>
      <w:r w:rsidR="004E3B12" w:rsidRPr="002B130D">
        <w:rPr>
          <w:sz w:val="28"/>
          <w:szCs w:val="28"/>
        </w:rPr>
        <w:t>Завгородню І</w:t>
      </w:r>
      <w:r w:rsidRPr="002B130D">
        <w:rPr>
          <w:sz w:val="28"/>
          <w:szCs w:val="28"/>
        </w:rPr>
        <w:t>.М. та дослідивши матеріали справи, Третя колегія суддів Першого сена</w:t>
      </w:r>
      <w:r w:rsidR="00FF06FB" w:rsidRPr="002B130D">
        <w:rPr>
          <w:sz w:val="28"/>
          <w:szCs w:val="28"/>
        </w:rPr>
        <w:t>ту Конституційного Суду України</w:t>
      </w:r>
    </w:p>
    <w:p w:rsidR="002B130D" w:rsidRPr="002B130D" w:rsidRDefault="002B130D" w:rsidP="002B130D">
      <w:pPr>
        <w:spacing w:line="360" w:lineRule="auto"/>
        <w:ind w:firstLine="709"/>
        <w:jc w:val="both"/>
        <w:rPr>
          <w:sz w:val="28"/>
          <w:szCs w:val="28"/>
        </w:rPr>
      </w:pPr>
    </w:p>
    <w:p w:rsidR="00270C15" w:rsidRPr="002B130D" w:rsidRDefault="00270C15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0D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2B130D" w:rsidRDefault="002B130D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3A7F" w:rsidRPr="002B130D" w:rsidRDefault="00F91484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Карпович А.П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E4773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звернувся д</w:t>
      </w:r>
      <w:r w:rsidR="00FF06F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Конституційного Суду України з клопотанням перевірити на відповідність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частинам другій, третій 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стат</w:t>
      </w:r>
      <w:r w:rsidR="000C2F78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і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8,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частині третій статті 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22,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частині другій статті 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55,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пункту 8 частин</w:t>
      </w:r>
      <w:r w:rsidR="00677973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друг</w:t>
      </w:r>
      <w:r w:rsidR="00677973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ої</w:t>
      </w:r>
      <w:r w:rsidR="002B130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статті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B804CE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0105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положення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пункту 4</w:t>
      </w:r>
      <w:r w:rsidR="002B130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частини першої статті 2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94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, пункт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 1 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частини першої статті </w:t>
      </w:r>
      <w:r w:rsidR="00004E2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333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під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пункту 1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5.12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302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підпункту 15 пункту 1 розділу VII </w:t>
      </w:r>
      <w:r w:rsidR="00A35F57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Перехідні положення</w:t>
      </w:r>
      <w:r w:rsidR="00A35F57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Кодексу адміністративного судочинства України</w:t>
      </w:r>
      <w:r w:rsidR="00FA77E2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04CE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(далі – </w:t>
      </w:r>
      <w:r w:rsidR="006A0AEE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Кодекс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3495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окремих положень розділу 3 (за конституційною скаргою </w:t>
      </w:r>
      <w:r w:rsidR="00805070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="00862FBC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підпункту 15.12 підпункту 15 пункту 1 розділу VII</w:t>
      </w:r>
      <w:r w:rsidR="00643495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3A09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2147</w:t>
      </w:r>
      <w:r w:rsidR="004554CA" w:rsidRPr="002B130D">
        <w:rPr>
          <w:rFonts w:ascii="Times New Roman" w:hAnsi="Times New Roman" w:cs="Times New Roman"/>
          <w:b w:val="0"/>
          <w:sz w:val="28"/>
          <w:szCs w:val="28"/>
        </w:rPr>
        <w:t>–</w:t>
      </w:r>
      <w:r w:rsidR="001B6DCD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VIII</w:t>
      </w:r>
      <w:r w:rsidR="00862FBC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(далі – Закон</w:t>
      </w:r>
      <w:r w:rsidR="006C0E1A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6A0AEE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A09D3" w:rsidRDefault="009D6DE1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Зі змісту конституційної скарги та до</w:t>
      </w:r>
      <w:r w:rsidR="000C2F78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луче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них до неї матеріалів вбачається, що </w:t>
      </w:r>
      <w:r w:rsidR="00FC3A7F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Карпович А.П. звернувся до суду з адміністративним позовом до Міністерства 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юстиції України про визн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ання протиправною бездіяльності, 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зобов’язання вчинити дії, 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стягнення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коштів на відшкодування ма</w:t>
      </w:r>
      <w:r w:rsidR="008306EC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йнов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ої та моральної шкоди.</w:t>
      </w:r>
    </w:p>
    <w:p w:rsidR="00FC3A7F" w:rsidRPr="002B130D" w:rsidRDefault="00FC3A7F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Окружний адміністративний суд міста Києва ухвалою від 27 жовтня 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2020 року прийняв </w:t>
      </w:r>
      <w:r w:rsidR="008306EC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позовну заяву 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 розгляду,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відкрив провадження </w:t>
      </w:r>
      <w:r w:rsidR="008306EC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справі 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та вирішив розглянути справу 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в порядку спрощеного позовного провадження</w:t>
      </w:r>
      <w:r w:rsidR="008306EC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без повідомлення (виклику) сторін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A09D3" w:rsidRDefault="00DB1877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 погоджуючись 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 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ухвалою суду першої інстанції,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Карпович А.П. оскаржив 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її</w:t>
      </w:r>
      <w:r w:rsidR="00FC3A7F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апеляційному порядку.</w:t>
      </w:r>
    </w:p>
    <w:p w:rsidR="00E55108" w:rsidRPr="002B130D" w:rsidRDefault="00FC3A7F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Окружн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адміністративн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міста Києва 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ухвалою 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 26 листопада 2020 року поверну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апеляційну скаргу</w:t>
      </w:r>
      <w:r w:rsidR="00DB1877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заявнику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 огляду на те, що апеляційна скарга подана на у</w:t>
      </w:r>
      <w:r w:rsidR="00EC5352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валу, що не підлягає оскарженню окремо від рішення суду, тому згідно з положенням </w:t>
      </w:r>
      <w:r w:rsidR="00643495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„</w:t>
      </w:r>
      <w:r w:rsidR="00E7201B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підпункту 15.12 підпункту 15 пункту 1 розділу VII Закону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підлягає поверненню заявнику судом першої інстанції</w:t>
      </w:r>
      <w:r w:rsidR="00643495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="00E7201B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D72E29" w:rsidRPr="002B130D" w:rsidRDefault="00FC3A7F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Верховн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 складі колег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ії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суддів Касаційного адміністративного суду 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ухвалою 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 29 грудня 2020 року у відкритті касаційного провадження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55108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касаційною скаргою Карповича А.П. на ухвали Окружного адміністративного суду міста Києва від 27 жовтня 2020 року та </w:t>
      </w:r>
      <w:r w:rsidR="004554CA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від </w:t>
      </w:r>
      <w:r w:rsidR="00E55108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26 листопада 2020 року</w:t>
      </w:r>
      <w:r w:rsidR="008A5621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A5621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відмовив</w:t>
      </w:r>
      <w:r w:rsidR="00E55108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оскільки </w:t>
      </w:r>
      <w:r w:rsidR="00970D8A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касаційну скаргу подано на судове рішення, що не підлягає касаційному оскарженню</w:t>
      </w:r>
      <w:r w:rsidR="00E55108"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D13669" w:rsidRPr="002B130D" w:rsidRDefault="00D72E29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думку автора клопотання, неоднозначне застосування судами оспорюваних положень </w:t>
      </w:r>
      <w:r w:rsidR="003402EA"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Кодексу та Закону 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призвело до порушення гарантованих частинами другою, третьою статті 8, частиною другою статті 55, пунктом 8 частини другої статті 129 Конституції України „права на виправлення судом іншої апеляційної інстанції та іншої касаційної інстанції помилок, які було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допущено судом першої інстанції</w:t>
      </w:r>
      <w:r w:rsidRPr="002B130D">
        <w:rPr>
          <w:rFonts w:ascii="Times New Roman" w:hAnsi="Times New Roman" w:cs="Times New Roman"/>
          <w:b w:val="0"/>
          <w:color w:val="auto"/>
          <w:sz w:val="28"/>
          <w:szCs w:val="28"/>
        </w:rPr>
        <w:t>“</w:t>
      </w:r>
      <w:r w:rsidRPr="002B130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3F77AA" w:rsidRPr="002B130D" w:rsidRDefault="003F77AA" w:rsidP="002B130D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3A7C" w:rsidRPr="002B130D" w:rsidRDefault="00270C15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2B130D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224057" w:rsidRPr="002B130D" w:rsidRDefault="00224057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Відповідно до абзацу першого частини першої статті 77 Закону України „Про Конституційний Суд України“ конституційна скарга вважається прийнятною, зокрема, за умов її відповідності вимогам, передбаченим </w:t>
      </w:r>
      <w:r w:rsidRPr="002B130D">
        <w:rPr>
          <w:rFonts w:ascii="Times New Roman" w:hAnsi="Times New Roman" w:cs="Times New Roman"/>
          <w:sz w:val="28"/>
          <w:szCs w:val="28"/>
        </w:rPr>
        <w:br/>
        <w:t>статт</w:t>
      </w:r>
      <w:r w:rsidR="004554CA" w:rsidRPr="002B130D">
        <w:rPr>
          <w:rFonts w:ascii="Times New Roman" w:hAnsi="Times New Roman" w:cs="Times New Roman"/>
          <w:sz w:val="28"/>
          <w:szCs w:val="28"/>
        </w:rPr>
        <w:t>ями</w:t>
      </w:r>
      <w:r w:rsidRPr="002B130D">
        <w:rPr>
          <w:rFonts w:ascii="Times New Roman" w:hAnsi="Times New Roman" w:cs="Times New Roman"/>
          <w:sz w:val="28"/>
          <w:szCs w:val="28"/>
        </w:rPr>
        <w:t xml:space="preserve"> 55</w:t>
      </w:r>
      <w:r w:rsidR="00D17C9C" w:rsidRPr="002B130D">
        <w:rPr>
          <w:rFonts w:ascii="Times New Roman" w:hAnsi="Times New Roman" w:cs="Times New Roman"/>
          <w:sz w:val="28"/>
          <w:szCs w:val="28"/>
        </w:rPr>
        <w:t>, 56</w:t>
      </w:r>
      <w:r w:rsidRPr="002B130D">
        <w:rPr>
          <w:rFonts w:ascii="Times New Roman" w:hAnsi="Times New Roman" w:cs="Times New Roman"/>
          <w:sz w:val="28"/>
          <w:szCs w:val="28"/>
        </w:rPr>
        <w:t xml:space="preserve"> цього закону.</w:t>
      </w:r>
    </w:p>
    <w:p w:rsidR="00F53109" w:rsidRPr="002B130D" w:rsidRDefault="00F53109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Згідно зі статтею 55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</w:t>
      </w:r>
      <w:r w:rsidRPr="002B130D">
        <w:rPr>
          <w:rFonts w:ascii="Times New Roman" w:hAnsi="Times New Roman" w:cs="Times New Roman"/>
          <w:sz w:val="28"/>
          <w:szCs w:val="28"/>
        </w:rPr>
        <w:lastRenderedPageBreak/>
        <w:t xml:space="preserve">(частина перша); </w:t>
      </w:r>
      <w:r w:rsidR="00791972" w:rsidRPr="002B130D">
        <w:rPr>
          <w:rFonts w:ascii="Times New Roman" w:hAnsi="Times New Roman" w:cs="Times New Roman"/>
          <w:sz w:val="28"/>
          <w:szCs w:val="28"/>
        </w:rPr>
        <w:t>конституційна скарга має містити</w:t>
      </w:r>
      <w:r w:rsidRPr="002B130D">
        <w:rPr>
          <w:rFonts w:ascii="Times New Roman" w:hAnsi="Times New Roman" w:cs="Times New Roman"/>
          <w:sz w:val="28"/>
          <w:szCs w:val="28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</w:t>
      </w:r>
      <w:r w:rsidR="00224057" w:rsidRPr="002B130D">
        <w:rPr>
          <w:rFonts w:ascii="Times New Roman" w:hAnsi="Times New Roman" w:cs="Times New Roman"/>
          <w:sz w:val="28"/>
          <w:szCs w:val="28"/>
        </w:rPr>
        <w:t>ини другої).</w:t>
      </w:r>
    </w:p>
    <w:p w:rsidR="00D17C9C" w:rsidRPr="002B130D" w:rsidRDefault="00224057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</w:t>
      </w:r>
      <w:r w:rsidRPr="002B130D">
        <w:rPr>
          <w:rFonts w:ascii="Times New Roman" w:hAnsi="Times New Roman" w:cs="Times New Roman"/>
          <w:sz w:val="28"/>
          <w:szCs w:val="28"/>
        </w:rPr>
        <w:br/>
        <w:t>частини першої статті 56 Закону України „Про Конституційний Суд України“).</w:t>
      </w:r>
    </w:p>
    <w:p w:rsidR="003A09D3" w:rsidRDefault="00224057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З дослідження </w:t>
      </w:r>
      <w:r w:rsidR="00D21824" w:rsidRPr="002B130D">
        <w:rPr>
          <w:rFonts w:ascii="Times New Roman" w:hAnsi="Times New Roman" w:cs="Times New Roman"/>
          <w:sz w:val="28"/>
          <w:szCs w:val="28"/>
        </w:rPr>
        <w:t xml:space="preserve">долучених до конституційної скарги матеріалів </w:t>
      </w:r>
      <w:r w:rsidRPr="002B130D">
        <w:rPr>
          <w:rFonts w:ascii="Times New Roman" w:hAnsi="Times New Roman" w:cs="Times New Roman"/>
          <w:sz w:val="28"/>
          <w:szCs w:val="28"/>
        </w:rPr>
        <w:t>вбачається, що положення підпункту 15.12 підпункту 15 пункту 1 розділу VII „Перехідні положення“ Кодексу не застосовувалися</w:t>
      </w:r>
      <w:r w:rsidR="00D21824" w:rsidRPr="002B130D">
        <w:rPr>
          <w:rFonts w:ascii="Times New Roman" w:hAnsi="Times New Roman" w:cs="Times New Roman"/>
          <w:sz w:val="28"/>
          <w:szCs w:val="28"/>
        </w:rPr>
        <w:t xml:space="preserve"> у судових рішеннях у справі</w:t>
      </w:r>
      <w:r w:rsidR="002B130D">
        <w:rPr>
          <w:rFonts w:ascii="Times New Roman" w:hAnsi="Times New Roman" w:cs="Times New Roman"/>
          <w:sz w:val="28"/>
          <w:szCs w:val="28"/>
        </w:rPr>
        <w:br/>
      </w:r>
      <w:r w:rsidR="00D21824" w:rsidRPr="002B130D">
        <w:rPr>
          <w:rFonts w:ascii="Times New Roman" w:hAnsi="Times New Roman" w:cs="Times New Roman"/>
          <w:sz w:val="28"/>
          <w:szCs w:val="28"/>
        </w:rPr>
        <w:t>Карповича А.П.</w:t>
      </w:r>
    </w:p>
    <w:p w:rsidR="00224057" w:rsidRPr="002B130D" w:rsidRDefault="00D21824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>О</w:t>
      </w:r>
      <w:r w:rsidR="00224057" w:rsidRPr="002B130D">
        <w:rPr>
          <w:rFonts w:ascii="Times New Roman" w:hAnsi="Times New Roman" w:cs="Times New Roman"/>
          <w:sz w:val="28"/>
          <w:szCs w:val="28"/>
        </w:rPr>
        <w:t xml:space="preserve">тже, Карпович А.П. не є суб’єктом права на конституційну скаргу </w:t>
      </w:r>
      <w:r w:rsidR="00A77C09" w:rsidRPr="002B130D">
        <w:rPr>
          <w:rFonts w:ascii="Times New Roman" w:hAnsi="Times New Roman" w:cs="Times New Roman"/>
          <w:sz w:val="28"/>
          <w:szCs w:val="28"/>
        </w:rPr>
        <w:t xml:space="preserve">у цій частині </w:t>
      </w:r>
      <w:r w:rsidR="00224057" w:rsidRPr="002B130D">
        <w:rPr>
          <w:rFonts w:ascii="Times New Roman" w:hAnsi="Times New Roman" w:cs="Times New Roman"/>
          <w:sz w:val="28"/>
          <w:szCs w:val="28"/>
        </w:rPr>
        <w:t>в розумінні вимог абзацу першого частини першої статті 56 Закону України „</w:t>
      </w:r>
      <w:r w:rsidR="00E3736A" w:rsidRPr="002B130D">
        <w:rPr>
          <w:rFonts w:ascii="Times New Roman" w:hAnsi="Times New Roman" w:cs="Times New Roman"/>
          <w:sz w:val="28"/>
          <w:szCs w:val="28"/>
        </w:rPr>
        <w:t>Про Конституційний Суд України“, що є підставою для відмови у відкритті конституційного провадження у справі згідно з пунктом 1 статті 62 цього закону – звернення до суду неналежним суб’єктом.</w:t>
      </w:r>
    </w:p>
    <w:p w:rsidR="006C0E1A" w:rsidRPr="002B130D" w:rsidRDefault="006C0E1A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>Аналіз конституційної скарги дає підстави для висновку, що автор клопотання не обґрунтував тв</w:t>
      </w:r>
      <w:r w:rsidR="0080119F" w:rsidRPr="002B130D">
        <w:rPr>
          <w:rFonts w:ascii="Times New Roman" w:hAnsi="Times New Roman" w:cs="Times New Roman"/>
          <w:sz w:val="28"/>
          <w:szCs w:val="28"/>
        </w:rPr>
        <w:t xml:space="preserve">ерджень щодо неконституційності </w:t>
      </w:r>
      <w:r w:rsidR="00575C06" w:rsidRPr="002B130D">
        <w:rPr>
          <w:rFonts w:ascii="Times New Roman" w:hAnsi="Times New Roman" w:cs="Times New Roman"/>
          <w:sz w:val="28"/>
          <w:szCs w:val="28"/>
        </w:rPr>
        <w:t>положень пункту 4 частини першої статті 294, пункту 1 частини першої статті 333 Кодексу</w:t>
      </w:r>
      <w:r w:rsidR="00F84540" w:rsidRPr="002B130D">
        <w:rPr>
          <w:rFonts w:ascii="Times New Roman" w:hAnsi="Times New Roman" w:cs="Times New Roman"/>
          <w:sz w:val="28"/>
          <w:szCs w:val="28"/>
        </w:rPr>
        <w:t xml:space="preserve">, </w:t>
      </w:r>
      <w:r w:rsidR="00095313" w:rsidRPr="002B130D">
        <w:rPr>
          <w:rFonts w:ascii="Times New Roman" w:hAnsi="Times New Roman" w:cs="Times New Roman"/>
          <w:sz w:val="28"/>
          <w:szCs w:val="28"/>
        </w:rPr>
        <w:t>окремих положень розділу 3</w:t>
      </w:r>
      <w:r w:rsidRPr="002B13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119F" w:rsidRPr="002B130D">
        <w:rPr>
          <w:rFonts w:ascii="Times New Roman" w:hAnsi="Times New Roman" w:cs="Times New Roman"/>
          <w:sz w:val="28"/>
          <w:szCs w:val="28"/>
        </w:rPr>
        <w:t>у</w:t>
      </w:r>
      <w:r w:rsidRPr="002B130D">
        <w:rPr>
          <w:rFonts w:ascii="Times New Roman" w:hAnsi="Times New Roman" w:cs="Times New Roman"/>
          <w:sz w:val="28"/>
          <w:szCs w:val="28"/>
        </w:rPr>
        <w:t>.</w:t>
      </w:r>
    </w:p>
    <w:p w:rsidR="00D17C9C" w:rsidRPr="002B130D" w:rsidRDefault="00E872AF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Аргументація Карповича А.П. зводиться до висловлення незгоди із застосуванням </w:t>
      </w:r>
      <w:r w:rsidR="00F84540" w:rsidRPr="002B130D">
        <w:rPr>
          <w:rFonts w:ascii="Times New Roman" w:hAnsi="Times New Roman" w:cs="Times New Roman"/>
          <w:sz w:val="28"/>
          <w:szCs w:val="28"/>
        </w:rPr>
        <w:t xml:space="preserve">оспорюваних </w:t>
      </w:r>
      <w:r w:rsidRPr="002B130D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="006C4F1F" w:rsidRPr="002B130D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E3736A" w:rsidRPr="002B130D">
        <w:rPr>
          <w:rFonts w:ascii="Times New Roman" w:hAnsi="Times New Roman" w:cs="Times New Roman"/>
          <w:sz w:val="28"/>
          <w:szCs w:val="28"/>
        </w:rPr>
        <w:t xml:space="preserve">та Закону в ухвалених </w:t>
      </w:r>
      <w:r w:rsidRPr="002B130D">
        <w:rPr>
          <w:rFonts w:ascii="Times New Roman" w:hAnsi="Times New Roman" w:cs="Times New Roman"/>
          <w:sz w:val="28"/>
          <w:szCs w:val="28"/>
        </w:rPr>
        <w:t>суд</w:t>
      </w:r>
      <w:r w:rsidR="00E3736A" w:rsidRPr="002B130D">
        <w:rPr>
          <w:rFonts w:ascii="Times New Roman" w:hAnsi="Times New Roman" w:cs="Times New Roman"/>
          <w:sz w:val="28"/>
          <w:szCs w:val="28"/>
        </w:rPr>
        <w:t>а</w:t>
      </w:r>
      <w:r w:rsidRPr="002B130D">
        <w:rPr>
          <w:rFonts w:ascii="Times New Roman" w:hAnsi="Times New Roman" w:cs="Times New Roman"/>
          <w:sz w:val="28"/>
          <w:szCs w:val="28"/>
        </w:rPr>
        <w:t>м</w:t>
      </w:r>
      <w:r w:rsidR="00E3736A" w:rsidRPr="002B130D">
        <w:rPr>
          <w:rFonts w:ascii="Times New Roman" w:hAnsi="Times New Roman" w:cs="Times New Roman"/>
          <w:sz w:val="28"/>
          <w:szCs w:val="28"/>
        </w:rPr>
        <w:t>и</w:t>
      </w:r>
      <w:r w:rsidRPr="002B130D">
        <w:rPr>
          <w:rFonts w:ascii="Times New Roman" w:hAnsi="Times New Roman" w:cs="Times New Roman"/>
          <w:sz w:val="28"/>
          <w:szCs w:val="28"/>
        </w:rPr>
        <w:t xml:space="preserve"> </w:t>
      </w:r>
      <w:r w:rsidR="00E3736A" w:rsidRPr="002B130D">
        <w:rPr>
          <w:rFonts w:ascii="Times New Roman" w:hAnsi="Times New Roman" w:cs="Times New Roman"/>
          <w:sz w:val="28"/>
          <w:szCs w:val="28"/>
        </w:rPr>
        <w:t>рішен</w:t>
      </w:r>
      <w:r w:rsidR="004554CA" w:rsidRPr="002B130D">
        <w:rPr>
          <w:rFonts w:ascii="Times New Roman" w:hAnsi="Times New Roman" w:cs="Times New Roman"/>
          <w:sz w:val="28"/>
          <w:szCs w:val="28"/>
        </w:rPr>
        <w:t>нях</w:t>
      </w:r>
      <w:r w:rsidR="00E3736A" w:rsidRPr="002B130D">
        <w:rPr>
          <w:rFonts w:ascii="Times New Roman" w:hAnsi="Times New Roman" w:cs="Times New Roman"/>
          <w:sz w:val="28"/>
          <w:szCs w:val="28"/>
        </w:rPr>
        <w:t xml:space="preserve"> у його</w:t>
      </w:r>
      <w:r w:rsidRPr="002B130D">
        <w:rPr>
          <w:rFonts w:ascii="Times New Roman" w:hAnsi="Times New Roman" w:cs="Times New Roman"/>
          <w:sz w:val="28"/>
          <w:szCs w:val="28"/>
        </w:rPr>
        <w:t xml:space="preserve"> справі</w:t>
      </w:r>
      <w:r w:rsidR="00F84540" w:rsidRPr="002B130D">
        <w:rPr>
          <w:rFonts w:ascii="Times New Roman" w:hAnsi="Times New Roman" w:cs="Times New Roman"/>
          <w:sz w:val="28"/>
          <w:szCs w:val="28"/>
        </w:rPr>
        <w:t xml:space="preserve"> </w:t>
      </w:r>
      <w:r w:rsidR="00135BE0" w:rsidRPr="002B130D">
        <w:rPr>
          <w:rFonts w:ascii="Times New Roman" w:hAnsi="Times New Roman" w:cs="Times New Roman"/>
          <w:sz w:val="28"/>
          <w:szCs w:val="28"/>
        </w:rPr>
        <w:t>т</w:t>
      </w:r>
      <w:r w:rsidR="00F84540" w:rsidRPr="002B130D">
        <w:rPr>
          <w:rFonts w:ascii="Times New Roman" w:hAnsi="Times New Roman" w:cs="Times New Roman"/>
          <w:sz w:val="28"/>
          <w:szCs w:val="28"/>
        </w:rPr>
        <w:t xml:space="preserve">а </w:t>
      </w:r>
      <w:r w:rsidRPr="002B130D">
        <w:rPr>
          <w:rFonts w:ascii="Times New Roman" w:hAnsi="Times New Roman" w:cs="Times New Roman"/>
          <w:sz w:val="28"/>
          <w:szCs w:val="28"/>
        </w:rPr>
        <w:t>з діючим правовим регулюванням щодо особливостей оскарження судових рішень, які не підлягають касаційному оскарженню</w:t>
      </w:r>
      <w:r w:rsidR="00F84540" w:rsidRPr="002B130D">
        <w:rPr>
          <w:rFonts w:ascii="Times New Roman" w:hAnsi="Times New Roman" w:cs="Times New Roman"/>
          <w:sz w:val="28"/>
          <w:szCs w:val="28"/>
        </w:rPr>
        <w:t>.</w:t>
      </w:r>
    </w:p>
    <w:p w:rsidR="00F53109" w:rsidRPr="002B130D" w:rsidRDefault="00E3736A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>Таким чином</w:t>
      </w:r>
      <w:r w:rsidR="00F53109" w:rsidRPr="002B130D">
        <w:rPr>
          <w:rFonts w:ascii="Times New Roman" w:hAnsi="Times New Roman" w:cs="Times New Roman"/>
          <w:sz w:val="28"/>
          <w:szCs w:val="28"/>
        </w:rPr>
        <w:t xml:space="preserve">, конституційна скарга не відповідає вимогам пункту 6 </w:t>
      </w:r>
      <w:r w:rsidR="00F53109" w:rsidRPr="002B130D">
        <w:rPr>
          <w:rFonts w:ascii="Times New Roman" w:hAnsi="Times New Roman" w:cs="Times New Roman"/>
          <w:sz w:val="28"/>
          <w:szCs w:val="28"/>
        </w:rPr>
        <w:br/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650974" w:rsidRPr="002B130D" w:rsidRDefault="00650974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B9F" w:rsidRPr="002B130D" w:rsidRDefault="00E8117E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30D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статтями 147, 151ˡ, 153 Конституції України, на підставі статей 7, 32, 37, 55, 56, 61, 62, 77, 86 Закону України </w:t>
      </w:r>
      <w:r w:rsidR="006B74F2" w:rsidRPr="002B130D">
        <w:rPr>
          <w:rFonts w:ascii="Times New Roman" w:hAnsi="Times New Roman" w:cs="Times New Roman"/>
          <w:sz w:val="28"/>
          <w:szCs w:val="28"/>
        </w:rPr>
        <w:br/>
      </w:r>
      <w:r w:rsidRPr="002B130D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="00791972" w:rsidRPr="002B130D">
        <w:rPr>
          <w:rFonts w:ascii="Times New Roman" w:hAnsi="Times New Roman" w:cs="Times New Roman"/>
          <w:sz w:val="28"/>
          <w:szCs w:val="28"/>
        </w:rPr>
        <w:t>,</w:t>
      </w:r>
      <w:r w:rsidRPr="002B130D">
        <w:rPr>
          <w:rFonts w:ascii="Times New Roman" w:hAnsi="Times New Roman" w:cs="Times New Roman"/>
          <w:sz w:val="28"/>
          <w:szCs w:val="28"/>
        </w:rPr>
        <w:t xml:space="preserve"> </w:t>
      </w:r>
      <w:r w:rsidR="00791972" w:rsidRPr="002B130D">
        <w:rPr>
          <w:rFonts w:ascii="Times New Roman" w:hAnsi="Times New Roman" w:cs="Times New Roman"/>
          <w:sz w:val="28"/>
          <w:szCs w:val="28"/>
        </w:rPr>
        <w:t xml:space="preserve">відповідно до § 45, § 56 Регламенту Конституційного Суду України </w:t>
      </w:r>
      <w:r w:rsidRPr="002B130D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</w:t>
      </w:r>
    </w:p>
    <w:p w:rsidR="00E07DB7" w:rsidRPr="002B130D" w:rsidRDefault="00E07DB7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2B130D" w:rsidRDefault="00270C15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0D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2B130D" w:rsidRDefault="00270C15" w:rsidP="002B1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5BF" w:rsidRPr="002B130D" w:rsidRDefault="00270C15" w:rsidP="002B130D">
      <w:pPr>
        <w:spacing w:line="360" w:lineRule="auto"/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8F74A9" w:rsidRPr="002B130D">
        <w:rPr>
          <w:sz w:val="28"/>
          <w:szCs w:val="28"/>
        </w:rPr>
        <w:t>Карповича Андрія Петровича</w:t>
      </w:r>
      <w:r w:rsidR="002F4FBC" w:rsidRPr="002B130D">
        <w:rPr>
          <w:sz w:val="28"/>
          <w:szCs w:val="28"/>
        </w:rPr>
        <w:t xml:space="preserve"> щодо відповідності Конституції України (конституційності) </w:t>
      </w:r>
      <w:r w:rsidR="00095313" w:rsidRPr="002B130D">
        <w:rPr>
          <w:sz w:val="28"/>
          <w:szCs w:val="28"/>
        </w:rPr>
        <w:t xml:space="preserve">окремих </w:t>
      </w:r>
      <w:r w:rsidR="00354348" w:rsidRPr="002B130D">
        <w:rPr>
          <w:sz w:val="28"/>
          <w:szCs w:val="28"/>
        </w:rPr>
        <w:t xml:space="preserve">положень </w:t>
      </w:r>
      <w:r w:rsidR="008F74A9" w:rsidRPr="002B130D">
        <w:rPr>
          <w:sz w:val="28"/>
          <w:szCs w:val="28"/>
        </w:rPr>
        <w:t>Кодексу адміністративного судочинства України,</w:t>
      </w:r>
      <w:r w:rsidR="0065635B" w:rsidRPr="002B130D">
        <w:rPr>
          <w:sz w:val="28"/>
          <w:szCs w:val="28"/>
        </w:rPr>
        <w:t xml:space="preserve"> </w:t>
      </w:r>
      <w:r w:rsidR="008F74A9" w:rsidRPr="002B130D">
        <w:rPr>
          <w:sz w:val="28"/>
          <w:szCs w:val="28"/>
        </w:rPr>
        <w:t xml:space="preserve">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3A09D3">
        <w:rPr>
          <w:sz w:val="28"/>
          <w:szCs w:val="28"/>
        </w:rPr>
        <w:t xml:space="preserve">№ </w:t>
      </w:r>
      <w:r w:rsidR="008F74A9" w:rsidRPr="002B130D">
        <w:rPr>
          <w:sz w:val="28"/>
          <w:szCs w:val="28"/>
        </w:rPr>
        <w:t>2147</w:t>
      </w:r>
      <w:r w:rsidR="004554CA" w:rsidRPr="002B130D">
        <w:rPr>
          <w:sz w:val="28"/>
          <w:szCs w:val="28"/>
        </w:rPr>
        <w:t>–</w:t>
      </w:r>
      <w:r w:rsidR="008F74A9" w:rsidRPr="002B130D">
        <w:rPr>
          <w:sz w:val="28"/>
          <w:szCs w:val="28"/>
        </w:rPr>
        <w:t>VIII</w:t>
      </w:r>
      <w:r w:rsidR="00E03340" w:rsidRPr="002B130D">
        <w:rPr>
          <w:sz w:val="28"/>
          <w:szCs w:val="28"/>
        </w:rPr>
        <w:t xml:space="preserve"> на підставі пункт</w:t>
      </w:r>
      <w:r w:rsidR="00E3736A" w:rsidRPr="002B130D">
        <w:rPr>
          <w:sz w:val="28"/>
          <w:szCs w:val="28"/>
        </w:rPr>
        <w:t>ів 1,</w:t>
      </w:r>
      <w:r w:rsidR="00E03340" w:rsidRPr="002B130D">
        <w:rPr>
          <w:sz w:val="28"/>
          <w:szCs w:val="28"/>
        </w:rPr>
        <w:t xml:space="preserve"> 4 статті 62 Закону України „Про Конституційний Суд України“</w:t>
      </w:r>
      <w:r w:rsidR="00E8117E" w:rsidRPr="002B130D">
        <w:rPr>
          <w:sz w:val="28"/>
          <w:szCs w:val="28"/>
        </w:rPr>
        <w:t xml:space="preserve"> </w:t>
      </w:r>
      <w:r w:rsidRPr="002B130D">
        <w:rPr>
          <w:sz w:val="28"/>
          <w:szCs w:val="28"/>
        </w:rPr>
        <w:t xml:space="preserve">– </w:t>
      </w:r>
      <w:r w:rsidR="00E3736A" w:rsidRPr="002B130D">
        <w:rPr>
          <w:sz w:val="28"/>
          <w:szCs w:val="28"/>
        </w:rPr>
        <w:t xml:space="preserve">звернення до суду неналежним суб’єктом; </w:t>
      </w:r>
      <w:r w:rsidRPr="002B130D">
        <w:rPr>
          <w:sz w:val="28"/>
          <w:szCs w:val="28"/>
        </w:rPr>
        <w:t>неприйнятність конституційної скарги.</w:t>
      </w:r>
    </w:p>
    <w:p w:rsidR="00E8117E" w:rsidRPr="002B130D" w:rsidRDefault="00E8117E" w:rsidP="002B130D">
      <w:pPr>
        <w:spacing w:line="360" w:lineRule="auto"/>
        <w:ind w:firstLine="709"/>
        <w:jc w:val="both"/>
        <w:rPr>
          <w:sz w:val="28"/>
          <w:szCs w:val="28"/>
        </w:rPr>
      </w:pPr>
    </w:p>
    <w:p w:rsidR="00E8117E" w:rsidRPr="002B130D" w:rsidRDefault="00E8117E" w:rsidP="002B130D">
      <w:pPr>
        <w:spacing w:line="360" w:lineRule="auto"/>
        <w:ind w:firstLine="709"/>
        <w:jc w:val="both"/>
        <w:rPr>
          <w:sz w:val="28"/>
          <w:szCs w:val="28"/>
        </w:rPr>
      </w:pPr>
      <w:r w:rsidRPr="002B130D">
        <w:rPr>
          <w:sz w:val="28"/>
          <w:szCs w:val="28"/>
        </w:rPr>
        <w:t>2. Ухвала є остаточною.</w:t>
      </w:r>
    </w:p>
    <w:p w:rsidR="00914E5C" w:rsidRPr="002B130D" w:rsidRDefault="00914E5C" w:rsidP="005F2BC7">
      <w:pPr>
        <w:ind w:firstLine="720"/>
        <w:jc w:val="both"/>
        <w:rPr>
          <w:sz w:val="28"/>
          <w:szCs w:val="28"/>
        </w:rPr>
      </w:pPr>
    </w:p>
    <w:p w:rsidR="00914E5C" w:rsidRDefault="00914E5C" w:rsidP="005F2BC7">
      <w:pPr>
        <w:ind w:firstLine="720"/>
        <w:jc w:val="both"/>
        <w:rPr>
          <w:sz w:val="28"/>
          <w:szCs w:val="28"/>
        </w:rPr>
      </w:pPr>
    </w:p>
    <w:p w:rsidR="00F37DBD" w:rsidRDefault="00F37DBD" w:rsidP="005F2BC7">
      <w:pPr>
        <w:ind w:firstLine="720"/>
        <w:jc w:val="both"/>
        <w:rPr>
          <w:sz w:val="28"/>
          <w:szCs w:val="28"/>
        </w:rPr>
      </w:pPr>
    </w:p>
    <w:p w:rsidR="00F37DBD" w:rsidRPr="00F37DBD" w:rsidRDefault="00F37DBD" w:rsidP="00F37DBD">
      <w:pPr>
        <w:ind w:left="2836" w:firstLine="720"/>
        <w:jc w:val="center"/>
        <w:rPr>
          <w:b/>
          <w:sz w:val="28"/>
          <w:szCs w:val="28"/>
        </w:rPr>
      </w:pPr>
      <w:r w:rsidRPr="00F37DBD">
        <w:rPr>
          <w:b/>
          <w:sz w:val="28"/>
          <w:szCs w:val="28"/>
        </w:rPr>
        <w:t>ТРЕТЯ КОЛЕГІЯ СУДДІВ</w:t>
      </w:r>
    </w:p>
    <w:p w:rsidR="00F37DBD" w:rsidRPr="00F37DBD" w:rsidRDefault="00F37DBD" w:rsidP="00F37DBD">
      <w:pPr>
        <w:ind w:left="2836" w:firstLine="720"/>
        <w:jc w:val="center"/>
        <w:rPr>
          <w:b/>
          <w:sz w:val="28"/>
          <w:szCs w:val="28"/>
        </w:rPr>
      </w:pPr>
      <w:r w:rsidRPr="00F37DBD">
        <w:rPr>
          <w:b/>
          <w:sz w:val="28"/>
          <w:szCs w:val="28"/>
        </w:rPr>
        <w:t>ПЕРШОГО СЕНАТУ</w:t>
      </w:r>
    </w:p>
    <w:p w:rsidR="00F37DBD" w:rsidRPr="00F37DBD" w:rsidRDefault="00F37DBD" w:rsidP="00F37DBD">
      <w:pPr>
        <w:ind w:left="2836" w:firstLine="720"/>
        <w:jc w:val="center"/>
        <w:rPr>
          <w:b/>
          <w:sz w:val="28"/>
          <w:szCs w:val="28"/>
          <w:lang w:val="ru-RU"/>
        </w:rPr>
      </w:pPr>
      <w:r w:rsidRPr="00F37DBD">
        <w:rPr>
          <w:b/>
          <w:sz w:val="28"/>
          <w:szCs w:val="28"/>
        </w:rPr>
        <w:t>КОНСТИТУЦІЙНОГО СУДУ УКРАЇНИ</w:t>
      </w:r>
    </w:p>
    <w:sectPr w:rsidR="00F37DBD" w:rsidRPr="00F37DBD" w:rsidSect="002B130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38" w:rsidRDefault="00393F38">
      <w:r>
        <w:separator/>
      </w:r>
    </w:p>
  </w:endnote>
  <w:endnote w:type="continuationSeparator" w:id="0">
    <w:p w:rsidR="00393F38" w:rsidRDefault="003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0D" w:rsidRPr="002B130D" w:rsidRDefault="002B130D">
    <w:pPr>
      <w:pStyle w:val="a8"/>
      <w:rPr>
        <w:sz w:val="10"/>
        <w:szCs w:val="10"/>
      </w:rPr>
    </w:pPr>
    <w:r w:rsidRPr="002B130D">
      <w:rPr>
        <w:sz w:val="10"/>
        <w:szCs w:val="10"/>
      </w:rPr>
      <w:fldChar w:fldCharType="begin"/>
    </w:r>
    <w:r w:rsidRPr="002B130D">
      <w:rPr>
        <w:sz w:val="10"/>
        <w:szCs w:val="10"/>
      </w:rPr>
      <w:instrText xml:space="preserve"> FILENAME \p \* MERGEFORMAT </w:instrText>
    </w:r>
    <w:r w:rsidRPr="002B130D">
      <w:rPr>
        <w:sz w:val="10"/>
        <w:szCs w:val="10"/>
      </w:rPr>
      <w:fldChar w:fldCharType="separate"/>
    </w:r>
    <w:r w:rsidRPr="002B130D">
      <w:rPr>
        <w:noProof/>
        <w:sz w:val="10"/>
        <w:szCs w:val="10"/>
      </w:rPr>
      <w:t>G:\2021\Suddi\I senat\III koleg\7.docx</w:t>
    </w:r>
    <w:r w:rsidRPr="002B130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0D" w:rsidRPr="002B130D" w:rsidRDefault="002B130D">
    <w:pPr>
      <w:pStyle w:val="a8"/>
      <w:rPr>
        <w:sz w:val="10"/>
        <w:szCs w:val="10"/>
      </w:rPr>
    </w:pPr>
    <w:r w:rsidRPr="002B130D">
      <w:rPr>
        <w:sz w:val="10"/>
        <w:szCs w:val="10"/>
      </w:rPr>
      <w:fldChar w:fldCharType="begin"/>
    </w:r>
    <w:r w:rsidRPr="002B130D">
      <w:rPr>
        <w:sz w:val="10"/>
        <w:szCs w:val="10"/>
      </w:rPr>
      <w:instrText xml:space="preserve"> FILENAME \p \* MERGEFORMAT </w:instrText>
    </w:r>
    <w:r w:rsidRPr="002B130D">
      <w:rPr>
        <w:sz w:val="10"/>
        <w:szCs w:val="10"/>
      </w:rPr>
      <w:fldChar w:fldCharType="separate"/>
    </w:r>
    <w:r w:rsidRPr="002B130D">
      <w:rPr>
        <w:noProof/>
        <w:sz w:val="10"/>
        <w:szCs w:val="10"/>
      </w:rPr>
      <w:t>G:\2021\Suddi\I senat\III koleg\7.docx</w:t>
    </w:r>
    <w:r w:rsidRPr="002B130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38" w:rsidRDefault="00393F38">
      <w:r>
        <w:separator/>
      </w:r>
    </w:p>
  </w:footnote>
  <w:footnote w:type="continuationSeparator" w:id="0">
    <w:p w:rsidR="00393F38" w:rsidRDefault="0039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31" w:rsidRDefault="00145410" w:rsidP="003E3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D31" w:rsidRDefault="003E3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176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130D" w:rsidRPr="002B130D" w:rsidRDefault="002B130D">
        <w:pPr>
          <w:pStyle w:val="a3"/>
          <w:jc w:val="center"/>
          <w:rPr>
            <w:sz w:val="28"/>
            <w:szCs w:val="28"/>
          </w:rPr>
        </w:pPr>
        <w:r w:rsidRPr="002B130D">
          <w:rPr>
            <w:sz w:val="28"/>
            <w:szCs w:val="28"/>
          </w:rPr>
          <w:fldChar w:fldCharType="begin"/>
        </w:r>
        <w:r w:rsidRPr="002B130D">
          <w:rPr>
            <w:sz w:val="28"/>
            <w:szCs w:val="28"/>
          </w:rPr>
          <w:instrText>PAGE   \* MERGEFORMAT</w:instrText>
        </w:r>
        <w:r w:rsidRPr="002B130D">
          <w:rPr>
            <w:sz w:val="28"/>
            <w:szCs w:val="28"/>
          </w:rPr>
          <w:fldChar w:fldCharType="separate"/>
        </w:r>
        <w:r w:rsidR="003A09D3">
          <w:rPr>
            <w:noProof/>
            <w:sz w:val="28"/>
            <w:szCs w:val="28"/>
          </w:rPr>
          <w:t>2</w:t>
        </w:r>
        <w:r w:rsidRPr="002B130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8C" w:rsidRDefault="001A458C" w:rsidP="001A45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0B0"/>
    <w:multiLevelType w:val="hybridMultilevel"/>
    <w:tmpl w:val="F612AC74"/>
    <w:lvl w:ilvl="0" w:tplc="E3E8B9FE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6645B6"/>
    <w:multiLevelType w:val="hybridMultilevel"/>
    <w:tmpl w:val="1D82582C"/>
    <w:lvl w:ilvl="0" w:tplc="DEE6DE98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4E2F"/>
    <w:rsid w:val="00016047"/>
    <w:rsid w:val="00020105"/>
    <w:rsid w:val="0002433F"/>
    <w:rsid w:val="00035B37"/>
    <w:rsid w:val="00037A71"/>
    <w:rsid w:val="00042380"/>
    <w:rsid w:val="00043A7C"/>
    <w:rsid w:val="00051C1C"/>
    <w:rsid w:val="00054988"/>
    <w:rsid w:val="000839C3"/>
    <w:rsid w:val="00093EAF"/>
    <w:rsid w:val="00095313"/>
    <w:rsid w:val="000C2F78"/>
    <w:rsid w:val="000D246A"/>
    <w:rsid w:val="000D78FF"/>
    <w:rsid w:val="000E0D47"/>
    <w:rsid w:val="000F3585"/>
    <w:rsid w:val="00107896"/>
    <w:rsid w:val="00112E6A"/>
    <w:rsid w:val="00135BE0"/>
    <w:rsid w:val="00145410"/>
    <w:rsid w:val="0014697A"/>
    <w:rsid w:val="00152E59"/>
    <w:rsid w:val="00165310"/>
    <w:rsid w:val="00165F37"/>
    <w:rsid w:val="00172B9F"/>
    <w:rsid w:val="00177261"/>
    <w:rsid w:val="0018537E"/>
    <w:rsid w:val="00187794"/>
    <w:rsid w:val="00194085"/>
    <w:rsid w:val="00196264"/>
    <w:rsid w:val="0019651C"/>
    <w:rsid w:val="001A458C"/>
    <w:rsid w:val="001A7825"/>
    <w:rsid w:val="001A783B"/>
    <w:rsid w:val="001B6DCD"/>
    <w:rsid w:val="001C012D"/>
    <w:rsid w:val="001C2A35"/>
    <w:rsid w:val="001D3D57"/>
    <w:rsid w:val="001F46C3"/>
    <w:rsid w:val="001F7609"/>
    <w:rsid w:val="002163D0"/>
    <w:rsid w:val="00220B70"/>
    <w:rsid w:val="00224057"/>
    <w:rsid w:val="00236BA5"/>
    <w:rsid w:val="00242A64"/>
    <w:rsid w:val="002460A0"/>
    <w:rsid w:val="00250AAF"/>
    <w:rsid w:val="00270C15"/>
    <w:rsid w:val="002A4AA5"/>
    <w:rsid w:val="002B130D"/>
    <w:rsid w:val="002B2B7E"/>
    <w:rsid w:val="002B3E49"/>
    <w:rsid w:val="002B6F23"/>
    <w:rsid w:val="002C5FFA"/>
    <w:rsid w:val="002D0AB1"/>
    <w:rsid w:val="002E4011"/>
    <w:rsid w:val="002F4FBC"/>
    <w:rsid w:val="00301AEE"/>
    <w:rsid w:val="003402EA"/>
    <w:rsid w:val="003536F8"/>
    <w:rsid w:val="00354348"/>
    <w:rsid w:val="00360E09"/>
    <w:rsid w:val="00360E77"/>
    <w:rsid w:val="0036202F"/>
    <w:rsid w:val="0036345B"/>
    <w:rsid w:val="00364CC8"/>
    <w:rsid w:val="0039377D"/>
    <w:rsid w:val="00393AAA"/>
    <w:rsid w:val="00393F38"/>
    <w:rsid w:val="003A09D3"/>
    <w:rsid w:val="003B7B42"/>
    <w:rsid w:val="003C25D8"/>
    <w:rsid w:val="003D7320"/>
    <w:rsid w:val="003E3D31"/>
    <w:rsid w:val="003E6984"/>
    <w:rsid w:val="003F1102"/>
    <w:rsid w:val="003F1661"/>
    <w:rsid w:val="003F16B7"/>
    <w:rsid w:val="003F77AA"/>
    <w:rsid w:val="00417F5A"/>
    <w:rsid w:val="0042493A"/>
    <w:rsid w:val="004554CA"/>
    <w:rsid w:val="004563D2"/>
    <w:rsid w:val="00461856"/>
    <w:rsid w:val="00482B56"/>
    <w:rsid w:val="004A1020"/>
    <w:rsid w:val="004B5415"/>
    <w:rsid w:val="004C258B"/>
    <w:rsid w:val="004E3B12"/>
    <w:rsid w:val="004F063D"/>
    <w:rsid w:val="004F7D7F"/>
    <w:rsid w:val="00504057"/>
    <w:rsid w:val="005335BF"/>
    <w:rsid w:val="00542789"/>
    <w:rsid w:val="00546950"/>
    <w:rsid w:val="0055663C"/>
    <w:rsid w:val="00557C6B"/>
    <w:rsid w:val="00564766"/>
    <w:rsid w:val="00575C06"/>
    <w:rsid w:val="00584457"/>
    <w:rsid w:val="00592429"/>
    <w:rsid w:val="005A6A00"/>
    <w:rsid w:val="005D5EAA"/>
    <w:rsid w:val="005F2BC7"/>
    <w:rsid w:val="00605E07"/>
    <w:rsid w:val="0061239F"/>
    <w:rsid w:val="00626B15"/>
    <w:rsid w:val="006315B8"/>
    <w:rsid w:val="00641210"/>
    <w:rsid w:val="00643495"/>
    <w:rsid w:val="00650974"/>
    <w:rsid w:val="0065302B"/>
    <w:rsid w:val="0065634B"/>
    <w:rsid w:val="0065635B"/>
    <w:rsid w:val="00656E11"/>
    <w:rsid w:val="00660BE0"/>
    <w:rsid w:val="00677973"/>
    <w:rsid w:val="006810EB"/>
    <w:rsid w:val="006A0AEE"/>
    <w:rsid w:val="006A3AC2"/>
    <w:rsid w:val="006B0B9D"/>
    <w:rsid w:val="006B74F2"/>
    <w:rsid w:val="006C0E1A"/>
    <w:rsid w:val="006C2716"/>
    <w:rsid w:val="006C4F1F"/>
    <w:rsid w:val="006E4773"/>
    <w:rsid w:val="006E4D4A"/>
    <w:rsid w:val="006E5A73"/>
    <w:rsid w:val="006F25CB"/>
    <w:rsid w:val="00711303"/>
    <w:rsid w:val="00727EC6"/>
    <w:rsid w:val="00735F16"/>
    <w:rsid w:val="0074110A"/>
    <w:rsid w:val="00744C16"/>
    <w:rsid w:val="00746203"/>
    <w:rsid w:val="00750F3F"/>
    <w:rsid w:val="00752960"/>
    <w:rsid w:val="00764660"/>
    <w:rsid w:val="00770736"/>
    <w:rsid w:val="00791972"/>
    <w:rsid w:val="0079276F"/>
    <w:rsid w:val="007B777E"/>
    <w:rsid w:val="007C5854"/>
    <w:rsid w:val="007D31B3"/>
    <w:rsid w:val="007F4D26"/>
    <w:rsid w:val="007F74B8"/>
    <w:rsid w:val="0080119F"/>
    <w:rsid w:val="00805070"/>
    <w:rsid w:val="008306EC"/>
    <w:rsid w:val="00835AB1"/>
    <w:rsid w:val="00844EC7"/>
    <w:rsid w:val="008511AA"/>
    <w:rsid w:val="00853C5C"/>
    <w:rsid w:val="0085431F"/>
    <w:rsid w:val="00862FBC"/>
    <w:rsid w:val="00867671"/>
    <w:rsid w:val="00885387"/>
    <w:rsid w:val="00897C00"/>
    <w:rsid w:val="008A1F34"/>
    <w:rsid w:val="008A5621"/>
    <w:rsid w:val="008B1345"/>
    <w:rsid w:val="008C187E"/>
    <w:rsid w:val="008D2071"/>
    <w:rsid w:val="008E634D"/>
    <w:rsid w:val="008F74A9"/>
    <w:rsid w:val="00902649"/>
    <w:rsid w:val="00904FE8"/>
    <w:rsid w:val="00912D84"/>
    <w:rsid w:val="00914E5C"/>
    <w:rsid w:val="009205EA"/>
    <w:rsid w:val="009218A7"/>
    <w:rsid w:val="00922935"/>
    <w:rsid w:val="00954BB9"/>
    <w:rsid w:val="00957B92"/>
    <w:rsid w:val="00960BA3"/>
    <w:rsid w:val="00967DEF"/>
    <w:rsid w:val="00970D8A"/>
    <w:rsid w:val="00993439"/>
    <w:rsid w:val="0099516B"/>
    <w:rsid w:val="009966BD"/>
    <w:rsid w:val="009B5154"/>
    <w:rsid w:val="009B7D93"/>
    <w:rsid w:val="009C4BEC"/>
    <w:rsid w:val="009D6DE1"/>
    <w:rsid w:val="009F0D87"/>
    <w:rsid w:val="009F574F"/>
    <w:rsid w:val="00A067EB"/>
    <w:rsid w:val="00A07E3C"/>
    <w:rsid w:val="00A2307F"/>
    <w:rsid w:val="00A35F57"/>
    <w:rsid w:val="00A416DB"/>
    <w:rsid w:val="00A67842"/>
    <w:rsid w:val="00A74406"/>
    <w:rsid w:val="00A77A80"/>
    <w:rsid w:val="00A77C09"/>
    <w:rsid w:val="00A84B8B"/>
    <w:rsid w:val="00A86384"/>
    <w:rsid w:val="00AA0F2C"/>
    <w:rsid w:val="00AB0D41"/>
    <w:rsid w:val="00AB2288"/>
    <w:rsid w:val="00AC4C3A"/>
    <w:rsid w:val="00AE3DB5"/>
    <w:rsid w:val="00AF2CCA"/>
    <w:rsid w:val="00AF7F78"/>
    <w:rsid w:val="00B24B4A"/>
    <w:rsid w:val="00B34A89"/>
    <w:rsid w:val="00B34CFC"/>
    <w:rsid w:val="00B46A48"/>
    <w:rsid w:val="00B63637"/>
    <w:rsid w:val="00B641EA"/>
    <w:rsid w:val="00B804CE"/>
    <w:rsid w:val="00B84197"/>
    <w:rsid w:val="00BA539A"/>
    <w:rsid w:val="00BC41BA"/>
    <w:rsid w:val="00BD4D7A"/>
    <w:rsid w:val="00BE28CB"/>
    <w:rsid w:val="00BE2F4D"/>
    <w:rsid w:val="00BE43C5"/>
    <w:rsid w:val="00BF017F"/>
    <w:rsid w:val="00BF1831"/>
    <w:rsid w:val="00C00810"/>
    <w:rsid w:val="00C20370"/>
    <w:rsid w:val="00C33259"/>
    <w:rsid w:val="00C33C44"/>
    <w:rsid w:val="00C56D07"/>
    <w:rsid w:val="00C65F49"/>
    <w:rsid w:val="00CA020A"/>
    <w:rsid w:val="00CB5112"/>
    <w:rsid w:val="00CB59B2"/>
    <w:rsid w:val="00CB60F1"/>
    <w:rsid w:val="00CC37EC"/>
    <w:rsid w:val="00CC4CFF"/>
    <w:rsid w:val="00CD6A33"/>
    <w:rsid w:val="00D00743"/>
    <w:rsid w:val="00D06ECD"/>
    <w:rsid w:val="00D107C2"/>
    <w:rsid w:val="00D13669"/>
    <w:rsid w:val="00D17C9C"/>
    <w:rsid w:val="00D21664"/>
    <w:rsid w:val="00D21824"/>
    <w:rsid w:val="00D23B53"/>
    <w:rsid w:val="00D3282D"/>
    <w:rsid w:val="00D64D7D"/>
    <w:rsid w:val="00D72E29"/>
    <w:rsid w:val="00D9612F"/>
    <w:rsid w:val="00D97D39"/>
    <w:rsid w:val="00DB1877"/>
    <w:rsid w:val="00DB2EDF"/>
    <w:rsid w:val="00DC06CE"/>
    <w:rsid w:val="00DF1D39"/>
    <w:rsid w:val="00E03340"/>
    <w:rsid w:val="00E04CBD"/>
    <w:rsid w:val="00E06080"/>
    <w:rsid w:val="00E07DB7"/>
    <w:rsid w:val="00E251FC"/>
    <w:rsid w:val="00E3736A"/>
    <w:rsid w:val="00E55108"/>
    <w:rsid w:val="00E62E02"/>
    <w:rsid w:val="00E7201B"/>
    <w:rsid w:val="00E72BAE"/>
    <w:rsid w:val="00E8117E"/>
    <w:rsid w:val="00E8408D"/>
    <w:rsid w:val="00E872AF"/>
    <w:rsid w:val="00EA40EB"/>
    <w:rsid w:val="00EC5352"/>
    <w:rsid w:val="00EC74CB"/>
    <w:rsid w:val="00ED7A67"/>
    <w:rsid w:val="00EE7D1A"/>
    <w:rsid w:val="00F209D2"/>
    <w:rsid w:val="00F255BA"/>
    <w:rsid w:val="00F37DBD"/>
    <w:rsid w:val="00F42CB2"/>
    <w:rsid w:val="00F50568"/>
    <w:rsid w:val="00F53109"/>
    <w:rsid w:val="00F658F3"/>
    <w:rsid w:val="00F736A8"/>
    <w:rsid w:val="00F82D45"/>
    <w:rsid w:val="00F84540"/>
    <w:rsid w:val="00F91484"/>
    <w:rsid w:val="00F9517B"/>
    <w:rsid w:val="00FA77E2"/>
    <w:rsid w:val="00FB615D"/>
    <w:rsid w:val="00FC3A7F"/>
    <w:rsid w:val="00FD74DA"/>
    <w:rsid w:val="00FD7D5E"/>
    <w:rsid w:val="00FF06FB"/>
    <w:rsid w:val="00FF233C"/>
    <w:rsid w:val="00FF2BEE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D8CDD-9268-493E-9B19-F184C34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2BC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link w:val="1"/>
    <w:uiPriority w:val="9"/>
    <w:rsid w:val="005F2BC7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8">
    <w:name w:val="footer"/>
    <w:basedOn w:val="a"/>
    <w:link w:val="a9"/>
    <w:uiPriority w:val="99"/>
    <w:unhideWhenUsed/>
    <w:rsid w:val="006F25C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F25CB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9205E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72B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AE50-678C-46BB-A493-D85791B6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2021-02-01T09:15:00Z</cp:lastPrinted>
  <dcterms:created xsi:type="dcterms:W3CDTF">2023-08-30T07:24:00Z</dcterms:created>
  <dcterms:modified xsi:type="dcterms:W3CDTF">2023-08-30T07:24:00Z</dcterms:modified>
</cp:coreProperties>
</file>