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80" w:rsidRDefault="000E3880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3880" w:rsidRDefault="000E3880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3880" w:rsidRDefault="000E3880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3880" w:rsidRDefault="000E3880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3880" w:rsidRDefault="000E3880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3880" w:rsidRDefault="000E3880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3880" w:rsidRDefault="000E3880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2EF5" w:rsidRPr="000E3880" w:rsidRDefault="001F24FF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164011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закриття</w:t>
      </w:r>
      <w:r w:rsidR="00482EF5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конституційного провадження у справі </w:t>
      </w:r>
      <w:r w:rsidR="00164011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конституційним поданням 51 народного депутата України щодо відповідності Конституції України (конституційності) абзацу третього пункту 51 Порядку організації та проведення біржових аукціонів з продажу нафти сирої, газового конденсату власного видобутку і скрапленого газу, затвердженого постановою Кабінету Міністрів України </w:t>
      </w:r>
      <w:r w:rsidR="00084BFF" w:rsidRPr="000E3880">
        <w:rPr>
          <w:rStyle w:val="a9"/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 w:rsidR="00164011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організацію та проведення біржових аукціонів з продажу нафти сирої, газовог</w:t>
      </w:r>
      <w:r w:rsid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>о конденсату</w:t>
      </w:r>
      <w:r w:rsid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164011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>власного видобутку і скрапленого газу</w:t>
      </w:r>
      <w:r w:rsidR="00084BFF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>“</w:t>
      </w:r>
      <w:r w:rsidR="00164011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16 жовтня 2014 року</w:t>
      </w:r>
      <w:r w:rsidR="00D34CCF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64011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>№</w:t>
      </w:r>
      <w:r w:rsidR="00D34CCF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64011" w:rsidRP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t>570</w:t>
      </w:r>
      <w:r w:rsidR="000E3880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</w:p>
    <w:p w:rsidR="00482EF5" w:rsidRPr="000E3880" w:rsidRDefault="00482EF5" w:rsidP="000E3880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E388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 и ї в</w:t>
      </w:r>
      <w:r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4D68DE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1066BD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312937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1066BD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21</w:t>
      </w:r>
      <w:r w:rsidR="00312937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</w:t>
      </w:r>
      <w:r w:rsidR="001066BD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0</w:t>
      </w:r>
      <w:r w:rsidR="00312937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="001066BD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356/20</w:t>
      </w:r>
      <w:r w:rsidR="00312937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482EF5" w:rsidRPr="000E3880" w:rsidRDefault="00495DF1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10 листопада</w:t>
      </w:r>
      <w:r w:rsidR="001B01A3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482EF5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</w:t>
      </w:r>
      <w:r w:rsidR="00ED61CF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482EF5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482EF5" w:rsidRPr="000E3880" w:rsidRDefault="001066BD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5E79E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-уп</w:t>
      </w:r>
      <w:r w:rsidR="00A61FE5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482EF5" w:rsidRPr="000E3880" w:rsidRDefault="00482EF5" w:rsidP="000E388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Велика палата Конституційного Суду України у складі: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 xml:space="preserve">Головатий Сергій Петрович (голова засідання), 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Городовенко Віктор Валентинович,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0E3880">
        <w:rPr>
          <w:rFonts w:cs="Times New Roman"/>
          <w:szCs w:val="28"/>
        </w:rPr>
        <w:t>Завгородня</w:t>
      </w:r>
      <w:proofErr w:type="spellEnd"/>
      <w:r w:rsidRPr="000E3880">
        <w:rPr>
          <w:rFonts w:cs="Times New Roman"/>
          <w:szCs w:val="28"/>
        </w:rPr>
        <w:t xml:space="preserve"> Ірина Миколаївна,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0E3880">
        <w:rPr>
          <w:rFonts w:cs="Times New Roman"/>
          <w:szCs w:val="28"/>
        </w:rPr>
        <w:t>Кичун</w:t>
      </w:r>
      <w:proofErr w:type="spellEnd"/>
      <w:r w:rsidRPr="000E3880">
        <w:rPr>
          <w:rFonts w:cs="Times New Roman"/>
          <w:szCs w:val="28"/>
        </w:rPr>
        <w:t xml:space="preserve"> Віктор Іванович,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Кривенко Віктор Васильович,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Лемак Василь Васильович (доповідач),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Мойсик Володимир Романович,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Первомайський Олег Олексійович,</w:t>
      </w:r>
    </w:p>
    <w:p w:rsidR="0031615F" w:rsidRPr="000E3880" w:rsidRDefault="0031615F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Петришин Олександр Віталійович,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Сас Сергій Володимирович,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Сліденко Ігор Дмитрович,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0E3880">
        <w:rPr>
          <w:rFonts w:cs="Times New Roman"/>
          <w:szCs w:val="28"/>
        </w:rPr>
        <w:t>Філюк</w:t>
      </w:r>
      <w:proofErr w:type="spellEnd"/>
      <w:r w:rsidRPr="000E3880">
        <w:rPr>
          <w:rFonts w:cs="Times New Roman"/>
          <w:szCs w:val="28"/>
        </w:rPr>
        <w:t xml:space="preserve"> Петро </w:t>
      </w:r>
      <w:proofErr w:type="spellStart"/>
      <w:r w:rsidRPr="000E3880">
        <w:rPr>
          <w:rFonts w:cs="Times New Roman"/>
          <w:szCs w:val="28"/>
        </w:rPr>
        <w:t>Тодосьович</w:t>
      </w:r>
      <w:proofErr w:type="spellEnd"/>
      <w:r w:rsidRPr="000E3880">
        <w:rPr>
          <w:rFonts w:cs="Times New Roman"/>
          <w:szCs w:val="28"/>
        </w:rPr>
        <w:t>,</w:t>
      </w:r>
    </w:p>
    <w:p w:rsidR="001066BD" w:rsidRPr="000E3880" w:rsidRDefault="001066BD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Юровська Галина Валентинівна,</w:t>
      </w:r>
    </w:p>
    <w:p w:rsidR="000E3880" w:rsidRDefault="000E3880" w:rsidP="000E3880">
      <w:pPr>
        <w:pStyle w:val="p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482EF5" w:rsidRPr="000E3880" w:rsidRDefault="001066BD" w:rsidP="000E3880">
      <w:pPr>
        <w:pStyle w:val="p1"/>
        <w:spacing w:before="0" w:beforeAutospacing="0" w:after="0" w:afterAutospacing="0" w:line="33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розглянула на </w:t>
      </w:r>
      <w:r w:rsidR="00F84E53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пленарному засіданні справу </w:t>
      </w:r>
      <w:r w:rsid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за конституційним поданням</w:t>
      </w:r>
      <w:r w:rsid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="00F84E53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51 народного депутата України щодо відповідності Конституції України (конституційності) абзацу третього пункту 51 Порядку організації та проведення біржових аукціонів з продажу нафти сирої, газового конденсату власного видобутку і скрапленого газу, затвердженого постановою Кабінету Міністрів України „Про організацію та проведення біржових аукціонів з продажу нафти </w:t>
      </w:r>
      <w:r w:rsidR="00F84E53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lastRenderedPageBreak/>
        <w:t>сирої, газового конденсату власного видобутку і скрапленого газу“ від 16 жовтня 2014 року № 570</w:t>
      </w:r>
      <w:r w:rsidR="00703633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(Офіційний вісник України, 2014 р., № 87, ст.</w:t>
      </w:r>
      <w:r w:rsidR="004C4625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703633" w:rsidRPr="000E388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2483) зі змінами.</w:t>
      </w:r>
    </w:p>
    <w:p w:rsidR="000E3880" w:rsidRDefault="000E3880" w:rsidP="000E38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F5" w:rsidRPr="000E3880" w:rsidRDefault="00482EF5" w:rsidP="000E38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880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</w:t>
      </w:r>
      <w:r w:rsidR="001F24FF" w:rsidRPr="000E3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633" w:rsidRPr="000E3880">
        <w:rPr>
          <w:rFonts w:ascii="Times New Roman" w:hAnsi="Times New Roman" w:cs="Times New Roman"/>
          <w:sz w:val="28"/>
          <w:szCs w:val="28"/>
          <w:lang w:val="uk-UA"/>
        </w:rPr>
        <w:t>Велика палата</w:t>
      </w:r>
      <w:r w:rsidRPr="000E3880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1F24FF" w:rsidRPr="000E388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E3880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1F24FF" w:rsidRPr="000E38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388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A46437" w:rsidRPr="000E3880" w:rsidRDefault="00A46437" w:rsidP="000E3880">
      <w:pPr>
        <w:spacing w:after="0" w:line="336" w:lineRule="auto"/>
        <w:ind w:firstLine="567"/>
        <w:jc w:val="center"/>
        <w:rPr>
          <w:rFonts w:cs="Times New Roman"/>
          <w:b/>
          <w:szCs w:val="28"/>
        </w:rPr>
      </w:pPr>
    </w:p>
    <w:p w:rsidR="00482EF5" w:rsidRPr="000E3880" w:rsidRDefault="00482EF5" w:rsidP="000E3880">
      <w:pPr>
        <w:spacing w:after="0" w:line="336" w:lineRule="auto"/>
        <w:jc w:val="center"/>
        <w:rPr>
          <w:rFonts w:cs="Times New Roman"/>
          <w:b/>
          <w:szCs w:val="28"/>
        </w:rPr>
      </w:pPr>
      <w:r w:rsidRPr="000E3880">
        <w:rPr>
          <w:rFonts w:cs="Times New Roman"/>
          <w:b/>
          <w:szCs w:val="28"/>
        </w:rPr>
        <w:t xml:space="preserve">у с т а н о в и </w:t>
      </w:r>
      <w:r w:rsidR="001F24FF" w:rsidRPr="000E3880">
        <w:rPr>
          <w:rFonts w:cs="Times New Roman"/>
          <w:b/>
          <w:szCs w:val="28"/>
        </w:rPr>
        <w:t>л а</w:t>
      </w:r>
      <w:r w:rsidRPr="000E3880">
        <w:rPr>
          <w:rFonts w:cs="Times New Roman"/>
          <w:b/>
          <w:szCs w:val="28"/>
        </w:rPr>
        <w:t>:</w:t>
      </w:r>
    </w:p>
    <w:p w:rsidR="00333FA0" w:rsidRPr="000E3880" w:rsidRDefault="00333FA0" w:rsidP="000E3880">
      <w:pPr>
        <w:spacing w:after="0" w:line="336" w:lineRule="auto"/>
        <w:ind w:firstLine="567"/>
        <w:jc w:val="center"/>
        <w:rPr>
          <w:rFonts w:cs="Times New Roman"/>
          <w:b/>
          <w:szCs w:val="28"/>
        </w:rPr>
      </w:pPr>
    </w:p>
    <w:p w:rsidR="00703633" w:rsidRPr="000E3880" w:rsidRDefault="00482EF5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 xml:space="preserve">1. </w:t>
      </w:r>
      <w:r w:rsidR="009542CE" w:rsidRPr="000E3880">
        <w:rPr>
          <w:rFonts w:cs="Times New Roman"/>
          <w:szCs w:val="28"/>
        </w:rPr>
        <w:t>Суб</w:t>
      </w:r>
      <w:r w:rsidR="00C71817" w:rsidRPr="000E3880">
        <w:rPr>
          <w:rStyle w:val="a9"/>
          <w:rFonts w:cs="Times New Roman"/>
          <w:color w:val="000000"/>
          <w:szCs w:val="28"/>
        </w:rPr>
        <w:t>’</w:t>
      </w:r>
      <w:r w:rsidR="00703633" w:rsidRPr="000E3880">
        <w:rPr>
          <w:rFonts w:cs="Times New Roman"/>
          <w:szCs w:val="28"/>
        </w:rPr>
        <w:t>єкт права на конституційн</w:t>
      </w:r>
      <w:r w:rsidR="000E3880">
        <w:rPr>
          <w:rFonts w:cs="Times New Roman"/>
          <w:szCs w:val="28"/>
        </w:rPr>
        <w:t>е подання – 51 народний депутат</w:t>
      </w:r>
      <w:r w:rsidR="000E3880">
        <w:rPr>
          <w:rFonts w:cs="Times New Roman"/>
          <w:szCs w:val="28"/>
        </w:rPr>
        <w:br/>
      </w:r>
      <w:r w:rsidR="00703633" w:rsidRPr="000E3880">
        <w:rPr>
          <w:rFonts w:cs="Times New Roman"/>
          <w:szCs w:val="28"/>
        </w:rPr>
        <w:t>України – звернувся до Конституційного Суду України з клопотанням визнати таким, що не відповідає частині другій ста</w:t>
      </w:r>
      <w:r w:rsidR="000E3880">
        <w:rPr>
          <w:rFonts w:cs="Times New Roman"/>
          <w:szCs w:val="28"/>
        </w:rPr>
        <w:t>тті 6, частині другій статті 8,</w:t>
      </w:r>
      <w:r w:rsidR="000E3880">
        <w:rPr>
          <w:rFonts w:cs="Times New Roman"/>
          <w:szCs w:val="28"/>
        </w:rPr>
        <w:br/>
      </w:r>
      <w:r w:rsidR="00703633" w:rsidRPr="000E3880">
        <w:rPr>
          <w:rFonts w:cs="Times New Roman"/>
          <w:szCs w:val="28"/>
        </w:rPr>
        <w:t>частинам першій, четвертій статті 13, частині другій статті 19, частині другій статті 41, частині третій статті 42, пунктам 1, 7 частини першої статті 92,</w:t>
      </w:r>
      <w:r w:rsidR="000E3880">
        <w:rPr>
          <w:rFonts w:cs="Times New Roman"/>
          <w:szCs w:val="28"/>
        </w:rPr>
        <w:br/>
      </w:r>
      <w:r w:rsidR="00703633" w:rsidRPr="000E3880">
        <w:rPr>
          <w:rFonts w:cs="Times New Roman"/>
          <w:szCs w:val="28"/>
        </w:rPr>
        <w:t>частині третій статті 113, пункту 5 статті 116, частині першій статті 117</w:t>
      </w:r>
      <w:r w:rsidR="000E3880">
        <w:rPr>
          <w:rFonts w:cs="Times New Roman"/>
          <w:szCs w:val="28"/>
        </w:rPr>
        <w:t>,</w:t>
      </w:r>
      <w:r w:rsidR="000E3880">
        <w:rPr>
          <w:rFonts w:cs="Times New Roman"/>
          <w:szCs w:val="28"/>
        </w:rPr>
        <w:br/>
      </w:r>
      <w:r w:rsidR="00703633" w:rsidRPr="000E3880">
        <w:rPr>
          <w:rFonts w:cs="Times New Roman"/>
          <w:szCs w:val="28"/>
        </w:rPr>
        <w:t>частині другій статті 120 Конституції України (є неконституційним), абзац третій пункту 51 Порядку організації та проведення біржових аукціонів з продажу нафти сирої, газового конденсату власного видобутку і скрапленого газу, затвердженого постановою Кабінету Міністрів України „Про організацію та проведення біржових аукціонів з продажу нафти сирої, газового конденсату власного видобутку і скрапленого газу“ від 16 жовтня 2014 року № 570 зі змінами (далі – Порядок).</w:t>
      </w:r>
    </w:p>
    <w:p w:rsidR="00703633" w:rsidRPr="000E3880" w:rsidRDefault="00703633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Відповідно до абзацу третього пункту 51 Поряд</w:t>
      </w:r>
      <w:r w:rsidR="00C71817" w:rsidRPr="000E3880">
        <w:rPr>
          <w:rFonts w:cs="Times New Roman"/>
          <w:szCs w:val="28"/>
        </w:rPr>
        <w:t>ку продавець виконує свої зобов</w:t>
      </w:r>
      <w:r w:rsidR="00C71817" w:rsidRPr="000E3880">
        <w:rPr>
          <w:rStyle w:val="a9"/>
          <w:rFonts w:cs="Times New Roman"/>
          <w:color w:val="000000"/>
          <w:szCs w:val="28"/>
        </w:rPr>
        <w:t>’</w:t>
      </w:r>
      <w:r w:rsidRPr="000E3880">
        <w:rPr>
          <w:rFonts w:cs="Times New Roman"/>
          <w:szCs w:val="28"/>
        </w:rPr>
        <w:t>язання щодо постачання нафти сирої, газового конденсату і скрапленого газу після надходження коштів від покупця у повному обсязі відповідно до умов договору купівлі-продажу.</w:t>
      </w:r>
    </w:p>
    <w:p w:rsidR="00703633" w:rsidRPr="000E3880" w:rsidRDefault="00171BE3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 xml:space="preserve">Суб’єкт права на конституційне подання </w:t>
      </w:r>
      <w:r w:rsidR="00703633" w:rsidRPr="000E3880">
        <w:rPr>
          <w:rFonts w:cs="Times New Roman"/>
          <w:szCs w:val="28"/>
        </w:rPr>
        <w:t>стверджує, що „оспорюваним положенням встановлено правовий режим власності на названі види сировини</w:t>
      </w:r>
      <w:r w:rsidR="00C677C8" w:rsidRPr="000E3880">
        <w:rPr>
          <w:rFonts w:cs="Times New Roman"/>
          <w:szCs w:val="28"/>
        </w:rPr>
        <w:t>“</w:t>
      </w:r>
      <w:r w:rsidR="00703633" w:rsidRPr="000E3880">
        <w:rPr>
          <w:rFonts w:cs="Times New Roman"/>
          <w:szCs w:val="28"/>
        </w:rPr>
        <w:t xml:space="preserve"> та передбачено нерівні конкурентні умови для учасників ринку нафти і газу</w:t>
      </w:r>
      <w:r w:rsidR="000E3880">
        <w:rPr>
          <w:rFonts w:cs="Times New Roman"/>
          <w:szCs w:val="28"/>
        </w:rPr>
        <w:t xml:space="preserve">, а </w:t>
      </w:r>
      <w:r w:rsidRPr="000E3880">
        <w:rPr>
          <w:rFonts w:cs="Times New Roman"/>
          <w:szCs w:val="28"/>
        </w:rPr>
        <w:t xml:space="preserve">Кабінет Міністрів України, </w:t>
      </w:r>
      <w:r w:rsidR="000E3880">
        <w:rPr>
          <w:rFonts w:cs="Times New Roman"/>
          <w:szCs w:val="28"/>
        </w:rPr>
        <w:t xml:space="preserve">на його думку, </w:t>
      </w:r>
      <w:r w:rsidRPr="000E3880">
        <w:rPr>
          <w:rFonts w:cs="Times New Roman"/>
          <w:szCs w:val="28"/>
        </w:rPr>
        <w:t>у</w:t>
      </w:r>
      <w:r w:rsidR="00703633" w:rsidRPr="000E3880">
        <w:rPr>
          <w:rFonts w:cs="Times New Roman"/>
          <w:szCs w:val="28"/>
        </w:rPr>
        <w:t xml:space="preserve">регулювавши правовідносини, які мають </w:t>
      </w:r>
      <w:r w:rsidRPr="000E3880">
        <w:rPr>
          <w:rFonts w:cs="Times New Roman"/>
          <w:szCs w:val="28"/>
        </w:rPr>
        <w:t>бути визначені</w:t>
      </w:r>
      <w:r w:rsidR="00703633" w:rsidRPr="000E3880">
        <w:rPr>
          <w:rFonts w:cs="Times New Roman"/>
          <w:szCs w:val="28"/>
        </w:rPr>
        <w:t xml:space="preserve"> виключно законами України, вийшов за межі своїх повноважень.</w:t>
      </w:r>
    </w:p>
    <w:p w:rsidR="00CE704D" w:rsidRPr="000E3880" w:rsidRDefault="00703633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Fonts w:cs="Times New Roman"/>
          <w:szCs w:val="28"/>
        </w:rPr>
        <w:lastRenderedPageBreak/>
        <w:t>Обґ</w:t>
      </w:r>
      <w:r w:rsidR="00171BE3" w:rsidRPr="000E3880">
        <w:rPr>
          <w:rFonts w:cs="Times New Roman"/>
          <w:szCs w:val="28"/>
        </w:rPr>
        <w:t>рунтовуючи свої твердження, суб’</w:t>
      </w:r>
      <w:r w:rsidRPr="000E3880">
        <w:rPr>
          <w:rFonts w:cs="Times New Roman"/>
          <w:szCs w:val="28"/>
        </w:rPr>
        <w:t xml:space="preserve">єкт права на конституційне подання </w:t>
      </w:r>
      <w:r w:rsidR="00C71817" w:rsidRPr="000E3880">
        <w:rPr>
          <w:rFonts w:cs="Times New Roman"/>
          <w:szCs w:val="28"/>
        </w:rPr>
        <w:t>наводить</w:t>
      </w:r>
      <w:r w:rsidRPr="000E3880">
        <w:rPr>
          <w:rFonts w:cs="Times New Roman"/>
          <w:szCs w:val="28"/>
        </w:rPr>
        <w:t xml:space="preserve"> окремі </w:t>
      </w:r>
      <w:r w:rsidR="00C71817" w:rsidRPr="000E3880">
        <w:rPr>
          <w:rFonts w:cs="Times New Roman"/>
          <w:szCs w:val="28"/>
        </w:rPr>
        <w:t>приписи</w:t>
      </w:r>
      <w:r w:rsidRPr="000E3880">
        <w:rPr>
          <w:rFonts w:cs="Times New Roman"/>
          <w:szCs w:val="28"/>
        </w:rPr>
        <w:t xml:space="preserve"> Конституції України, Закону України „Про нафту і газ</w:t>
      </w:r>
      <w:r w:rsidR="00C677C8" w:rsidRPr="000E3880">
        <w:rPr>
          <w:rFonts w:cs="Times New Roman"/>
          <w:szCs w:val="28"/>
        </w:rPr>
        <w:t>“</w:t>
      </w:r>
      <w:r w:rsidR="00187915" w:rsidRPr="000E3880">
        <w:rPr>
          <w:rFonts w:cs="Times New Roman"/>
          <w:szCs w:val="28"/>
        </w:rPr>
        <w:t xml:space="preserve"> від 12 липня 2001 року № 2665</w:t>
      </w:r>
      <w:r w:rsidR="00AB5968" w:rsidRPr="000E3880">
        <w:rPr>
          <w:rFonts w:cs="Times New Roman"/>
          <w:szCs w:val="28"/>
        </w:rPr>
        <w:t>–</w:t>
      </w:r>
      <w:r w:rsidR="00187915" w:rsidRPr="000E3880">
        <w:rPr>
          <w:rFonts w:cs="Times New Roman"/>
          <w:szCs w:val="28"/>
        </w:rPr>
        <w:t>ІІІ зі змінами</w:t>
      </w:r>
      <w:r w:rsidR="006B6481" w:rsidRPr="000E3880">
        <w:rPr>
          <w:rFonts w:cs="Times New Roman"/>
          <w:szCs w:val="28"/>
        </w:rPr>
        <w:t xml:space="preserve"> (далі – Закон)</w:t>
      </w:r>
      <w:r w:rsidRPr="000E3880">
        <w:rPr>
          <w:rFonts w:cs="Times New Roman"/>
          <w:szCs w:val="28"/>
        </w:rPr>
        <w:t xml:space="preserve">, </w:t>
      </w:r>
      <w:r w:rsidR="00171BE3" w:rsidRPr="000E3880">
        <w:rPr>
          <w:rFonts w:cs="Times New Roman"/>
          <w:szCs w:val="28"/>
        </w:rPr>
        <w:t xml:space="preserve">посилається на </w:t>
      </w:r>
      <w:r w:rsidRPr="000E3880">
        <w:rPr>
          <w:rFonts w:cs="Times New Roman"/>
          <w:szCs w:val="28"/>
        </w:rPr>
        <w:t>Поряд</w:t>
      </w:r>
      <w:r w:rsidR="00171BE3" w:rsidRPr="000E3880">
        <w:rPr>
          <w:rFonts w:cs="Times New Roman"/>
          <w:szCs w:val="28"/>
        </w:rPr>
        <w:t>о</w:t>
      </w:r>
      <w:r w:rsidRPr="000E3880">
        <w:rPr>
          <w:rFonts w:cs="Times New Roman"/>
          <w:szCs w:val="28"/>
        </w:rPr>
        <w:t>к та юридичні позиції Конституційного Суду України</w:t>
      </w:r>
      <w:r w:rsidR="00AF6A45" w:rsidRPr="000E3880">
        <w:rPr>
          <w:rStyle w:val="a9"/>
          <w:rFonts w:cs="Times New Roman"/>
          <w:color w:val="000000"/>
          <w:szCs w:val="28"/>
        </w:rPr>
        <w:t>.</w:t>
      </w:r>
    </w:p>
    <w:p w:rsidR="00F32FA2" w:rsidRPr="000E3880" w:rsidRDefault="00F32FA2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</w:p>
    <w:p w:rsidR="00C677C8" w:rsidRPr="000E3880" w:rsidRDefault="00F80EF9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 xml:space="preserve">2. </w:t>
      </w:r>
      <w:r w:rsidR="00C677C8" w:rsidRPr="000E3880">
        <w:rPr>
          <w:rStyle w:val="a9"/>
          <w:rFonts w:cs="Times New Roman"/>
          <w:color w:val="000000"/>
          <w:szCs w:val="28"/>
        </w:rPr>
        <w:t>Друга колегія суддів Першого сенату Конституційного Суду України Ухвалою від 25 серпня 2020 року № 174-2(І)</w:t>
      </w:r>
      <w:r w:rsidR="00E971FB" w:rsidRPr="000E3880">
        <w:rPr>
          <w:rStyle w:val="a9"/>
          <w:rFonts w:cs="Times New Roman"/>
          <w:color w:val="000000"/>
          <w:szCs w:val="28"/>
        </w:rPr>
        <w:t>/2020 відкрила конституційне провадження в цій справі.</w:t>
      </w:r>
    </w:p>
    <w:p w:rsidR="00E971FB" w:rsidRPr="000E3880" w:rsidRDefault="00E971FB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</w:p>
    <w:p w:rsidR="004177D8" w:rsidRPr="000E3880" w:rsidRDefault="00E971FB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3. Під час розгляду справи Велика палата Конституційного Суду України дійшла висновку, що є підстави для закриття конституційного провадження з огляду на таке.</w:t>
      </w:r>
    </w:p>
    <w:p w:rsidR="009A7AAD" w:rsidRPr="000E3880" w:rsidRDefault="009A7AAD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 xml:space="preserve">Підставами для відмови у відкритті конституційного провадження у справі згідно з пунктами 2, 3 статті </w:t>
      </w:r>
      <w:r w:rsidR="0020402B" w:rsidRPr="000E3880">
        <w:rPr>
          <w:rStyle w:val="a9"/>
          <w:rFonts w:cs="Times New Roman"/>
          <w:color w:val="000000"/>
          <w:szCs w:val="28"/>
        </w:rPr>
        <w:t>62 Закону України „Про Конституційний Суд України“ є неналежність до повноважень Конституційного Суду України питань, порушених у конституційному поданні</w:t>
      </w:r>
      <w:r w:rsidR="00187915" w:rsidRPr="000E3880">
        <w:rPr>
          <w:rStyle w:val="a9"/>
          <w:rFonts w:cs="Times New Roman"/>
          <w:color w:val="000000"/>
          <w:szCs w:val="28"/>
        </w:rPr>
        <w:t>;</w:t>
      </w:r>
      <w:r w:rsidR="0020402B" w:rsidRPr="000E3880">
        <w:rPr>
          <w:rStyle w:val="a9"/>
          <w:rFonts w:cs="Times New Roman"/>
          <w:color w:val="000000"/>
          <w:szCs w:val="28"/>
        </w:rPr>
        <w:t xml:space="preserve"> невідповідність конституційного под</w:t>
      </w:r>
      <w:r w:rsidR="00187915" w:rsidRPr="000E3880">
        <w:rPr>
          <w:rStyle w:val="a9"/>
          <w:rFonts w:cs="Times New Roman"/>
          <w:color w:val="000000"/>
          <w:szCs w:val="28"/>
        </w:rPr>
        <w:t>ання вимогам, передбаченим цим з</w:t>
      </w:r>
      <w:r w:rsidR="0020402B" w:rsidRPr="000E3880">
        <w:rPr>
          <w:rStyle w:val="a9"/>
          <w:rFonts w:cs="Times New Roman"/>
          <w:color w:val="000000"/>
          <w:szCs w:val="28"/>
        </w:rPr>
        <w:t>аконом.</w:t>
      </w:r>
    </w:p>
    <w:p w:rsidR="00883C2A" w:rsidRPr="000E3880" w:rsidRDefault="00883C2A" w:rsidP="000E3880">
      <w:pPr>
        <w:spacing w:after="0" w:line="336" w:lineRule="auto"/>
        <w:ind w:firstLine="567"/>
        <w:jc w:val="both"/>
        <w:rPr>
          <w:rStyle w:val="a9"/>
          <w:rFonts w:cs="Times New Roman"/>
          <w:b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Згідно з частиною четвертою статті 63 Закону України „Про Конституційний Суд України“ Велика палата Конституційного Суду України закриває конституційне провадження у справі, якщо під час пленарного засідання будуть виявлені підстави, передбачені статтею 62 цього закону.</w:t>
      </w:r>
    </w:p>
    <w:p w:rsidR="00D37560" w:rsidRPr="000E3880" w:rsidRDefault="00D37560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 xml:space="preserve">Відповідно до Закону України „Про Конституційний Суд України“ у конституційному поданні має зазначатися, зокрема, обґрунтування тверджень щодо неконституційності </w:t>
      </w:r>
      <w:proofErr w:type="spellStart"/>
      <w:r w:rsidRPr="000E3880">
        <w:rPr>
          <w:rStyle w:val="a9"/>
          <w:rFonts w:cs="Times New Roman"/>
          <w:color w:val="000000"/>
          <w:szCs w:val="28"/>
        </w:rPr>
        <w:t>акта</w:t>
      </w:r>
      <w:proofErr w:type="spellEnd"/>
      <w:r w:rsidRPr="000E3880">
        <w:rPr>
          <w:rStyle w:val="a9"/>
          <w:rFonts w:cs="Times New Roman"/>
          <w:color w:val="000000"/>
          <w:szCs w:val="28"/>
        </w:rPr>
        <w:t xml:space="preserve"> (його окремих полож</w:t>
      </w:r>
      <w:r w:rsidR="000E3880">
        <w:rPr>
          <w:rStyle w:val="a9"/>
          <w:rFonts w:cs="Times New Roman"/>
          <w:color w:val="000000"/>
          <w:szCs w:val="28"/>
        </w:rPr>
        <w:t>ень) (частина третя</w:t>
      </w:r>
      <w:r w:rsidR="000E3880">
        <w:rPr>
          <w:rStyle w:val="a9"/>
          <w:rFonts w:cs="Times New Roman"/>
          <w:color w:val="000000"/>
          <w:szCs w:val="28"/>
        </w:rPr>
        <w:br/>
      </w:r>
      <w:r w:rsidRPr="000E3880">
        <w:rPr>
          <w:rStyle w:val="a9"/>
          <w:rFonts w:cs="Times New Roman"/>
          <w:color w:val="000000"/>
          <w:szCs w:val="28"/>
        </w:rPr>
        <w:t>статті 51).</w:t>
      </w:r>
    </w:p>
    <w:p w:rsidR="00D37560" w:rsidRPr="000E3880" w:rsidRDefault="00D37560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Отже, суб’єкт прав</w:t>
      </w:r>
      <w:r w:rsidR="0020402B" w:rsidRPr="000E3880">
        <w:rPr>
          <w:rStyle w:val="a9"/>
          <w:rFonts w:cs="Times New Roman"/>
          <w:color w:val="000000"/>
          <w:szCs w:val="28"/>
        </w:rPr>
        <w:t>а</w:t>
      </w:r>
      <w:r w:rsidRPr="000E3880">
        <w:rPr>
          <w:rStyle w:val="a9"/>
          <w:rFonts w:cs="Times New Roman"/>
          <w:color w:val="000000"/>
          <w:szCs w:val="28"/>
        </w:rPr>
        <w:t xml:space="preserve"> на конституційне подання, стверджуючи про невідповідність оспорюваного акта (його окремих положень) Основному Закону України, повинен обґрунтувати твердження щодо такої невідповідності.</w:t>
      </w:r>
    </w:p>
    <w:p w:rsidR="000E3880" w:rsidRDefault="000E3880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</w:p>
    <w:p w:rsidR="003358EC" w:rsidRPr="000E3880" w:rsidRDefault="00B0668D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3.1. На думку суб’єкта права на конституційне подання</w:t>
      </w:r>
      <w:r w:rsidR="009755B2">
        <w:rPr>
          <w:rStyle w:val="a9"/>
          <w:rFonts w:cs="Times New Roman"/>
          <w:color w:val="000000"/>
          <w:szCs w:val="28"/>
        </w:rPr>
        <w:t>,</w:t>
      </w:r>
      <w:r w:rsidR="00334BE2" w:rsidRPr="000E3880">
        <w:rPr>
          <w:rStyle w:val="a9"/>
          <w:rFonts w:cs="Times New Roman"/>
          <w:color w:val="000000"/>
          <w:szCs w:val="28"/>
        </w:rPr>
        <w:t xml:space="preserve"> Кабінет Міністрів України, </w:t>
      </w:r>
      <w:r w:rsidR="00171BE3" w:rsidRPr="000E3880">
        <w:rPr>
          <w:rStyle w:val="a9"/>
          <w:rFonts w:cs="Times New Roman"/>
          <w:color w:val="000000"/>
          <w:szCs w:val="28"/>
        </w:rPr>
        <w:t>у</w:t>
      </w:r>
      <w:r w:rsidR="00334BE2" w:rsidRPr="000E3880">
        <w:rPr>
          <w:rStyle w:val="a9"/>
          <w:rFonts w:cs="Times New Roman"/>
          <w:color w:val="000000"/>
          <w:szCs w:val="28"/>
        </w:rPr>
        <w:t>регулювавши оспорюваним</w:t>
      </w:r>
      <w:r w:rsidR="00AB5968" w:rsidRPr="000E3880">
        <w:rPr>
          <w:rStyle w:val="a9"/>
          <w:rFonts w:cs="Times New Roman"/>
          <w:color w:val="000000"/>
          <w:szCs w:val="28"/>
        </w:rPr>
        <w:t>и</w:t>
      </w:r>
      <w:r w:rsidR="00334BE2" w:rsidRPr="000E3880">
        <w:rPr>
          <w:rStyle w:val="a9"/>
          <w:rFonts w:cs="Times New Roman"/>
          <w:color w:val="000000"/>
          <w:szCs w:val="28"/>
        </w:rPr>
        <w:t xml:space="preserve"> </w:t>
      </w:r>
      <w:r w:rsidR="00AB5968" w:rsidRPr="000E3880">
        <w:rPr>
          <w:rStyle w:val="a9"/>
          <w:rFonts w:cs="Times New Roman"/>
          <w:color w:val="000000"/>
          <w:szCs w:val="28"/>
        </w:rPr>
        <w:t>приписами</w:t>
      </w:r>
      <w:r w:rsidR="00334BE2" w:rsidRPr="000E3880">
        <w:rPr>
          <w:rStyle w:val="a9"/>
          <w:rFonts w:cs="Times New Roman"/>
          <w:color w:val="000000"/>
          <w:szCs w:val="28"/>
        </w:rPr>
        <w:t xml:space="preserve"> </w:t>
      </w:r>
      <w:r w:rsidR="00AB5968" w:rsidRPr="000E3880">
        <w:rPr>
          <w:rStyle w:val="a9"/>
          <w:rFonts w:cs="Times New Roman"/>
          <w:color w:val="000000"/>
          <w:szCs w:val="28"/>
        </w:rPr>
        <w:t>Порядку</w:t>
      </w:r>
      <w:r w:rsidR="00334BE2" w:rsidRPr="000E3880">
        <w:rPr>
          <w:rStyle w:val="a9"/>
          <w:rFonts w:cs="Times New Roman"/>
          <w:color w:val="000000"/>
          <w:szCs w:val="28"/>
        </w:rPr>
        <w:t xml:space="preserve"> умови та порядок набуття права власності на нафту сиру, газовий конденсат власного видобутку і </w:t>
      </w:r>
      <w:r w:rsidR="00334BE2" w:rsidRPr="000E3880">
        <w:rPr>
          <w:rStyle w:val="a9"/>
          <w:rFonts w:cs="Times New Roman"/>
          <w:color w:val="000000"/>
          <w:szCs w:val="28"/>
        </w:rPr>
        <w:lastRenderedPageBreak/>
        <w:t xml:space="preserve">скраплений газ, які мають </w:t>
      </w:r>
      <w:r w:rsidR="00171BE3" w:rsidRPr="000E3880">
        <w:rPr>
          <w:rStyle w:val="a9"/>
          <w:rFonts w:cs="Times New Roman"/>
          <w:color w:val="000000"/>
          <w:szCs w:val="28"/>
        </w:rPr>
        <w:t xml:space="preserve">бути </w:t>
      </w:r>
      <w:r w:rsidR="00334BE2" w:rsidRPr="000E3880">
        <w:rPr>
          <w:rStyle w:val="a9"/>
          <w:rFonts w:cs="Times New Roman"/>
          <w:color w:val="000000"/>
          <w:szCs w:val="28"/>
        </w:rPr>
        <w:t>визнач</w:t>
      </w:r>
      <w:r w:rsidR="00171BE3" w:rsidRPr="000E3880">
        <w:rPr>
          <w:rStyle w:val="a9"/>
          <w:rFonts w:cs="Times New Roman"/>
          <w:color w:val="000000"/>
          <w:szCs w:val="28"/>
        </w:rPr>
        <w:t>ені</w:t>
      </w:r>
      <w:r w:rsidR="00334BE2" w:rsidRPr="000E3880">
        <w:rPr>
          <w:rStyle w:val="a9"/>
          <w:rFonts w:cs="Times New Roman"/>
          <w:color w:val="000000"/>
          <w:szCs w:val="28"/>
        </w:rPr>
        <w:t xml:space="preserve"> виключно законами України, вийшов за межі своїх повноважень, встановлених Конституцією України</w:t>
      </w:r>
      <w:r w:rsidR="00CD3A3B" w:rsidRPr="000E3880">
        <w:rPr>
          <w:rStyle w:val="a9"/>
          <w:rFonts w:cs="Times New Roman"/>
          <w:color w:val="000000"/>
          <w:szCs w:val="28"/>
        </w:rPr>
        <w:t xml:space="preserve">, що </w:t>
      </w:r>
      <w:r w:rsidR="003358EC" w:rsidRPr="000E3880">
        <w:rPr>
          <w:rStyle w:val="a9"/>
          <w:rFonts w:cs="Times New Roman"/>
          <w:color w:val="000000"/>
          <w:szCs w:val="28"/>
        </w:rPr>
        <w:t>супереч</w:t>
      </w:r>
      <w:r w:rsidR="00171BE3" w:rsidRPr="000E3880">
        <w:rPr>
          <w:rStyle w:val="a9"/>
          <w:rFonts w:cs="Times New Roman"/>
          <w:color w:val="000000"/>
          <w:szCs w:val="28"/>
        </w:rPr>
        <w:t>и</w:t>
      </w:r>
      <w:r w:rsidR="003358EC" w:rsidRPr="000E3880">
        <w:rPr>
          <w:rStyle w:val="a9"/>
          <w:rFonts w:cs="Times New Roman"/>
          <w:color w:val="000000"/>
          <w:szCs w:val="28"/>
        </w:rPr>
        <w:t>ть</w:t>
      </w:r>
      <w:r w:rsidR="00DD761F" w:rsidRPr="000E3880">
        <w:rPr>
          <w:rStyle w:val="a9"/>
          <w:rFonts w:cs="Times New Roman"/>
          <w:color w:val="000000"/>
          <w:szCs w:val="28"/>
        </w:rPr>
        <w:t xml:space="preserve"> вимогам частини другої статті 6, частини п</w:t>
      </w:r>
      <w:r w:rsidR="000E3880">
        <w:rPr>
          <w:rStyle w:val="a9"/>
          <w:rFonts w:cs="Times New Roman"/>
          <w:color w:val="000000"/>
          <w:szCs w:val="28"/>
        </w:rPr>
        <w:t>ершої статті 13, частини другої</w:t>
      </w:r>
      <w:r w:rsidR="000E3880">
        <w:rPr>
          <w:rStyle w:val="a9"/>
          <w:rFonts w:cs="Times New Roman"/>
          <w:color w:val="000000"/>
          <w:szCs w:val="28"/>
        </w:rPr>
        <w:br/>
      </w:r>
      <w:r w:rsidR="00DD761F" w:rsidRPr="000E3880">
        <w:rPr>
          <w:rStyle w:val="a9"/>
          <w:rFonts w:cs="Times New Roman"/>
          <w:color w:val="000000"/>
          <w:szCs w:val="28"/>
        </w:rPr>
        <w:t>статті 19, частини третьої статті 113, частини першої статті 117, частини другої статті 120 Конституції України</w:t>
      </w:r>
      <w:r w:rsidR="00F56C40" w:rsidRPr="000E3880">
        <w:rPr>
          <w:rStyle w:val="a9"/>
          <w:rFonts w:cs="Times New Roman"/>
          <w:color w:val="000000"/>
          <w:szCs w:val="28"/>
        </w:rPr>
        <w:t>.</w:t>
      </w:r>
    </w:p>
    <w:p w:rsidR="00CF1902" w:rsidRPr="000E3880" w:rsidRDefault="00127745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Крім того, о</w:t>
      </w:r>
      <w:r w:rsidR="00F56C40" w:rsidRPr="000E3880">
        <w:rPr>
          <w:rStyle w:val="a9"/>
          <w:rFonts w:cs="Times New Roman"/>
          <w:color w:val="000000"/>
          <w:szCs w:val="28"/>
        </w:rPr>
        <w:t xml:space="preserve">бґрунтовуючи </w:t>
      </w:r>
      <w:r w:rsidR="000E3880">
        <w:rPr>
          <w:rStyle w:val="a9"/>
          <w:rFonts w:cs="Times New Roman"/>
          <w:color w:val="000000"/>
          <w:szCs w:val="28"/>
        </w:rPr>
        <w:t>твердження щодо невідповідності</w:t>
      </w:r>
      <w:r w:rsidR="000E3880">
        <w:rPr>
          <w:rStyle w:val="a9"/>
          <w:rFonts w:cs="Times New Roman"/>
          <w:color w:val="000000"/>
          <w:szCs w:val="28"/>
        </w:rPr>
        <w:br/>
      </w:r>
      <w:r w:rsidR="00F56C40" w:rsidRPr="000E3880">
        <w:rPr>
          <w:rStyle w:val="a9"/>
          <w:rFonts w:cs="Times New Roman"/>
          <w:color w:val="000000"/>
          <w:szCs w:val="28"/>
        </w:rPr>
        <w:t xml:space="preserve">абзацу третього пункту 51 Порядку </w:t>
      </w:r>
      <w:r w:rsidR="0020402B" w:rsidRPr="000E3880">
        <w:rPr>
          <w:rStyle w:val="a9"/>
          <w:rFonts w:cs="Times New Roman"/>
          <w:color w:val="000000"/>
          <w:szCs w:val="28"/>
        </w:rPr>
        <w:t xml:space="preserve">приписам </w:t>
      </w:r>
      <w:r w:rsidR="00F56C40" w:rsidRPr="000E3880">
        <w:rPr>
          <w:rStyle w:val="a9"/>
          <w:rFonts w:cs="Times New Roman"/>
          <w:color w:val="000000"/>
          <w:szCs w:val="28"/>
        </w:rPr>
        <w:t>частини четвертої статті 13, частини третьої статті 42, пункту 5 статті 116 Конституції України</w:t>
      </w:r>
      <w:r w:rsidR="00171BE3" w:rsidRPr="000E3880">
        <w:rPr>
          <w:rStyle w:val="a9"/>
          <w:rFonts w:cs="Times New Roman"/>
          <w:color w:val="000000"/>
          <w:szCs w:val="28"/>
        </w:rPr>
        <w:t>,</w:t>
      </w:r>
      <w:r w:rsidR="004E6609" w:rsidRPr="000E3880">
        <w:rPr>
          <w:rStyle w:val="a9"/>
          <w:rFonts w:cs="Times New Roman"/>
          <w:color w:val="000000"/>
          <w:szCs w:val="28"/>
        </w:rPr>
        <w:t xml:space="preserve"> народні депутати України зазначають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, що </w:t>
      </w:r>
      <w:r w:rsidR="00171BE3" w:rsidRPr="000E3880">
        <w:rPr>
          <w:rStyle w:val="a9"/>
          <w:rFonts w:cs="Times New Roman"/>
          <w:color w:val="000000"/>
          <w:szCs w:val="28"/>
        </w:rPr>
        <w:t>зміст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 </w:t>
      </w:r>
      <w:r w:rsidR="00AD68F2" w:rsidRPr="000E3880">
        <w:rPr>
          <w:rStyle w:val="a9"/>
          <w:rFonts w:cs="Times New Roman"/>
          <w:color w:val="000000"/>
          <w:szCs w:val="28"/>
        </w:rPr>
        <w:t xml:space="preserve">частини шостої </w:t>
      </w:r>
      <w:r w:rsidR="00187915" w:rsidRPr="000E3880">
        <w:rPr>
          <w:rStyle w:val="a9"/>
          <w:rFonts w:cs="Times New Roman"/>
          <w:color w:val="000000"/>
          <w:szCs w:val="28"/>
        </w:rPr>
        <w:t>статті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 4</w:t>
      </w:r>
      <w:r w:rsidR="0075004A" w:rsidRPr="000E3880">
        <w:rPr>
          <w:rStyle w:val="a9"/>
          <w:rFonts w:cs="Times New Roman"/>
          <w:color w:val="000000"/>
          <w:szCs w:val="28"/>
          <w:vertAlign w:val="superscript"/>
        </w:rPr>
        <w:t>1</w:t>
      </w:r>
      <w:r w:rsidR="00FA3AC5" w:rsidRPr="000E3880">
        <w:rPr>
          <w:rStyle w:val="a9"/>
          <w:rFonts w:cs="Times New Roman"/>
          <w:color w:val="000000"/>
          <w:szCs w:val="28"/>
        </w:rPr>
        <w:t xml:space="preserve"> Закону </w:t>
      </w:r>
      <w:r w:rsidR="00171BE3" w:rsidRPr="000E3880">
        <w:rPr>
          <w:rStyle w:val="a9"/>
          <w:rFonts w:cs="Times New Roman"/>
          <w:color w:val="000000"/>
          <w:szCs w:val="28"/>
        </w:rPr>
        <w:t>дає підстави вважати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, що </w:t>
      </w:r>
      <w:r w:rsidR="00171BE3" w:rsidRPr="000E3880">
        <w:rPr>
          <w:rStyle w:val="a9"/>
          <w:rFonts w:cs="Times New Roman"/>
          <w:color w:val="000000"/>
          <w:szCs w:val="28"/>
        </w:rPr>
        <w:t>до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 </w:t>
      </w:r>
      <w:r w:rsidR="00171BE3" w:rsidRPr="000E3880">
        <w:rPr>
          <w:rStyle w:val="a9"/>
          <w:rFonts w:cs="Times New Roman"/>
          <w:color w:val="000000"/>
          <w:szCs w:val="28"/>
        </w:rPr>
        <w:t>А</w:t>
      </w:r>
      <w:r w:rsidR="009E4570" w:rsidRPr="000E3880">
        <w:rPr>
          <w:rStyle w:val="a9"/>
          <w:rFonts w:cs="Times New Roman"/>
          <w:color w:val="000000"/>
          <w:szCs w:val="28"/>
        </w:rPr>
        <w:t>кціонерного товариства «Національна акціонерна компанія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 „Нафтогаз Україна“</w:t>
      </w:r>
      <w:r w:rsidR="009E4570" w:rsidRPr="000E3880">
        <w:rPr>
          <w:rStyle w:val="a9"/>
          <w:rFonts w:cs="Times New Roman"/>
          <w:color w:val="000000"/>
          <w:szCs w:val="28"/>
        </w:rPr>
        <w:t>»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 для набуття права власності на обсяги нафти сирої і газового конденсату за результатами аукціону не лише</w:t>
      </w:r>
      <w:r w:rsidR="00E57B63" w:rsidRPr="000E3880">
        <w:rPr>
          <w:rStyle w:val="a9"/>
          <w:rFonts w:cs="Times New Roman"/>
          <w:color w:val="000000"/>
          <w:szCs w:val="28"/>
        </w:rPr>
        <w:t xml:space="preserve"> не</w:t>
      </w:r>
      <w:r w:rsidR="00F56145" w:rsidRPr="000E3880">
        <w:rPr>
          <w:rStyle w:val="a9"/>
          <w:rFonts w:cs="Times New Roman"/>
          <w:color w:val="000000"/>
          <w:szCs w:val="28"/>
        </w:rPr>
        <w:t>має</w:t>
      </w:r>
      <w:r w:rsidR="00E57B63" w:rsidRPr="000E3880">
        <w:rPr>
          <w:rStyle w:val="a9"/>
          <w:rFonts w:cs="Times New Roman"/>
          <w:color w:val="000000"/>
          <w:szCs w:val="28"/>
        </w:rPr>
        <w:t xml:space="preserve"> вим</w:t>
      </w:r>
      <w:r w:rsidR="00F56145" w:rsidRPr="000E3880">
        <w:rPr>
          <w:rStyle w:val="a9"/>
          <w:rFonts w:cs="Times New Roman"/>
          <w:color w:val="000000"/>
          <w:szCs w:val="28"/>
        </w:rPr>
        <w:t>оги</w:t>
      </w:r>
      <w:r w:rsidR="00E57B63" w:rsidRPr="000E3880">
        <w:rPr>
          <w:rStyle w:val="a9"/>
          <w:rFonts w:cs="Times New Roman"/>
          <w:color w:val="000000"/>
          <w:szCs w:val="28"/>
        </w:rPr>
        <w:t xml:space="preserve"> </w:t>
      </w:r>
      <w:r w:rsidR="00F56145" w:rsidRPr="000E3880">
        <w:rPr>
          <w:rStyle w:val="a9"/>
          <w:rFonts w:cs="Times New Roman"/>
          <w:color w:val="000000"/>
          <w:szCs w:val="28"/>
        </w:rPr>
        <w:t>щодо передоплати, але й надано тридцятиденну відстрочку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 платежу за договором купівлі-продажу. </w:t>
      </w:r>
      <w:r w:rsidR="00CF1902" w:rsidRPr="000E3880">
        <w:rPr>
          <w:rStyle w:val="a9"/>
          <w:rFonts w:cs="Times New Roman"/>
          <w:color w:val="000000"/>
          <w:szCs w:val="28"/>
        </w:rPr>
        <w:t>Натомість для інших покупців, які беруть участь у тих самих аукціонах</w:t>
      </w:r>
      <w:r w:rsidR="00F56145" w:rsidRPr="000E3880">
        <w:rPr>
          <w:rStyle w:val="a9"/>
          <w:rFonts w:cs="Times New Roman"/>
          <w:color w:val="000000"/>
          <w:szCs w:val="28"/>
        </w:rPr>
        <w:t>,</w:t>
      </w:r>
      <w:r w:rsidR="0075004A" w:rsidRPr="000E3880">
        <w:rPr>
          <w:rStyle w:val="a9"/>
          <w:rFonts w:cs="Times New Roman"/>
          <w:color w:val="000000"/>
          <w:szCs w:val="28"/>
        </w:rPr>
        <w:t xml:space="preserve"> </w:t>
      </w:r>
      <w:r w:rsidR="00CF1902" w:rsidRPr="000E3880">
        <w:rPr>
          <w:rStyle w:val="a9"/>
          <w:rFonts w:cs="Times New Roman"/>
          <w:color w:val="000000"/>
          <w:szCs w:val="28"/>
        </w:rPr>
        <w:t xml:space="preserve">Кабінет Міністрів України оспорюваними </w:t>
      </w:r>
      <w:r w:rsidR="00F56145" w:rsidRPr="000E3880">
        <w:rPr>
          <w:rStyle w:val="a9"/>
          <w:rFonts w:cs="Times New Roman"/>
          <w:color w:val="000000"/>
          <w:szCs w:val="28"/>
        </w:rPr>
        <w:t>приписами</w:t>
      </w:r>
      <w:r w:rsidR="00CF1902" w:rsidRPr="000E3880">
        <w:rPr>
          <w:rStyle w:val="a9"/>
          <w:rFonts w:cs="Times New Roman"/>
          <w:color w:val="000000"/>
          <w:szCs w:val="28"/>
        </w:rPr>
        <w:t xml:space="preserve"> Порядку встановив вимогу щодо повної передо</w:t>
      </w:r>
      <w:r w:rsidR="003943B3" w:rsidRPr="000E3880">
        <w:rPr>
          <w:rStyle w:val="a9"/>
          <w:rFonts w:cs="Times New Roman"/>
          <w:color w:val="000000"/>
          <w:szCs w:val="28"/>
        </w:rPr>
        <w:t>плати за вказану</w:t>
      </w:r>
      <w:r w:rsidR="00CF1902" w:rsidRPr="000E3880">
        <w:rPr>
          <w:rStyle w:val="a9"/>
          <w:rFonts w:cs="Times New Roman"/>
          <w:color w:val="000000"/>
          <w:szCs w:val="28"/>
        </w:rPr>
        <w:t xml:space="preserve"> сировину.</w:t>
      </w:r>
    </w:p>
    <w:p w:rsidR="00127745" w:rsidRPr="000E3880" w:rsidRDefault="00127745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</w:p>
    <w:p w:rsidR="00DC73FF" w:rsidRPr="000E3880" w:rsidRDefault="00362BA9" w:rsidP="000E3880">
      <w:pPr>
        <w:spacing w:after="0" w:line="336" w:lineRule="auto"/>
        <w:ind w:firstLine="567"/>
        <w:jc w:val="both"/>
        <w:rPr>
          <w:rFonts w:cs="Times New Roman"/>
          <w:iCs/>
          <w:color w:val="000000"/>
          <w:szCs w:val="28"/>
          <w:shd w:val="clear" w:color="auto" w:fill="FFFFFF"/>
        </w:rPr>
      </w:pPr>
      <w:r w:rsidRPr="000E3880">
        <w:rPr>
          <w:rStyle w:val="a9"/>
          <w:rFonts w:cs="Times New Roman"/>
          <w:color w:val="000000"/>
          <w:szCs w:val="28"/>
        </w:rPr>
        <w:t>3.2</w:t>
      </w:r>
      <w:r w:rsidR="00F56145" w:rsidRPr="000E3880">
        <w:rPr>
          <w:rStyle w:val="a9"/>
          <w:rFonts w:cs="Times New Roman"/>
          <w:color w:val="000000"/>
          <w:szCs w:val="28"/>
        </w:rPr>
        <w:t xml:space="preserve">. 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>На думку суб’єкта права на конституційне подання, оспорюваним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и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приписами Порядку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„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>встановлено правовий режим власності на названі види сировини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“</w:t>
      </w:r>
      <w:r w:rsidR="001B01A3" w:rsidRPr="000E3880">
        <w:rPr>
          <w:rFonts w:cs="Times New Roman"/>
          <w:iCs/>
          <w:color w:val="000000"/>
          <w:szCs w:val="28"/>
          <w:shd w:val="clear" w:color="auto" w:fill="FFFFFF"/>
        </w:rPr>
        <w:t>, а отже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,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 xml:space="preserve"> Кабінет Міністрів України вийшов за межі своїх повноважень, 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у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 xml:space="preserve">регулювавши правовідносини, які мають 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 xml:space="preserve">бути 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>визнач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ені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 xml:space="preserve"> виключно законами України</w:t>
      </w:r>
      <w:r w:rsidR="00554CDD" w:rsidRPr="000E3880">
        <w:rPr>
          <w:rFonts w:cs="Times New Roman"/>
          <w:iCs/>
          <w:color w:val="000000"/>
          <w:szCs w:val="28"/>
          <w:shd w:val="clear" w:color="auto" w:fill="FFFFFF"/>
        </w:rPr>
        <w:t>,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водночас зазнач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>и</w:t>
      </w:r>
      <w:r w:rsidR="00171BE3" w:rsidRPr="000E3880">
        <w:rPr>
          <w:rFonts w:cs="Times New Roman"/>
          <w:iCs/>
          <w:color w:val="000000"/>
          <w:szCs w:val="28"/>
          <w:shd w:val="clear" w:color="auto" w:fill="FFFFFF"/>
        </w:rPr>
        <w:t>вши</w:t>
      </w:r>
      <w:r w:rsidR="00DC73FF" w:rsidRPr="000E3880">
        <w:rPr>
          <w:rFonts w:cs="Times New Roman"/>
          <w:iCs/>
          <w:color w:val="000000"/>
          <w:szCs w:val="28"/>
          <w:shd w:val="clear" w:color="auto" w:fill="FFFFFF"/>
        </w:rPr>
        <w:t>, що „</w:t>
      </w:r>
      <w:r w:rsidR="00DC73F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такі особливості реалізації майнових прав на вуглеводні жодним з законів України не передбачено</w:t>
      </w:r>
      <w:r w:rsidR="00171BE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“</w:t>
      </w:r>
      <w:r w:rsidR="00DC73F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.</w:t>
      </w:r>
    </w:p>
    <w:p w:rsidR="001B01A3" w:rsidRPr="000E3880" w:rsidRDefault="00DC73FF" w:rsidP="000E3880">
      <w:pPr>
        <w:spacing w:after="0" w:line="336" w:lineRule="auto"/>
        <w:ind w:firstLine="567"/>
        <w:jc w:val="both"/>
        <w:rPr>
          <w:rFonts w:cs="Times New Roman"/>
          <w:bCs/>
          <w:iCs/>
          <w:color w:val="000000"/>
          <w:szCs w:val="28"/>
          <w:shd w:val="clear" w:color="auto" w:fill="FFFFFF"/>
        </w:rPr>
      </w:pPr>
      <w:r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Під час розгляду справи </w:t>
      </w:r>
      <w:r w:rsidR="00AB5968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Велика палата Конституційного</w:t>
      </w:r>
      <w:r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Суд</w:t>
      </w:r>
      <w:r w:rsidR="00AB5968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у України встановила</w:t>
      </w:r>
      <w:r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, що народні депутати України не навели обґрунтування тверджень щодо неконституційності абзацу третього пункту 51 Порядку, оскільки не вказали, яким чином 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унормований механізм</w:t>
      </w:r>
      <w:r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р</w:t>
      </w:r>
      <w:r w:rsidR="001B01A3" w:rsidRPr="000E3880">
        <w:rPr>
          <w:rFonts w:cs="Times New Roman"/>
          <w:color w:val="000000"/>
          <w:szCs w:val="28"/>
          <w:shd w:val="clear" w:color="auto" w:fill="FFFFFF"/>
        </w:rPr>
        <w:t>озрахунків</w:t>
      </w:r>
      <w:r w:rsidRPr="000E3880">
        <w:rPr>
          <w:rFonts w:cs="Times New Roman"/>
          <w:color w:val="000000"/>
          <w:szCs w:val="28"/>
          <w:shd w:val="clear" w:color="auto" w:fill="FFFFFF"/>
        </w:rPr>
        <w:t xml:space="preserve"> між продавцем та покупцем, зокрема </w:t>
      </w:r>
      <w:r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зобов’язання продавця нафти сирої, газового конденсату і скрапленого газу відповідно до умов договору купівлі-продажу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,</w:t>
      </w:r>
      <w:r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</w:t>
      </w:r>
      <w:r w:rsidR="009F35C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перебуває у взаємозв’язку 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з правовим режимом власності, який має </w:t>
      </w:r>
      <w:r w:rsidR="009F35C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бути визначено 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виключно законом України (пункт 7 частини першої статті 92 Конституції 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lastRenderedPageBreak/>
        <w:t xml:space="preserve">України). Також автори клопотання не </w:t>
      </w:r>
      <w:r w:rsidR="00107438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наве</w:t>
      </w:r>
      <w:r w:rsidR="009F35C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ли</w:t>
      </w:r>
      <w:r w:rsidR="00107438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аргументів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, що „такі особливості реалізації майнових прав на вуглеводні</w:t>
      </w:r>
      <w:r w:rsidR="009F35C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“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мають </w:t>
      </w:r>
      <w:r w:rsidR="0053066C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бути 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визнач</w:t>
      </w:r>
      <w:r w:rsidR="0053066C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ені</w:t>
      </w:r>
      <w:r w:rsidR="001B01A3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саме законом України. </w:t>
      </w:r>
    </w:p>
    <w:p w:rsidR="00DC73FF" w:rsidRPr="000E3880" w:rsidRDefault="009F35CF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Отже,</w:t>
      </w:r>
      <w:r w:rsidR="00DC73FF" w:rsidRPr="000E3880">
        <w:rPr>
          <w:rStyle w:val="a9"/>
          <w:rFonts w:cs="Times New Roman"/>
          <w:color w:val="000000"/>
          <w:szCs w:val="28"/>
        </w:rPr>
        <w:t xml:space="preserve"> наведені в цьому аспекті доводи суб’єкта права на конституційне подання не </w:t>
      </w:r>
      <w:r w:rsidRPr="000E3880">
        <w:rPr>
          <w:rStyle w:val="a9"/>
          <w:rFonts w:cs="Times New Roman"/>
          <w:color w:val="000000"/>
          <w:szCs w:val="28"/>
        </w:rPr>
        <w:t>є</w:t>
      </w:r>
      <w:r w:rsidR="00DC73FF" w:rsidRPr="000E3880">
        <w:rPr>
          <w:rStyle w:val="a9"/>
          <w:rFonts w:cs="Times New Roman"/>
          <w:color w:val="000000"/>
          <w:szCs w:val="28"/>
        </w:rPr>
        <w:t xml:space="preserve"> належним обґрунтуванням тверджень щодо неконституційності оспорюваних приписів Порядку в розумінні частини третьої статті 51 Закону України „Про Конституційний Суд України“.</w:t>
      </w:r>
    </w:p>
    <w:p w:rsidR="00DC73FF" w:rsidRPr="000E3880" w:rsidRDefault="00DC73FF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</w:p>
    <w:p w:rsidR="00857FE8" w:rsidRPr="000E3880" w:rsidRDefault="00AF54B0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3.2</w:t>
      </w:r>
      <w:r w:rsidR="00857FE8" w:rsidRPr="000E3880">
        <w:rPr>
          <w:rStyle w:val="a9"/>
          <w:rFonts w:cs="Times New Roman"/>
          <w:color w:val="000000"/>
          <w:szCs w:val="28"/>
        </w:rPr>
        <w:t>.</w:t>
      </w:r>
      <w:r w:rsidRPr="000E3880">
        <w:rPr>
          <w:rStyle w:val="a9"/>
          <w:rFonts w:cs="Times New Roman"/>
          <w:color w:val="000000"/>
          <w:szCs w:val="28"/>
        </w:rPr>
        <w:t>1.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 Зі змісту конституційного подання вбачається твердження </w:t>
      </w:r>
      <w:r w:rsidR="007E18A6" w:rsidRPr="000E3880">
        <w:rPr>
          <w:rStyle w:val="a9"/>
          <w:rFonts w:cs="Times New Roman"/>
          <w:color w:val="000000"/>
          <w:szCs w:val="28"/>
        </w:rPr>
        <w:t>авторів</w:t>
      </w:r>
      <w:r w:rsidR="009F35CF" w:rsidRPr="000E3880">
        <w:rPr>
          <w:rStyle w:val="a9"/>
          <w:rFonts w:cs="Times New Roman"/>
          <w:color w:val="000000"/>
          <w:szCs w:val="28"/>
        </w:rPr>
        <w:t xml:space="preserve"> клопотання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 про привілейоване становище </w:t>
      </w:r>
      <w:r w:rsidR="00AB5968" w:rsidRPr="000E3880">
        <w:rPr>
          <w:rStyle w:val="a9"/>
          <w:rFonts w:cs="Times New Roman"/>
          <w:color w:val="000000"/>
          <w:szCs w:val="28"/>
        </w:rPr>
        <w:t xml:space="preserve">Акціонерного товариства 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«Національна акціонерна компанія „Нафтогаз Україна“» внаслідок того, що </w:t>
      </w:r>
      <w:r w:rsidR="00E41F72" w:rsidRPr="000E3880">
        <w:rPr>
          <w:rStyle w:val="a9"/>
          <w:rFonts w:cs="Times New Roman"/>
          <w:color w:val="000000"/>
          <w:szCs w:val="28"/>
        </w:rPr>
        <w:t>законодав</w:t>
      </w:r>
      <w:r w:rsidR="009F35CF" w:rsidRPr="000E3880">
        <w:rPr>
          <w:rStyle w:val="a9"/>
          <w:rFonts w:cs="Times New Roman"/>
          <w:color w:val="000000"/>
          <w:szCs w:val="28"/>
        </w:rPr>
        <w:t>ець</w:t>
      </w:r>
      <w:r w:rsidR="00E41F72" w:rsidRPr="000E3880">
        <w:rPr>
          <w:rStyle w:val="a9"/>
          <w:rFonts w:cs="Times New Roman"/>
          <w:color w:val="000000"/>
          <w:szCs w:val="28"/>
        </w:rPr>
        <w:t xml:space="preserve"> і 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Уряд </w:t>
      </w:r>
      <w:r w:rsidR="00AB5968" w:rsidRPr="000E3880">
        <w:rPr>
          <w:rStyle w:val="a9"/>
          <w:rFonts w:cs="Times New Roman"/>
          <w:color w:val="000000"/>
          <w:szCs w:val="28"/>
        </w:rPr>
        <w:t xml:space="preserve">України </w:t>
      </w:r>
      <w:r w:rsidR="009F35CF" w:rsidRPr="000E3880">
        <w:rPr>
          <w:rStyle w:val="a9"/>
          <w:rFonts w:cs="Times New Roman"/>
          <w:color w:val="000000"/>
          <w:szCs w:val="28"/>
        </w:rPr>
        <w:t>застосували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 диференційований підхід у правовому регулюванні питання передоплати за нафту сиру і газовий конденса</w:t>
      </w:r>
      <w:r w:rsidR="009F35CF" w:rsidRPr="000E3880">
        <w:rPr>
          <w:rStyle w:val="a9"/>
          <w:rFonts w:cs="Times New Roman"/>
          <w:color w:val="000000"/>
          <w:szCs w:val="28"/>
        </w:rPr>
        <w:t>т за результатами аукціону для А</w:t>
      </w:r>
      <w:r w:rsidR="00857FE8" w:rsidRPr="000E3880">
        <w:rPr>
          <w:rStyle w:val="a9"/>
          <w:rFonts w:cs="Times New Roman"/>
          <w:color w:val="000000"/>
          <w:szCs w:val="28"/>
        </w:rPr>
        <w:t>кціонерного товариства «Національна акціонерна компанія „Нафтогаз Україна“»</w:t>
      </w:r>
      <w:r w:rsidR="00473B4C" w:rsidRPr="000E3880">
        <w:rPr>
          <w:rStyle w:val="a9"/>
          <w:rFonts w:cs="Times New Roman"/>
          <w:color w:val="000000"/>
          <w:szCs w:val="28"/>
        </w:rPr>
        <w:t xml:space="preserve"> (</w:t>
      </w:r>
      <w:r w:rsidR="00857FE8" w:rsidRPr="000E3880">
        <w:rPr>
          <w:rStyle w:val="a9"/>
          <w:rFonts w:cs="Times New Roman"/>
          <w:color w:val="000000"/>
          <w:szCs w:val="28"/>
        </w:rPr>
        <w:t>статт</w:t>
      </w:r>
      <w:r w:rsidR="00473B4C" w:rsidRPr="000E3880">
        <w:rPr>
          <w:rStyle w:val="a9"/>
          <w:rFonts w:cs="Times New Roman"/>
          <w:color w:val="000000"/>
          <w:szCs w:val="28"/>
        </w:rPr>
        <w:t>я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 4</w:t>
      </w:r>
      <w:r w:rsidR="00E41F72" w:rsidRPr="000E3880">
        <w:rPr>
          <w:rStyle w:val="a9"/>
          <w:rFonts w:cs="Times New Roman"/>
          <w:color w:val="000000"/>
          <w:szCs w:val="28"/>
          <w:vertAlign w:val="superscript"/>
        </w:rPr>
        <w:t>1</w:t>
      </w:r>
      <w:r w:rsidR="00E41F72" w:rsidRPr="000E3880">
        <w:rPr>
          <w:rStyle w:val="a9"/>
          <w:rFonts w:cs="Times New Roman"/>
          <w:color w:val="000000"/>
          <w:szCs w:val="28"/>
        </w:rPr>
        <w:t xml:space="preserve"> </w:t>
      </w:r>
      <w:r w:rsidR="00857FE8" w:rsidRPr="000E3880">
        <w:rPr>
          <w:rStyle w:val="a9"/>
          <w:rFonts w:cs="Times New Roman"/>
          <w:color w:val="000000"/>
          <w:szCs w:val="28"/>
        </w:rPr>
        <w:t>Закону</w:t>
      </w:r>
      <w:r w:rsidR="00473B4C" w:rsidRPr="000E3880">
        <w:rPr>
          <w:rStyle w:val="a9"/>
          <w:rFonts w:cs="Times New Roman"/>
          <w:color w:val="000000"/>
          <w:szCs w:val="28"/>
        </w:rPr>
        <w:t>)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, </w:t>
      </w:r>
      <w:r w:rsidR="00473B4C" w:rsidRPr="000E3880">
        <w:rPr>
          <w:rStyle w:val="a9"/>
          <w:rFonts w:cs="Times New Roman"/>
          <w:color w:val="000000"/>
          <w:szCs w:val="28"/>
        </w:rPr>
        <w:t xml:space="preserve">з одного боку, 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та „інших учасників </w:t>
      </w:r>
      <w:r w:rsidR="006031B8" w:rsidRPr="000E3880">
        <w:rPr>
          <w:rStyle w:val="a9"/>
          <w:rFonts w:cs="Times New Roman"/>
          <w:color w:val="000000"/>
          <w:szCs w:val="28"/>
        </w:rPr>
        <w:t xml:space="preserve">ринку 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нафти і газу, котрі як покупці беруть участь у тих самих аукціонах“ </w:t>
      </w:r>
      <w:r w:rsidR="00473B4C" w:rsidRPr="000E3880">
        <w:rPr>
          <w:rStyle w:val="a9"/>
          <w:rFonts w:cs="Times New Roman"/>
          <w:color w:val="000000"/>
          <w:szCs w:val="28"/>
        </w:rPr>
        <w:t>(</w:t>
      </w:r>
      <w:r w:rsidR="00857FE8" w:rsidRPr="000E3880">
        <w:rPr>
          <w:rStyle w:val="a9"/>
          <w:rFonts w:cs="Times New Roman"/>
          <w:color w:val="000000"/>
          <w:szCs w:val="28"/>
        </w:rPr>
        <w:t>абзац трет</w:t>
      </w:r>
      <w:r w:rsidR="00473B4C" w:rsidRPr="000E3880">
        <w:rPr>
          <w:rStyle w:val="a9"/>
          <w:rFonts w:cs="Times New Roman"/>
          <w:color w:val="000000"/>
          <w:szCs w:val="28"/>
        </w:rPr>
        <w:t>ій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 пункту 51 Порядку</w:t>
      </w:r>
      <w:r w:rsidR="00473B4C" w:rsidRPr="000E3880">
        <w:rPr>
          <w:rStyle w:val="a9"/>
          <w:rFonts w:cs="Times New Roman"/>
          <w:color w:val="000000"/>
          <w:szCs w:val="28"/>
        </w:rPr>
        <w:t>), з іншого боку.</w:t>
      </w:r>
      <w:r w:rsidR="00857FE8" w:rsidRPr="000E3880">
        <w:rPr>
          <w:rStyle w:val="a9"/>
          <w:rFonts w:cs="Times New Roman"/>
          <w:color w:val="000000"/>
          <w:szCs w:val="28"/>
        </w:rPr>
        <w:t xml:space="preserve"> </w:t>
      </w:r>
    </w:p>
    <w:p w:rsidR="00857FE8" w:rsidRPr="000E3880" w:rsidRDefault="00857FE8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 xml:space="preserve">Однак </w:t>
      </w:r>
      <w:r w:rsidR="006031B8" w:rsidRPr="000E3880">
        <w:rPr>
          <w:rStyle w:val="a9"/>
          <w:rFonts w:cs="Times New Roman"/>
          <w:color w:val="000000"/>
          <w:szCs w:val="28"/>
        </w:rPr>
        <w:t xml:space="preserve">Велика палата </w:t>
      </w:r>
      <w:r w:rsidRPr="000E3880">
        <w:rPr>
          <w:rStyle w:val="a9"/>
          <w:rFonts w:cs="Times New Roman"/>
          <w:color w:val="000000"/>
          <w:szCs w:val="28"/>
        </w:rPr>
        <w:t>Конституційн</w:t>
      </w:r>
      <w:r w:rsidR="006031B8" w:rsidRPr="000E3880">
        <w:rPr>
          <w:rStyle w:val="a9"/>
          <w:rFonts w:cs="Times New Roman"/>
          <w:color w:val="000000"/>
          <w:szCs w:val="28"/>
        </w:rPr>
        <w:t>ого</w:t>
      </w:r>
      <w:r w:rsidRPr="000E3880">
        <w:rPr>
          <w:rStyle w:val="a9"/>
          <w:rFonts w:cs="Times New Roman"/>
          <w:color w:val="000000"/>
          <w:szCs w:val="28"/>
        </w:rPr>
        <w:t xml:space="preserve"> Суд</w:t>
      </w:r>
      <w:r w:rsidR="006031B8" w:rsidRPr="000E3880">
        <w:rPr>
          <w:rStyle w:val="a9"/>
          <w:rFonts w:cs="Times New Roman"/>
          <w:color w:val="000000"/>
          <w:szCs w:val="28"/>
        </w:rPr>
        <w:t>у</w:t>
      </w:r>
      <w:r w:rsidRPr="000E3880">
        <w:rPr>
          <w:rStyle w:val="a9"/>
          <w:rFonts w:cs="Times New Roman"/>
          <w:color w:val="000000"/>
          <w:szCs w:val="28"/>
        </w:rPr>
        <w:t xml:space="preserve"> України наголошує, що таке твердження про диференційований підхід (різницю у правовому регулюванні прав і обов’язків </w:t>
      </w:r>
      <w:r w:rsidR="00473B4C" w:rsidRPr="000E3880">
        <w:rPr>
          <w:rStyle w:val="a9"/>
          <w:rFonts w:cs="Times New Roman"/>
          <w:color w:val="000000"/>
          <w:szCs w:val="28"/>
        </w:rPr>
        <w:t>суб’єктів</w:t>
      </w:r>
      <w:r w:rsidRPr="000E3880">
        <w:rPr>
          <w:rStyle w:val="a9"/>
          <w:rFonts w:cs="Times New Roman"/>
          <w:color w:val="000000"/>
          <w:szCs w:val="28"/>
        </w:rPr>
        <w:t xml:space="preserve"> господарських відносин) не може вважатися обґрунтуванням неконституційності </w:t>
      </w:r>
      <w:r w:rsidR="00337145" w:rsidRPr="000E3880">
        <w:rPr>
          <w:rStyle w:val="a9"/>
          <w:rFonts w:cs="Times New Roman"/>
          <w:color w:val="000000"/>
          <w:szCs w:val="28"/>
        </w:rPr>
        <w:t>оспорюваних</w:t>
      </w:r>
      <w:r w:rsidRPr="000E3880">
        <w:rPr>
          <w:rStyle w:val="a9"/>
          <w:rFonts w:cs="Times New Roman"/>
          <w:color w:val="000000"/>
          <w:szCs w:val="28"/>
        </w:rPr>
        <w:t xml:space="preserve"> приписів</w:t>
      </w:r>
      <w:r w:rsidR="00AB5968" w:rsidRPr="000E3880">
        <w:rPr>
          <w:rStyle w:val="a9"/>
          <w:rFonts w:cs="Times New Roman"/>
          <w:color w:val="000000"/>
          <w:szCs w:val="28"/>
        </w:rPr>
        <w:t xml:space="preserve"> Порядку</w:t>
      </w:r>
      <w:r w:rsidRPr="000E3880">
        <w:rPr>
          <w:rStyle w:val="a9"/>
          <w:rFonts w:cs="Times New Roman"/>
          <w:color w:val="000000"/>
          <w:szCs w:val="28"/>
        </w:rPr>
        <w:t>.</w:t>
      </w:r>
      <w:r w:rsidR="006031B8" w:rsidRPr="000E3880">
        <w:rPr>
          <w:rStyle w:val="a9"/>
          <w:rFonts w:cs="Times New Roman"/>
          <w:color w:val="000000"/>
          <w:szCs w:val="28"/>
        </w:rPr>
        <w:t xml:space="preserve"> Суб’єкт</w:t>
      </w:r>
      <w:r w:rsidRPr="000E3880">
        <w:rPr>
          <w:rStyle w:val="a9"/>
          <w:rFonts w:cs="Times New Roman"/>
          <w:color w:val="000000"/>
          <w:szCs w:val="28"/>
        </w:rPr>
        <w:t xml:space="preserve"> права на конституційне подання не нав</w:t>
      </w:r>
      <w:r w:rsidR="006031B8" w:rsidRPr="000E3880">
        <w:rPr>
          <w:rStyle w:val="a9"/>
          <w:rFonts w:cs="Times New Roman"/>
          <w:color w:val="000000"/>
          <w:szCs w:val="28"/>
        </w:rPr>
        <w:t>ів</w:t>
      </w:r>
      <w:r w:rsidRPr="000E3880">
        <w:rPr>
          <w:rStyle w:val="a9"/>
          <w:rFonts w:cs="Times New Roman"/>
          <w:color w:val="000000"/>
          <w:szCs w:val="28"/>
        </w:rPr>
        <w:t xml:space="preserve"> аргументів щодо невиправданості </w:t>
      </w:r>
      <w:r w:rsidR="00337145" w:rsidRPr="000E3880">
        <w:rPr>
          <w:rStyle w:val="a9"/>
          <w:rFonts w:cs="Times New Roman"/>
          <w:color w:val="000000"/>
          <w:szCs w:val="28"/>
        </w:rPr>
        <w:t xml:space="preserve">запровадження </w:t>
      </w:r>
      <w:r w:rsidRPr="000E3880">
        <w:rPr>
          <w:rStyle w:val="a9"/>
          <w:rFonts w:cs="Times New Roman"/>
          <w:color w:val="000000"/>
          <w:szCs w:val="28"/>
        </w:rPr>
        <w:t xml:space="preserve">такої різниці у </w:t>
      </w:r>
      <w:r w:rsidR="00473B4C" w:rsidRPr="000E3880">
        <w:rPr>
          <w:rStyle w:val="a9"/>
          <w:rFonts w:cs="Times New Roman"/>
          <w:color w:val="000000"/>
          <w:szCs w:val="28"/>
        </w:rPr>
        <w:t xml:space="preserve">змісті </w:t>
      </w:r>
      <w:r w:rsidRPr="000E3880">
        <w:rPr>
          <w:rStyle w:val="a9"/>
          <w:rFonts w:cs="Times New Roman"/>
          <w:color w:val="000000"/>
          <w:szCs w:val="28"/>
        </w:rPr>
        <w:t>регулюванн</w:t>
      </w:r>
      <w:r w:rsidR="00337145" w:rsidRPr="000E3880">
        <w:rPr>
          <w:rStyle w:val="a9"/>
          <w:rFonts w:cs="Times New Roman"/>
          <w:color w:val="000000"/>
          <w:szCs w:val="28"/>
        </w:rPr>
        <w:t>я</w:t>
      </w:r>
      <w:r w:rsidRPr="000E3880">
        <w:rPr>
          <w:rStyle w:val="a9"/>
          <w:rFonts w:cs="Times New Roman"/>
          <w:color w:val="000000"/>
          <w:szCs w:val="28"/>
        </w:rPr>
        <w:t xml:space="preserve"> </w:t>
      </w:r>
      <w:r w:rsidR="00E41F72" w:rsidRPr="000E3880">
        <w:rPr>
          <w:rStyle w:val="a9"/>
          <w:rFonts w:cs="Times New Roman"/>
          <w:color w:val="000000"/>
          <w:szCs w:val="28"/>
        </w:rPr>
        <w:t xml:space="preserve">діяльності суб’єктів господарювання </w:t>
      </w:r>
      <w:r w:rsidR="00473B4C" w:rsidRPr="000E3880">
        <w:rPr>
          <w:rStyle w:val="a9"/>
          <w:rFonts w:cs="Times New Roman"/>
          <w:color w:val="000000"/>
          <w:szCs w:val="28"/>
        </w:rPr>
        <w:t>з огляду</w:t>
      </w:r>
      <w:r w:rsidR="00337145" w:rsidRPr="000E3880">
        <w:rPr>
          <w:rStyle w:val="a9"/>
          <w:rFonts w:cs="Times New Roman"/>
          <w:color w:val="000000"/>
          <w:szCs w:val="28"/>
        </w:rPr>
        <w:t>, зокрема,</w:t>
      </w:r>
      <w:r w:rsidR="00473B4C" w:rsidRPr="000E3880">
        <w:rPr>
          <w:rStyle w:val="a9"/>
          <w:rFonts w:cs="Times New Roman"/>
          <w:color w:val="000000"/>
          <w:szCs w:val="28"/>
        </w:rPr>
        <w:t xml:space="preserve"> на легітимність мети такого регулювання та пропорційність (домірність) обраних засобів. </w:t>
      </w:r>
    </w:p>
    <w:p w:rsidR="00AF54B0" w:rsidRPr="000E3880" w:rsidRDefault="00AF54B0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Таким чином, наведене є підставою для закриття конституційного провадження у справі відповідно</w:t>
      </w:r>
      <w:r w:rsidR="009755B2">
        <w:rPr>
          <w:rStyle w:val="a9"/>
          <w:rFonts w:cs="Times New Roman"/>
          <w:color w:val="000000"/>
          <w:szCs w:val="28"/>
        </w:rPr>
        <w:t xml:space="preserve"> до</w:t>
      </w:r>
      <w:r w:rsidRPr="000E3880">
        <w:rPr>
          <w:rStyle w:val="a9"/>
          <w:rFonts w:cs="Times New Roman"/>
          <w:color w:val="000000"/>
          <w:szCs w:val="28"/>
        </w:rPr>
        <w:t xml:space="preserve"> пункту 3 </w:t>
      </w:r>
      <w:r w:rsidR="000E3880">
        <w:rPr>
          <w:rStyle w:val="a9"/>
          <w:rFonts w:cs="Times New Roman"/>
          <w:color w:val="000000"/>
          <w:szCs w:val="28"/>
        </w:rPr>
        <w:t>статті 62 Закону України</w:t>
      </w:r>
      <w:r w:rsidR="000E3880">
        <w:rPr>
          <w:rStyle w:val="a9"/>
          <w:rFonts w:cs="Times New Roman"/>
          <w:color w:val="000000"/>
          <w:szCs w:val="28"/>
        </w:rPr>
        <w:br/>
      </w:r>
      <w:r w:rsidRPr="000E3880">
        <w:rPr>
          <w:rStyle w:val="a9"/>
          <w:rFonts w:cs="Times New Roman"/>
          <w:color w:val="000000"/>
          <w:szCs w:val="28"/>
        </w:rPr>
        <w:t>„Про Конституційний Суд України“ – невідповідність конституційного подання вимогам, передбаченим цим законом.</w:t>
      </w:r>
    </w:p>
    <w:p w:rsidR="00554CDD" w:rsidRPr="000E3880" w:rsidRDefault="00554CDD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</w:p>
    <w:p w:rsidR="007E18A6" w:rsidRPr="000E3880" w:rsidRDefault="00DC73FF" w:rsidP="000E3880">
      <w:pPr>
        <w:spacing w:after="0" w:line="336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E3880">
        <w:rPr>
          <w:rStyle w:val="a9"/>
          <w:rFonts w:cs="Times New Roman"/>
          <w:color w:val="000000"/>
          <w:szCs w:val="28"/>
        </w:rPr>
        <w:t>3.</w:t>
      </w:r>
      <w:r w:rsidR="00AF54B0" w:rsidRPr="000E3880">
        <w:rPr>
          <w:rStyle w:val="a9"/>
          <w:rFonts w:cs="Times New Roman"/>
          <w:color w:val="000000"/>
          <w:szCs w:val="28"/>
        </w:rPr>
        <w:t>3</w:t>
      </w:r>
      <w:r w:rsidRPr="000E3880">
        <w:rPr>
          <w:rStyle w:val="a9"/>
          <w:rFonts w:cs="Times New Roman"/>
          <w:color w:val="000000"/>
          <w:szCs w:val="28"/>
        </w:rPr>
        <w:t xml:space="preserve">. </w:t>
      </w:r>
      <w:r w:rsidR="007E18A6" w:rsidRPr="000E3880">
        <w:rPr>
          <w:rFonts w:cs="Times New Roman"/>
          <w:color w:val="000000"/>
          <w:szCs w:val="28"/>
          <w:shd w:val="clear" w:color="auto" w:fill="FFFFFF"/>
        </w:rPr>
        <w:t xml:space="preserve">Кабінет Міністрів України постановою від 16 жовтня 2014 року № 570 </w:t>
      </w:r>
      <w:r w:rsidR="00107438" w:rsidRPr="000E3880">
        <w:rPr>
          <w:rFonts w:cs="Times New Roman"/>
          <w:color w:val="000000"/>
          <w:szCs w:val="28"/>
          <w:shd w:val="clear" w:color="auto" w:fill="FFFFFF"/>
        </w:rPr>
        <w:t>затвердив Порядок</w:t>
      </w:r>
      <w:r w:rsidR="00C0694E" w:rsidRPr="000E388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07438" w:rsidRPr="000E3880">
        <w:rPr>
          <w:rFonts w:cs="Times New Roman"/>
          <w:color w:val="000000"/>
          <w:szCs w:val="28"/>
          <w:shd w:val="clear" w:color="auto" w:fill="FFFFFF"/>
        </w:rPr>
        <w:t>на виконання</w:t>
      </w:r>
      <w:r w:rsidR="00C0694E" w:rsidRPr="000E3880">
        <w:rPr>
          <w:rFonts w:cs="Times New Roman"/>
          <w:color w:val="000000"/>
          <w:szCs w:val="28"/>
          <w:shd w:val="clear" w:color="auto" w:fill="FFFFFF"/>
        </w:rPr>
        <w:t xml:space="preserve">, зокрема, </w:t>
      </w:r>
      <w:hyperlink r:id="rId7" w:tgtFrame="_blank" w:history="1">
        <w:r w:rsidR="007E18A6" w:rsidRPr="000E3880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 xml:space="preserve">статті </w:t>
        </w:r>
        <w:r w:rsidR="00107438" w:rsidRPr="000E3880">
          <w:rPr>
            <w:rStyle w:val="a9"/>
            <w:rFonts w:cs="Times New Roman"/>
            <w:color w:val="000000"/>
            <w:szCs w:val="28"/>
          </w:rPr>
          <w:t>4</w:t>
        </w:r>
        <w:r w:rsidR="00107438" w:rsidRPr="000E3880">
          <w:rPr>
            <w:rStyle w:val="a9"/>
            <w:rFonts w:cs="Times New Roman"/>
            <w:color w:val="000000"/>
            <w:szCs w:val="28"/>
            <w:vertAlign w:val="superscript"/>
          </w:rPr>
          <w:t>1</w:t>
        </w:r>
        <w:r w:rsidR="00107438" w:rsidRPr="000E3880">
          <w:rPr>
            <w:rStyle w:val="a9"/>
            <w:rFonts w:cs="Times New Roman"/>
            <w:color w:val="000000"/>
            <w:szCs w:val="28"/>
          </w:rPr>
          <w:t xml:space="preserve"> </w:t>
        </w:r>
      </w:hyperlink>
      <w:r w:rsidR="00107438" w:rsidRPr="000E3880">
        <w:rPr>
          <w:rFonts w:cs="Times New Roman"/>
          <w:color w:val="000000"/>
          <w:szCs w:val="28"/>
          <w:shd w:val="clear" w:color="auto" w:fill="FFFFFF"/>
        </w:rPr>
        <w:t>Закону</w:t>
      </w:r>
      <w:r w:rsidR="007E18A6" w:rsidRPr="000E3880">
        <w:rPr>
          <w:rFonts w:cs="Times New Roman"/>
          <w:color w:val="000000"/>
          <w:szCs w:val="28"/>
          <w:shd w:val="clear" w:color="auto" w:fill="FFFFFF"/>
        </w:rPr>
        <w:t xml:space="preserve">. Оспорюваними </w:t>
      </w:r>
      <w:r w:rsidR="007E18A6" w:rsidRPr="000E3880">
        <w:rPr>
          <w:rFonts w:cs="Times New Roman"/>
          <w:color w:val="000000"/>
          <w:szCs w:val="28"/>
          <w:shd w:val="clear" w:color="auto" w:fill="FFFFFF"/>
        </w:rPr>
        <w:lastRenderedPageBreak/>
        <w:t>приписами Порядку унормовано зобов’язання продавця нафти сирої, газового конденсату і скрапленого газу відповідно до умов договору купівлі-продажу.</w:t>
      </w:r>
    </w:p>
    <w:p w:rsidR="00362BA9" w:rsidRPr="000E3880" w:rsidRDefault="00F56145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Зі змісту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конституційного подання</w:t>
      </w:r>
      <w:r w:rsidRPr="000E3880">
        <w:rPr>
          <w:rStyle w:val="a9"/>
          <w:rFonts w:cs="Times New Roman"/>
          <w:color w:val="000000"/>
          <w:szCs w:val="28"/>
        </w:rPr>
        <w:t xml:space="preserve"> </w:t>
      </w:r>
      <w:r w:rsidR="00FF0E35" w:rsidRPr="000E3880">
        <w:rPr>
          <w:rStyle w:val="a9"/>
          <w:rFonts w:cs="Times New Roman"/>
          <w:color w:val="000000"/>
          <w:szCs w:val="28"/>
        </w:rPr>
        <w:t>вбачається</w:t>
      </w:r>
      <w:r w:rsidR="00362BA9" w:rsidRPr="000E3880">
        <w:rPr>
          <w:rStyle w:val="a9"/>
          <w:rFonts w:cs="Times New Roman"/>
          <w:color w:val="000000"/>
          <w:szCs w:val="28"/>
        </w:rPr>
        <w:t>,</w:t>
      </w:r>
      <w:r w:rsidRPr="000E3880">
        <w:rPr>
          <w:rStyle w:val="a9"/>
          <w:rFonts w:cs="Times New Roman"/>
          <w:color w:val="000000"/>
          <w:szCs w:val="28"/>
        </w:rPr>
        <w:t xml:space="preserve"> що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автори клопотання </w:t>
      </w:r>
      <w:r w:rsidR="00473B4C" w:rsidRPr="000E3880">
        <w:rPr>
          <w:rStyle w:val="a9"/>
          <w:rFonts w:cs="Times New Roman"/>
          <w:color w:val="000000"/>
          <w:szCs w:val="28"/>
        </w:rPr>
        <w:t>порівн</w:t>
      </w:r>
      <w:r w:rsidR="00C0694E" w:rsidRPr="000E3880">
        <w:rPr>
          <w:rStyle w:val="a9"/>
          <w:rFonts w:cs="Times New Roman"/>
          <w:color w:val="000000"/>
          <w:szCs w:val="28"/>
        </w:rPr>
        <w:t>юють</w:t>
      </w:r>
      <w:r w:rsidR="00473B4C" w:rsidRPr="000E3880">
        <w:rPr>
          <w:rStyle w:val="a9"/>
          <w:rFonts w:cs="Times New Roman"/>
          <w:color w:val="000000"/>
          <w:szCs w:val="28"/>
        </w:rPr>
        <w:t xml:space="preserve"> </w:t>
      </w:r>
      <w:r w:rsidR="00377B8F" w:rsidRPr="000E3880">
        <w:rPr>
          <w:rStyle w:val="a9"/>
          <w:rFonts w:cs="Times New Roman"/>
          <w:color w:val="000000"/>
          <w:szCs w:val="28"/>
        </w:rPr>
        <w:t>правов</w:t>
      </w:r>
      <w:r w:rsidR="00C0694E" w:rsidRPr="000E3880">
        <w:rPr>
          <w:rStyle w:val="a9"/>
          <w:rFonts w:cs="Times New Roman"/>
          <w:color w:val="000000"/>
          <w:szCs w:val="28"/>
        </w:rPr>
        <w:t>е</w:t>
      </w:r>
      <w:r w:rsidR="00377B8F" w:rsidRPr="000E3880">
        <w:rPr>
          <w:rStyle w:val="a9"/>
          <w:rFonts w:cs="Times New Roman"/>
          <w:color w:val="000000"/>
          <w:szCs w:val="28"/>
        </w:rPr>
        <w:t xml:space="preserve"> регулювання</w:t>
      </w:r>
      <w:r w:rsidR="00473B4C" w:rsidRPr="000E3880">
        <w:rPr>
          <w:rStyle w:val="a9"/>
          <w:rFonts w:cs="Times New Roman"/>
          <w:color w:val="000000"/>
          <w:szCs w:val="28"/>
        </w:rPr>
        <w:t>,</w:t>
      </w:r>
      <w:r w:rsidR="00377B8F" w:rsidRPr="000E3880">
        <w:rPr>
          <w:rStyle w:val="a9"/>
          <w:rFonts w:cs="Times New Roman"/>
          <w:color w:val="000000"/>
          <w:szCs w:val="28"/>
        </w:rPr>
        <w:t xml:space="preserve"> передбачен</w:t>
      </w:r>
      <w:r w:rsidR="00C0694E" w:rsidRPr="000E3880">
        <w:rPr>
          <w:rStyle w:val="a9"/>
          <w:rFonts w:cs="Times New Roman"/>
          <w:color w:val="000000"/>
          <w:szCs w:val="28"/>
        </w:rPr>
        <w:t>е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</w:t>
      </w:r>
      <w:r w:rsidR="00377B8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абзац</w:t>
      </w:r>
      <w:r w:rsidR="00AB5968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ом</w:t>
      </w:r>
      <w:r w:rsidR="00377B8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трет</w:t>
      </w:r>
      <w:r w:rsidR="00AB5968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ім</w:t>
      </w:r>
      <w:r w:rsidR="00377B8F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 xml:space="preserve"> пункту 51 Порядку</w:t>
      </w:r>
      <w:r w:rsidR="00473B4C" w:rsidRPr="000E3880">
        <w:rPr>
          <w:rFonts w:cs="Times New Roman"/>
          <w:bCs/>
          <w:iCs/>
          <w:color w:val="000000"/>
          <w:szCs w:val="28"/>
          <w:shd w:val="clear" w:color="auto" w:fill="FFFFFF"/>
        </w:rPr>
        <w:t>,</w:t>
      </w:r>
      <w:r w:rsidR="00377B8F" w:rsidRPr="000E388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E3251" w:rsidRPr="000E3880">
        <w:rPr>
          <w:rStyle w:val="a9"/>
          <w:rFonts w:cs="Times New Roman"/>
          <w:color w:val="000000"/>
          <w:szCs w:val="28"/>
        </w:rPr>
        <w:t>з</w:t>
      </w:r>
      <w:r w:rsidR="00152FE5" w:rsidRPr="000E3880">
        <w:rPr>
          <w:rStyle w:val="a9"/>
          <w:rFonts w:cs="Times New Roman"/>
          <w:color w:val="000000"/>
          <w:szCs w:val="28"/>
        </w:rPr>
        <w:t xml:space="preserve"> правовим регулюванням,</w:t>
      </w:r>
      <w:r w:rsidR="007E3251" w:rsidRPr="000E3880">
        <w:rPr>
          <w:rStyle w:val="a9"/>
          <w:rFonts w:cs="Times New Roman"/>
          <w:color w:val="000000"/>
          <w:szCs w:val="28"/>
        </w:rPr>
        <w:t xml:space="preserve"> встановленим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</w:t>
      </w:r>
      <w:hyperlink r:id="rId8" w:tgtFrame="_blank" w:history="1">
        <w:r w:rsidR="00377B8F" w:rsidRPr="000E3880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статт</w:t>
        </w:r>
        <w:r w:rsidR="007E3251" w:rsidRPr="000E3880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ею</w:t>
        </w:r>
        <w:r w:rsidR="00107438" w:rsidRPr="000E3880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 xml:space="preserve"> </w:t>
        </w:r>
        <w:r w:rsidR="00107438" w:rsidRPr="000E3880">
          <w:rPr>
            <w:rStyle w:val="a9"/>
            <w:rFonts w:cs="Times New Roman"/>
            <w:color w:val="000000"/>
            <w:szCs w:val="28"/>
          </w:rPr>
          <w:t>4</w:t>
        </w:r>
        <w:r w:rsidR="00107438" w:rsidRPr="000E3880">
          <w:rPr>
            <w:rStyle w:val="a9"/>
            <w:rFonts w:cs="Times New Roman"/>
            <w:color w:val="000000"/>
            <w:szCs w:val="28"/>
            <w:vertAlign w:val="superscript"/>
          </w:rPr>
          <w:t>1</w:t>
        </w:r>
        <w:r w:rsidR="00107438" w:rsidRPr="000E3880">
          <w:rPr>
            <w:rStyle w:val="a9"/>
            <w:rFonts w:cs="Times New Roman"/>
            <w:color w:val="000000"/>
            <w:szCs w:val="28"/>
          </w:rPr>
          <w:t xml:space="preserve"> </w:t>
        </w:r>
      </w:hyperlink>
      <w:r w:rsidR="00362BA9" w:rsidRPr="000E3880">
        <w:rPr>
          <w:rStyle w:val="a9"/>
          <w:rFonts w:cs="Times New Roman"/>
          <w:color w:val="000000"/>
          <w:szCs w:val="28"/>
        </w:rPr>
        <w:t>Закону</w:t>
      </w:r>
      <w:r w:rsidR="00377B8F" w:rsidRPr="000E3880">
        <w:rPr>
          <w:rFonts w:cs="Times New Roman"/>
          <w:color w:val="000000"/>
          <w:szCs w:val="28"/>
          <w:shd w:val="clear" w:color="auto" w:fill="FFFFFF"/>
        </w:rPr>
        <w:t xml:space="preserve"> щодо відстрочки платежу за договором купівлі-продажу</w:t>
      </w:r>
      <w:r w:rsidR="00DF4E1D" w:rsidRPr="000E3880">
        <w:rPr>
          <w:rStyle w:val="a9"/>
          <w:rFonts w:cs="Times New Roman"/>
          <w:color w:val="000000"/>
          <w:szCs w:val="28"/>
        </w:rPr>
        <w:t xml:space="preserve">, </w:t>
      </w:r>
      <w:r w:rsidR="00377B8F" w:rsidRPr="000E3880">
        <w:rPr>
          <w:rStyle w:val="a9"/>
          <w:rFonts w:cs="Times New Roman"/>
          <w:color w:val="000000"/>
          <w:szCs w:val="28"/>
        </w:rPr>
        <w:t>а отже</w:t>
      </w:r>
      <w:r w:rsidR="007E3251" w:rsidRPr="000E3880">
        <w:rPr>
          <w:rStyle w:val="a9"/>
          <w:rFonts w:cs="Times New Roman"/>
          <w:color w:val="000000"/>
          <w:szCs w:val="28"/>
        </w:rPr>
        <w:t>,</w:t>
      </w:r>
      <w:r w:rsidR="00377B8F" w:rsidRPr="000E3880">
        <w:rPr>
          <w:rStyle w:val="a9"/>
          <w:rFonts w:cs="Times New Roman"/>
          <w:color w:val="000000"/>
          <w:szCs w:val="28"/>
        </w:rPr>
        <w:t xml:space="preserve"> 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порушують перед Конституційним Судом України питання </w:t>
      </w:r>
      <w:r w:rsidR="007E3251" w:rsidRPr="000E3880">
        <w:rPr>
          <w:rStyle w:val="a9"/>
          <w:rFonts w:cs="Times New Roman"/>
          <w:color w:val="000000"/>
          <w:szCs w:val="28"/>
        </w:rPr>
        <w:t>про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перевірк</w:t>
      </w:r>
      <w:r w:rsidR="007E3251" w:rsidRPr="000E3880">
        <w:rPr>
          <w:rStyle w:val="a9"/>
          <w:rFonts w:cs="Times New Roman"/>
          <w:color w:val="000000"/>
          <w:szCs w:val="28"/>
        </w:rPr>
        <w:t>у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оспорюваних </w:t>
      </w:r>
      <w:r w:rsidR="007E3251" w:rsidRPr="000E3880">
        <w:rPr>
          <w:rStyle w:val="a9"/>
          <w:rFonts w:cs="Times New Roman"/>
          <w:color w:val="000000"/>
          <w:szCs w:val="28"/>
        </w:rPr>
        <w:t>приписів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Порядку на відповідність </w:t>
      </w:r>
      <w:hyperlink r:id="rId9" w:tgtFrame="_blank" w:history="1">
        <w:r w:rsidR="001B01A3" w:rsidRPr="000E3880">
          <w:rPr>
            <w:rStyle w:val="aa"/>
            <w:rFonts w:cs="Times New Roman"/>
            <w:color w:val="auto"/>
            <w:szCs w:val="28"/>
            <w:u w:val="none"/>
            <w:shd w:val="clear" w:color="auto" w:fill="FFFFFF"/>
          </w:rPr>
          <w:t>статті 4</w:t>
        </w:r>
      </w:hyperlink>
      <w:r w:rsidR="00107438" w:rsidRPr="000E3880">
        <w:rPr>
          <w:rFonts w:cs="Times New Roman"/>
          <w:szCs w:val="28"/>
          <w:shd w:val="clear" w:color="auto" w:fill="FFFFFF"/>
          <w:vertAlign w:val="superscript"/>
        </w:rPr>
        <w:t>1</w:t>
      </w:r>
      <w:r w:rsidR="001B01A3" w:rsidRPr="000E388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62BA9" w:rsidRPr="000E3880">
        <w:rPr>
          <w:rStyle w:val="a9"/>
          <w:rFonts w:cs="Times New Roman"/>
          <w:color w:val="000000"/>
          <w:szCs w:val="28"/>
        </w:rPr>
        <w:t>Закону.</w:t>
      </w:r>
    </w:p>
    <w:p w:rsidR="007E18A6" w:rsidRPr="000E3880" w:rsidRDefault="007E3251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В</w:t>
      </w:r>
      <w:r w:rsidR="00362BA9" w:rsidRPr="000E3880">
        <w:rPr>
          <w:rStyle w:val="a9"/>
          <w:rFonts w:cs="Times New Roman"/>
          <w:color w:val="000000"/>
          <w:szCs w:val="28"/>
        </w:rPr>
        <w:t>ідповідно до пункту 1 частини першої статті 150 Конституції України, пункту 1 статті 7 Закону України „Про Конституційний Суд України“ до повноважень Конституційного Суду України належить вирішення питань про відповідність Конституції України (конституційність) актів, зокрема актів Кабінету Міністрів України. Водночас у частині третій статті 8 Закону України „Про Конституційний Суд України“ зазначено, що Конституційний</w:t>
      </w:r>
      <w:r w:rsidRPr="000E3880">
        <w:rPr>
          <w:rStyle w:val="a9"/>
          <w:rFonts w:cs="Times New Roman"/>
          <w:color w:val="000000"/>
          <w:szCs w:val="28"/>
        </w:rPr>
        <w:t xml:space="preserve"> Суд України не розглядає питань</w:t>
      </w:r>
      <w:r w:rsidR="00362BA9" w:rsidRPr="000E3880">
        <w:rPr>
          <w:rStyle w:val="a9"/>
          <w:rFonts w:cs="Times New Roman"/>
          <w:color w:val="000000"/>
          <w:szCs w:val="28"/>
        </w:rPr>
        <w:t xml:space="preserve"> щодо відповідності законам України, зокрема, актів Кабінету Міністрів України.</w:t>
      </w:r>
      <w:r w:rsidR="00E41F72" w:rsidRPr="000E3880">
        <w:rPr>
          <w:rStyle w:val="a9"/>
          <w:rFonts w:cs="Times New Roman"/>
          <w:color w:val="000000"/>
          <w:szCs w:val="28"/>
        </w:rPr>
        <w:t xml:space="preserve"> </w:t>
      </w:r>
    </w:p>
    <w:p w:rsidR="00050BC9" w:rsidRPr="000E3880" w:rsidRDefault="00050BC9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E3880">
        <w:rPr>
          <w:rStyle w:val="a9"/>
          <w:rFonts w:cs="Times New Roman"/>
          <w:color w:val="000000"/>
          <w:szCs w:val="28"/>
        </w:rPr>
        <w:t>Отже, наведене є підставою для закриття конституційного провадження</w:t>
      </w:r>
      <w:r w:rsidR="00554CDD" w:rsidRPr="000E3880">
        <w:rPr>
          <w:rStyle w:val="a9"/>
          <w:rFonts w:cs="Times New Roman"/>
          <w:color w:val="000000"/>
          <w:szCs w:val="28"/>
        </w:rPr>
        <w:t xml:space="preserve"> у справі відповідно</w:t>
      </w:r>
      <w:r w:rsidR="009755B2">
        <w:rPr>
          <w:rStyle w:val="a9"/>
          <w:rFonts w:cs="Times New Roman"/>
          <w:color w:val="000000"/>
          <w:szCs w:val="28"/>
        </w:rPr>
        <w:t xml:space="preserve"> до</w:t>
      </w:r>
      <w:r w:rsidR="00554CDD" w:rsidRPr="000E3880">
        <w:rPr>
          <w:rStyle w:val="a9"/>
          <w:rFonts w:cs="Times New Roman"/>
          <w:color w:val="000000"/>
          <w:szCs w:val="28"/>
        </w:rPr>
        <w:t xml:space="preserve"> пункту 2</w:t>
      </w:r>
      <w:r w:rsidRPr="000E3880">
        <w:rPr>
          <w:rStyle w:val="a9"/>
          <w:rFonts w:cs="Times New Roman"/>
          <w:color w:val="000000"/>
          <w:szCs w:val="28"/>
        </w:rPr>
        <w:t xml:space="preserve">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конституційному поданні.</w:t>
      </w:r>
    </w:p>
    <w:p w:rsidR="00910BFC" w:rsidRPr="000E3880" w:rsidRDefault="00910BFC" w:rsidP="000E3880">
      <w:pPr>
        <w:spacing w:after="0" w:line="336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</w:p>
    <w:p w:rsidR="00482EF5" w:rsidRPr="000E3880" w:rsidRDefault="00F00621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>У</w:t>
      </w:r>
      <w:r w:rsidR="00482EF5" w:rsidRPr="000E3880">
        <w:rPr>
          <w:rFonts w:cs="Times New Roman"/>
          <w:szCs w:val="28"/>
        </w:rPr>
        <w:t>раховуючи викладен</w:t>
      </w:r>
      <w:r w:rsidR="00F728B0" w:rsidRPr="000E3880">
        <w:rPr>
          <w:rFonts w:cs="Times New Roman"/>
          <w:szCs w:val="28"/>
        </w:rPr>
        <w:t>е та керуючись статтями 147, 150</w:t>
      </w:r>
      <w:r w:rsidR="00482EF5" w:rsidRPr="000E3880">
        <w:rPr>
          <w:rFonts w:cs="Times New Roman"/>
          <w:szCs w:val="28"/>
        </w:rPr>
        <w:t>, 153 Конституції України, на підставі статей 32,</w:t>
      </w:r>
      <w:r w:rsidR="00F728B0" w:rsidRPr="000E3880">
        <w:rPr>
          <w:rFonts w:cs="Times New Roman"/>
          <w:szCs w:val="28"/>
        </w:rPr>
        <w:t xml:space="preserve"> 35,</w:t>
      </w:r>
      <w:r w:rsidR="00F80EF9" w:rsidRPr="000E3880">
        <w:rPr>
          <w:rFonts w:cs="Times New Roman"/>
          <w:szCs w:val="28"/>
        </w:rPr>
        <w:t xml:space="preserve"> 5</w:t>
      </w:r>
      <w:r w:rsidR="00F728B0" w:rsidRPr="000E3880">
        <w:rPr>
          <w:rFonts w:cs="Times New Roman"/>
          <w:szCs w:val="28"/>
        </w:rPr>
        <w:t>1</w:t>
      </w:r>
      <w:r w:rsidR="00F80EF9" w:rsidRPr="000E3880">
        <w:rPr>
          <w:rFonts w:cs="Times New Roman"/>
          <w:szCs w:val="28"/>
        </w:rPr>
        <w:t>,</w:t>
      </w:r>
      <w:r w:rsidR="00915B72" w:rsidRPr="000E3880">
        <w:rPr>
          <w:rStyle w:val="aa"/>
          <w:rFonts w:cs="Times New Roman"/>
          <w:color w:val="auto"/>
          <w:szCs w:val="28"/>
          <w:u w:val="none"/>
        </w:rPr>
        <w:t xml:space="preserve"> 62,</w:t>
      </w:r>
      <w:r w:rsidR="00F728B0" w:rsidRPr="000E3880">
        <w:rPr>
          <w:rStyle w:val="aa"/>
          <w:rFonts w:cs="Times New Roman"/>
          <w:color w:val="auto"/>
          <w:szCs w:val="28"/>
          <w:u w:val="none"/>
        </w:rPr>
        <w:t xml:space="preserve"> 63, 65, 66,</w:t>
      </w:r>
      <w:r w:rsidR="00915B72" w:rsidRPr="000E3880">
        <w:rPr>
          <w:rStyle w:val="aa"/>
          <w:rFonts w:cs="Times New Roman"/>
          <w:color w:val="auto"/>
          <w:szCs w:val="28"/>
          <w:u w:val="none"/>
        </w:rPr>
        <w:t xml:space="preserve"> </w:t>
      </w:r>
      <w:r w:rsidR="00F728B0" w:rsidRPr="000E3880">
        <w:rPr>
          <w:rStyle w:val="aa"/>
          <w:rFonts w:cs="Times New Roman"/>
          <w:color w:val="auto"/>
          <w:szCs w:val="28"/>
          <w:u w:val="none"/>
        </w:rPr>
        <w:t>83</w:t>
      </w:r>
      <w:r w:rsidR="00915B72" w:rsidRPr="000E3880">
        <w:rPr>
          <w:rStyle w:val="aa"/>
          <w:rFonts w:cs="Times New Roman"/>
          <w:color w:val="auto"/>
          <w:szCs w:val="28"/>
          <w:u w:val="none"/>
        </w:rPr>
        <w:t>, 86 З</w:t>
      </w:r>
      <w:r w:rsidR="00482EF5" w:rsidRPr="000E3880">
        <w:rPr>
          <w:rFonts w:cs="Times New Roman"/>
          <w:szCs w:val="28"/>
        </w:rPr>
        <w:t>акону України „Про Конституційний Суд України“</w:t>
      </w:r>
      <w:r w:rsidR="00F80EF9" w:rsidRPr="000E3880">
        <w:rPr>
          <w:rFonts w:cs="Times New Roman"/>
          <w:szCs w:val="28"/>
        </w:rPr>
        <w:t>, відповідно до § 4</w:t>
      </w:r>
      <w:r w:rsidR="00F728B0" w:rsidRPr="000E3880">
        <w:rPr>
          <w:rFonts w:cs="Times New Roman"/>
          <w:szCs w:val="28"/>
        </w:rPr>
        <w:t>8</w:t>
      </w:r>
      <w:r w:rsidR="00F80EF9" w:rsidRPr="000E3880">
        <w:rPr>
          <w:rFonts w:cs="Times New Roman"/>
          <w:szCs w:val="28"/>
        </w:rPr>
        <w:t>, § 5</w:t>
      </w:r>
      <w:r w:rsidR="00F728B0" w:rsidRPr="000E3880">
        <w:rPr>
          <w:rFonts w:cs="Times New Roman"/>
          <w:szCs w:val="28"/>
        </w:rPr>
        <w:t>3</w:t>
      </w:r>
      <w:r w:rsidR="00F80EF9" w:rsidRPr="000E3880">
        <w:rPr>
          <w:rFonts w:cs="Times New Roman"/>
          <w:szCs w:val="28"/>
        </w:rPr>
        <w:t xml:space="preserve"> Регламенту Конституційного Суду України </w:t>
      </w:r>
      <w:r w:rsidR="00F728B0" w:rsidRPr="000E3880">
        <w:rPr>
          <w:rFonts w:cs="Times New Roman"/>
          <w:szCs w:val="28"/>
        </w:rPr>
        <w:t>Велика палата</w:t>
      </w:r>
      <w:r w:rsidR="00482EF5" w:rsidRPr="000E3880">
        <w:rPr>
          <w:rFonts w:cs="Times New Roman"/>
          <w:szCs w:val="28"/>
        </w:rPr>
        <w:t xml:space="preserve"> Конституційн</w:t>
      </w:r>
      <w:r w:rsidR="00F80EF9" w:rsidRPr="000E3880">
        <w:rPr>
          <w:rFonts w:cs="Times New Roman"/>
          <w:szCs w:val="28"/>
        </w:rPr>
        <w:t>ого</w:t>
      </w:r>
      <w:r w:rsidR="008B7BD1" w:rsidRPr="000E3880">
        <w:rPr>
          <w:rFonts w:cs="Times New Roman"/>
          <w:szCs w:val="28"/>
        </w:rPr>
        <w:t xml:space="preserve"> </w:t>
      </w:r>
      <w:r w:rsidR="00482EF5" w:rsidRPr="000E3880">
        <w:rPr>
          <w:rFonts w:cs="Times New Roman"/>
          <w:szCs w:val="28"/>
        </w:rPr>
        <w:t>Суд</w:t>
      </w:r>
      <w:r w:rsidR="00F80EF9" w:rsidRPr="000E3880">
        <w:rPr>
          <w:rFonts w:cs="Times New Roman"/>
          <w:szCs w:val="28"/>
        </w:rPr>
        <w:t>у</w:t>
      </w:r>
      <w:r w:rsidR="00482EF5" w:rsidRPr="000E3880">
        <w:rPr>
          <w:rFonts w:cs="Times New Roman"/>
          <w:szCs w:val="28"/>
        </w:rPr>
        <w:t xml:space="preserve"> України</w:t>
      </w:r>
    </w:p>
    <w:p w:rsidR="00F728B0" w:rsidRPr="000E3880" w:rsidRDefault="00F728B0" w:rsidP="000E3880">
      <w:pPr>
        <w:spacing w:after="0" w:line="336" w:lineRule="auto"/>
        <w:ind w:firstLine="567"/>
        <w:jc w:val="center"/>
        <w:rPr>
          <w:rFonts w:cs="Times New Roman"/>
          <w:b/>
          <w:bCs/>
          <w:szCs w:val="28"/>
        </w:rPr>
      </w:pPr>
      <w:bookmarkStart w:id="0" w:name="n66"/>
      <w:bookmarkEnd w:id="0"/>
    </w:p>
    <w:p w:rsidR="00482EF5" w:rsidRPr="000E3880" w:rsidRDefault="00F80EF9" w:rsidP="000E3880">
      <w:pPr>
        <w:spacing w:after="0" w:line="336" w:lineRule="auto"/>
        <w:jc w:val="center"/>
        <w:rPr>
          <w:rFonts w:cs="Times New Roman"/>
          <w:b/>
          <w:bCs/>
          <w:szCs w:val="28"/>
        </w:rPr>
      </w:pPr>
      <w:r w:rsidRPr="000E3880">
        <w:rPr>
          <w:rFonts w:cs="Times New Roman"/>
          <w:b/>
          <w:bCs/>
          <w:szCs w:val="28"/>
        </w:rPr>
        <w:t>у</w:t>
      </w:r>
      <w:r w:rsidR="00482EF5" w:rsidRPr="000E3880">
        <w:rPr>
          <w:rFonts w:cs="Times New Roman"/>
          <w:b/>
          <w:bCs/>
          <w:szCs w:val="28"/>
        </w:rPr>
        <w:t xml:space="preserve"> </w:t>
      </w:r>
      <w:r w:rsidRPr="000E3880">
        <w:rPr>
          <w:rFonts w:cs="Times New Roman"/>
          <w:b/>
          <w:bCs/>
          <w:szCs w:val="28"/>
        </w:rPr>
        <w:t>х</w:t>
      </w:r>
      <w:r w:rsidR="00482EF5" w:rsidRPr="000E3880">
        <w:rPr>
          <w:rFonts w:cs="Times New Roman"/>
          <w:b/>
          <w:bCs/>
          <w:szCs w:val="28"/>
        </w:rPr>
        <w:t xml:space="preserve"> </w:t>
      </w:r>
      <w:r w:rsidRPr="000E3880">
        <w:rPr>
          <w:rFonts w:cs="Times New Roman"/>
          <w:b/>
          <w:bCs/>
          <w:szCs w:val="28"/>
        </w:rPr>
        <w:t>в</w:t>
      </w:r>
      <w:r w:rsidR="00482EF5" w:rsidRPr="000E3880">
        <w:rPr>
          <w:rFonts w:cs="Times New Roman"/>
          <w:b/>
          <w:bCs/>
          <w:szCs w:val="28"/>
        </w:rPr>
        <w:t xml:space="preserve"> </w:t>
      </w:r>
      <w:r w:rsidRPr="000E3880">
        <w:rPr>
          <w:rFonts w:cs="Times New Roman"/>
          <w:b/>
          <w:bCs/>
          <w:szCs w:val="28"/>
        </w:rPr>
        <w:t>а</w:t>
      </w:r>
      <w:r w:rsidR="00482EF5" w:rsidRPr="000E3880">
        <w:rPr>
          <w:rFonts w:cs="Times New Roman"/>
          <w:b/>
          <w:bCs/>
          <w:szCs w:val="28"/>
        </w:rPr>
        <w:t xml:space="preserve"> </w:t>
      </w:r>
      <w:r w:rsidRPr="000E3880">
        <w:rPr>
          <w:rFonts w:cs="Times New Roman"/>
          <w:b/>
          <w:bCs/>
          <w:szCs w:val="28"/>
        </w:rPr>
        <w:t>л</w:t>
      </w:r>
      <w:r w:rsidR="00482EF5" w:rsidRPr="000E3880">
        <w:rPr>
          <w:rFonts w:cs="Times New Roman"/>
          <w:b/>
          <w:bCs/>
          <w:szCs w:val="28"/>
        </w:rPr>
        <w:t xml:space="preserve"> и </w:t>
      </w:r>
      <w:r w:rsidRPr="000E3880">
        <w:rPr>
          <w:rFonts w:cs="Times New Roman"/>
          <w:b/>
          <w:bCs/>
          <w:szCs w:val="28"/>
        </w:rPr>
        <w:t>л а</w:t>
      </w:r>
      <w:r w:rsidR="00482EF5" w:rsidRPr="000E3880">
        <w:rPr>
          <w:rFonts w:cs="Times New Roman"/>
          <w:b/>
          <w:bCs/>
          <w:szCs w:val="28"/>
        </w:rPr>
        <w:t>:</w:t>
      </w:r>
    </w:p>
    <w:p w:rsidR="000E3880" w:rsidRDefault="000E3880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  <w:bookmarkStart w:id="1" w:name="n67"/>
      <w:bookmarkEnd w:id="1"/>
    </w:p>
    <w:p w:rsidR="00E92A4A" w:rsidRDefault="00482EF5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 xml:space="preserve">1. </w:t>
      </w:r>
      <w:r w:rsidR="00F728B0" w:rsidRPr="000E3880">
        <w:rPr>
          <w:rFonts w:cs="Times New Roman"/>
          <w:szCs w:val="28"/>
        </w:rPr>
        <w:t>Закрити конституційне провадження у справі</w:t>
      </w:r>
      <w:r w:rsidR="00D643C9" w:rsidRPr="000E3880">
        <w:rPr>
          <w:rFonts w:cs="Times New Roman"/>
          <w:szCs w:val="28"/>
        </w:rPr>
        <w:t xml:space="preserve"> </w:t>
      </w:r>
      <w:r w:rsidR="00E92A4A" w:rsidRPr="000E3880">
        <w:rPr>
          <w:rFonts w:cs="Times New Roman"/>
          <w:szCs w:val="28"/>
        </w:rPr>
        <w:t xml:space="preserve">за конституційним поданням 51 народного депутата України щодо відповідності Конституції України (конституційності) абзацу третього пункту 51 Порядку організації та проведення біржових аукціонів з продажу нафти сирої, газового конденсату </w:t>
      </w:r>
      <w:r w:rsidR="00E92A4A" w:rsidRPr="000E3880">
        <w:rPr>
          <w:rFonts w:cs="Times New Roman"/>
          <w:szCs w:val="28"/>
        </w:rPr>
        <w:lastRenderedPageBreak/>
        <w:t>власного видобутку і скрапленого газу, затвердженого постановою Кабінету Міністрів України „Про організацію та проведення біржових аукціонів з продажу нафти сирої, газового конденсату власног</w:t>
      </w:r>
      <w:r w:rsidR="000E3880">
        <w:rPr>
          <w:rFonts w:cs="Times New Roman"/>
          <w:szCs w:val="28"/>
        </w:rPr>
        <w:t>о видобутку і скрапленого газу“</w:t>
      </w:r>
      <w:r w:rsidR="000E3880">
        <w:rPr>
          <w:rFonts w:cs="Times New Roman"/>
          <w:szCs w:val="28"/>
        </w:rPr>
        <w:br/>
      </w:r>
      <w:r w:rsidR="00E92A4A" w:rsidRPr="000E3880">
        <w:rPr>
          <w:rFonts w:cs="Times New Roman"/>
          <w:szCs w:val="28"/>
        </w:rPr>
        <w:t>від 16 жовтня 2014 року № 570 зі змінами</w:t>
      </w:r>
      <w:r w:rsidR="009755B2">
        <w:rPr>
          <w:rFonts w:cs="Times New Roman"/>
          <w:szCs w:val="28"/>
        </w:rPr>
        <w:t>,</w:t>
      </w:r>
      <w:r w:rsidR="00E92A4A" w:rsidRPr="000E3880">
        <w:rPr>
          <w:rFonts w:cs="Times New Roman"/>
          <w:szCs w:val="28"/>
        </w:rPr>
        <w:t xml:space="preserve"> </w:t>
      </w:r>
      <w:r w:rsidR="00F80EF9" w:rsidRPr="000E3880">
        <w:rPr>
          <w:rFonts w:cs="Times New Roman"/>
          <w:szCs w:val="28"/>
        </w:rPr>
        <w:t>на підставі пункт</w:t>
      </w:r>
      <w:r w:rsidR="00082715" w:rsidRPr="000E3880">
        <w:rPr>
          <w:rFonts w:cs="Times New Roman"/>
          <w:szCs w:val="28"/>
        </w:rPr>
        <w:t>ів 2,</w:t>
      </w:r>
      <w:bookmarkStart w:id="2" w:name="n68"/>
      <w:bookmarkEnd w:id="2"/>
      <w:r w:rsidR="00082715" w:rsidRPr="000E3880">
        <w:rPr>
          <w:rFonts w:cs="Times New Roman"/>
          <w:szCs w:val="28"/>
        </w:rPr>
        <w:t xml:space="preserve"> </w:t>
      </w:r>
      <w:r w:rsidR="00E92A4A" w:rsidRPr="000E3880">
        <w:rPr>
          <w:rFonts w:cs="Times New Roman"/>
          <w:szCs w:val="28"/>
        </w:rPr>
        <w:t xml:space="preserve">3 статті 62 Закону України „Про Конституційний Суд України“ – </w:t>
      </w:r>
      <w:r w:rsidR="00554CDD" w:rsidRPr="000E3880">
        <w:rPr>
          <w:rFonts w:cs="Times New Roman"/>
          <w:szCs w:val="28"/>
        </w:rPr>
        <w:t xml:space="preserve">неналежність до повноважень Конституційного Суду України питань, порушених у конституційному поданні; </w:t>
      </w:r>
      <w:r w:rsidR="00377B8F" w:rsidRPr="000E3880">
        <w:rPr>
          <w:rFonts w:cs="Times New Roman"/>
          <w:szCs w:val="28"/>
        </w:rPr>
        <w:t>невідповідність конституційного подання вимогам, передбаченим цим законом</w:t>
      </w:r>
      <w:r w:rsidR="00E92A4A" w:rsidRPr="000E3880">
        <w:rPr>
          <w:rFonts w:cs="Times New Roman"/>
          <w:szCs w:val="28"/>
        </w:rPr>
        <w:t>.</w:t>
      </w:r>
    </w:p>
    <w:p w:rsidR="000E3880" w:rsidRPr="000E3880" w:rsidRDefault="000E3880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</w:p>
    <w:p w:rsidR="00482EF5" w:rsidRDefault="00482EF5" w:rsidP="000E3880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0E3880">
        <w:rPr>
          <w:rFonts w:cs="Times New Roman"/>
          <w:szCs w:val="28"/>
        </w:rPr>
        <w:t xml:space="preserve">2. Ухвала </w:t>
      </w:r>
      <w:r w:rsidR="00E92A4A" w:rsidRPr="000E3880">
        <w:rPr>
          <w:rFonts w:cs="Times New Roman"/>
          <w:szCs w:val="28"/>
        </w:rPr>
        <w:t>Великої палати</w:t>
      </w:r>
      <w:r w:rsidRPr="000E3880">
        <w:rPr>
          <w:rFonts w:cs="Times New Roman"/>
          <w:szCs w:val="28"/>
        </w:rPr>
        <w:t xml:space="preserve"> Конституційного Суду України є остаточною.</w:t>
      </w:r>
    </w:p>
    <w:p w:rsidR="000E3880" w:rsidRDefault="000E3880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0E3880" w:rsidRDefault="000E3880" w:rsidP="000E388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501C9" w:rsidRDefault="002501C9" w:rsidP="002501C9">
      <w:pPr>
        <w:spacing w:after="0" w:line="240" w:lineRule="auto"/>
        <w:jc w:val="both"/>
        <w:rPr>
          <w:rFonts w:cs="Times New Roman"/>
          <w:szCs w:val="28"/>
        </w:rPr>
      </w:pPr>
    </w:p>
    <w:p w:rsidR="002501C9" w:rsidRPr="002501C9" w:rsidRDefault="002501C9" w:rsidP="002501C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3" w:name="_GoBack"/>
      <w:r w:rsidRPr="002501C9">
        <w:rPr>
          <w:rFonts w:cs="Times New Roman"/>
          <w:b/>
          <w:caps/>
          <w:szCs w:val="28"/>
        </w:rPr>
        <w:t>Велика палата</w:t>
      </w:r>
    </w:p>
    <w:p w:rsidR="000E3880" w:rsidRPr="002501C9" w:rsidRDefault="002501C9" w:rsidP="002501C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2501C9">
        <w:rPr>
          <w:rFonts w:cs="Times New Roman"/>
          <w:b/>
          <w:caps/>
          <w:szCs w:val="28"/>
        </w:rPr>
        <w:t>Конституційного Суду України</w:t>
      </w:r>
      <w:bookmarkEnd w:id="3"/>
    </w:p>
    <w:sectPr w:rsidR="000E3880" w:rsidRPr="002501C9" w:rsidSect="000E3880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AA" w:rsidRDefault="00962CAA">
      <w:pPr>
        <w:spacing w:after="0" w:line="240" w:lineRule="auto"/>
      </w:pPr>
      <w:r>
        <w:separator/>
      </w:r>
    </w:p>
  </w:endnote>
  <w:endnote w:type="continuationSeparator" w:id="0">
    <w:p w:rsidR="00962CAA" w:rsidRDefault="0096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0E3880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501C9">
      <w:rPr>
        <w:rFonts w:cs="Times New Roman"/>
        <w:noProof/>
        <w:sz w:val="10"/>
        <w:szCs w:val="10"/>
      </w:rPr>
      <w:t>G:\2022\Suddi\Uhvala VP\572.docx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0E3880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501C9">
      <w:rPr>
        <w:rFonts w:cs="Times New Roman"/>
        <w:noProof/>
        <w:sz w:val="10"/>
        <w:szCs w:val="10"/>
      </w:rPr>
      <w:t>G:\2022\Suddi\Uhvala VP\572.docx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AA" w:rsidRDefault="00962CAA">
      <w:pPr>
        <w:spacing w:after="0" w:line="240" w:lineRule="auto"/>
      </w:pPr>
      <w:r>
        <w:separator/>
      </w:r>
    </w:p>
  </w:footnote>
  <w:footnote w:type="continuationSeparator" w:id="0">
    <w:p w:rsidR="00962CAA" w:rsidRDefault="0096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01C9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504"/>
    <w:rsid w:val="00002F55"/>
    <w:rsid w:val="000044D4"/>
    <w:rsid w:val="000129CF"/>
    <w:rsid w:val="00012AC6"/>
    <w:rsid w:val="00022044"/>
    <w:rsid w:val="000351BF"/>
    <w:rsid w:val="00035AB1"/>
    <w:rsid w:val="00047D22"/>
    <w:rsid w:val="00050BC9"/>
    <w:rsid w:val="00051A87"/>
    <w:rsid w:val="0005239A"/>
    <w:rsid w:val="00067D11"/>
    <w:rsid w:val="0007045B"/>
    <w:rsid w:val="00073EE0"/>
    <w:rsid w:val="00082715"/>
    <w:rsid w:val="00082CB8"/>
    <w:rsid w:val="00084903"/>
    <w:rsid w:val="00084BFF"/>
    <w:rsid w:val="00085D5C"/>
    <w:rsid w:val="000901AD"/>
    <w:rsid w:val="000963B7"/>
    <w:rsid w:val="000A5A9A"/>
    <w:rsid w:val="000C215B"/>
    <w:rsid w:val="000D4C1C"/>
    <w:rsid w:val="000D508E"/>
    <w:rsid w:val="000D5FF9"/>
    <w:rsid w:val="000E2C85"/>
    <w:rsid w:val="000E3880"/>
    <w:rsid w:val="000E47CC"/>
    <w:rsid w:val="000F0F0A"/>
    <w:rsid w:val="00101419"/>
    <w:rsid w:val="00104C4C"/>
    <w:rsid w:val="00105760"/>
    <w:rsid w:val="00106407"/>
    <w:rsid w:val="001066BD"/>
    <w:rsid w:val="00106D0E"/>
    <w:rsid w:val="00107438"/>
    <w:rsid w:val="001144D7"/>
    <w:rsid w:val="00121341"/>
    <w:rsid w:val="00121CD7"/>
    <w:rsid w:val="00124D7B"/>
    <w:rsid w:val="001257DB"/>
    <w:rsid w:val="00127143"/>
    <w:rsid w:val="00127745"/>
    <w:rsid w:val="001308CA"/>
    <w:rsid w:val="00146742"/>
    <w:rsid w:val="00152FE5"/>
    <w:rsid w:val="00155403"/>
    <w:rsid w:val="00162B14"/>
    <w:rsid w:val="00164011"/>
    <w:rsid w:val="001665FE"/>
    <w:rsid w:val="00166BB5"/>
    <w:rsid w:val="00171BE3"/>
    <w:rsid w:val="0017533F"/>
    <w:rsid w:val="00185D0C"/>
    <w:rsid w:val="00187915"/>
    <w:rsid w:val="001928D0"/>
    <w:rsid w:val="00197B68"/>
    <w:rsid w:val="001A2F93"/>
    <w:rsid w:val="001A30B5"/>
    <w:rsid w:val="001A6C6C"/>
    <w:rsid w:val="001A79F2"/>
    <w:rsid w:val="001A7F79"/>
    <w:rsid w:val="001B01A3"/>
    <w:rsid w:val="001B141E"/>
    <w:rsid w:val="001B33D6"/>
    <w:rsid w:val="001B3BF3"/>
    <w:rsid w:val="001B4E24"/>
    <w:rsid w:val="001C04A3"/>
    <w:rsid w:val="001C42BF"/>
    <w:rsid w:val="001C7304"/>
    <w:rsid w:val="001D1042"/>
    <w:rsid w:val="001D33B1"/>
    <w:rsid w:val="001E35A3"/>
    <w:rsid w:val="001E66E4"/>
    <w:rsid w:val="001E6720"/>
    <w:rsid w:val="001F062E"/>
    <w:rsid w:val="001F24FF"/>
    <w:rsid w:val="001F5148"/>
    <w:rsid w:val="001F7DF3"/>
    <w:rsid w:val="001F7F12"/>
    <w:rsid w:val="00200CEB"/>
    <w:rsid w:val="00202246"/>
    <w:rsid w:val="002023AE"/>
    <w:rsid w:val="0020402B"/>
    <w:rsid w:val="002049AC"/>
    <w:rsid w:val="002050F3"/>
    <w:rsid w:val="002070A6"/>
    <w:rsid w:val="0021031C"/>
    <w:rsid w:val="00213E5B"/>
    <w:rsid w:val="00214CF1"/>
    <w:rsid w:val="00217099"/>
    <w:rsid w:val="002202D5"/>
    <w:rsid w:val="0022220F"/>
    <w:rsid w:val="002240DC"/>
    <w:rsid w:val="0022453D"/>
    <w:rsid w:val="00227BA6"/>
    <w:rsid w:val="0023320D"/>
    <w:rsid w:val="00234385"/>
    <w:rsid w:val="00242F3C"/>
    <w:rsid w:val="002501C9"/>
    <w:rsid w:val="0025307B"/>
    <w:rsid w:val="0025382C"/>
    <w:rsid w:val="00253C8C"/>
    <w:rsid w:val="00265938"/>
    <w:rsid w:val="00265950"/>
    <w:rsid w:val="00266DBC"/>
    <w:rsid w:val="002719AE"/>
    <w:rsid w:val="002771C8"/>
    <w:rsid w:val="002776B6"/>
    <w:rsid w:val="00280617"/>
    <w:rsid w:val="00283A50"/>
    <w:rsid w:val="0028596B"/>
    <w:rsid w:val="0029180F"/>
    <w:rsid w:val="00292E42"/>
    <w:rsid w:val="002A0EE8"/>
    <w:rsid w:val="002A1657"/>
    <w:rsid w:val="002B6F80"/>
    <w:rsid w:val="002C2C71"/>
    <w:rsid w:val="002C397E"/>
    <w:rsid w:val="002C4FF1"/>
    <w:rsid w:val="002D2959"/>
    <w:rsid w:val="002D3E5A"/>
    <w:rsid w:val="002D425F"/>
    <w:rsid w:val="002D4430"/>
    <w:rsid w:val="002D64CF"/>
    <w:rsid w:val="002D77E6"/>
    <w:rsid w:val="002D7820"/>
    <w:rsid w:val="002E780C"/>
    <w:rsid w:val="002F018B"/>
    <w:rsid w:val="002F0BBB"/>
    <w:rsid w:val="002F1C9C"/>
    <w:rsid w:val="002F361B"/>
    <w:rsid w:val="0030393D"/>
    <w:rsid w:val="00312937"/>
    <w:rsid w:val="0031615F"/>
    <w:rsid w:val="00317F82"/>
    <w:rsid w:val="00320B17"/>
    <w:rsid w:val="00321A02"/>
    <w:rsid w:val="00333FA0"/>
    <w:rsid w:val="00334BE2"/>
    <w:rsid w:val="003358EC"/>
    <w:rsid w:val="00337145"/>
    <w:rsid w:val="00337F61"/>
    <w:rsid w:val="0034110F"/>
    <w:rsid w:val="0034238B"/>
    <w:rsid w:val="0034320A"/>
    <w:rsid w:val="00344226"/>
    <w:rsid w:val="00345A1E"/>
    <w:rsid w:val="00345B02"/>
    <w:rsid w:val="00346827"/>
    <w:rsid w:val="003575EB"/>
    <w:rsid w:val="0036040B"/>
    <w:rsid w:val="00360828"/>
    <w:rsid w:val="00362BA9"/>
    <w:rsid w:val="00365CF1"/>
    <w:rsid w:val="0037070C"/>
    <w:rsid w:val="003751BF"/>
    <w:rsid w:val="00377B8F"/>
    <w:rsid w:val="00377F87"/>
    <w:rsid w:val="0038528E"/>
    <w:rsid w:val="0038641F"/>
    <w:rsid w:val="00386EF7"/>
    <w:rsid w:val="003870A2"/>
    <w:rsid w:val="0038717F"/>
    <w:rsid w:val="00392957"/>
    <w:rsid w:val="003943B3"/>
    <w:rsid w:val="003957E6"/>
    <w:rsid w:val="00395FF7"/>
    <w:rsid w:val="0039741A"/>
    <w:rsid w:val="003A04C1"/>
    <w:rsid w:val="003A3B5F"/>
    <w:rsid w:val="003A487D"/>
    <w:rsid w:val="003A6353"/>
    <w:rsid w:val="003A71F4"/>
    <w:rsid w:val="003A78D4"/>
    <w:rsid w:val="003B3F06"/>
    <w:rsid w:val="003C0DF4"/>
    <w:rsid w:val="003C2829"/>
    <w:rsid w:val="003C3C24"/>
    <w:rsid w:val="003C7A34"/>
    <w:rsid w:val="003D235B"/>
    <w:rsid w:val="003D47B2"/>
    <w:rsid w:val="003E2717"/>
    <w:rsid w:val="003E5A8C"/>
    <w:rsid w:val="003F165E"/>
    <w:rsid w:val="003F2185"/>
    <w:rsid w:val="003F2FD7"/>
    <w:rsid w:val="003F6F0C"/>
    <w:rsid w:val="00401580"/>
    <w:rsid w:val="004018C2"/>
    <w:rsid w:val="00404D1B"/>
    <w:rsid w:val="004160C0"/>
    <w:rsid w:val="004177D8"/>
    <w:rsid w:val="00421AF6"/>
    <w:rsid w:val="00424DC0"/>
    <w:rsid w:val="00426D03"/>
    <w:rsid w:val="0043276B"/>
    <w:rsid w:val="00432EE0"/>
    <w:rsid w:val="00435769"/>
    <w:rsid w:val="004439FB"/>
    <w:rsid w:val="0044513C"/>
    <w:rsid w:val="004454C9"/>
    <w:rsid w:val="00445A87"/>
    <w:rsid w:val="00445D35"/>
    <w:rsid w:val="00446397"/>
    <w:rsid w:val="004464EB"/>
    <w:rsid w:val="00447892"/>
    <w:rsid w:val="004620C3"/>
    <w:rsid w:val="00462FCB"/>
    <w:rsid w:val="00463475"/>
    <w:rsid w:val="0046385E"/>
    <w:rsid w:val="00466AE8"/>
    <w:rsid w:val="0047342F"/>
    <w:rsid w:val="00473B4C"/>
    <w:rsid w:val="00480A98"/>
    <w:rsid w:val="00482EF5"/>
    <w:rsid w:val="004851CF"/>
    <w:rsid w:val="00491746"/>
    <w:rsid w:val="00493DD7"/>
    <w:rsid w:val="00495DF1"/>
    <w:rsid w:val="00497BD4"/>
    <w:rsid w:val="004A56B9"/>
    <w:rsid w:val="004B09C3"/>
    <w:rsid w:val="004B16D0"/>
    <w:rsid w:val="004B3B37"/>
    <w:rsid w:val="004C1351"/>
    <w:rsid w:val="004C38A3"/>
    <w:rsid w:val="004C4625"/>
    <w:rsid w:val="004C4C35"/>
    <w:rsid w:val="004C5910"/>
    <w:rsid w:val="004C59BE"/>
    <w:rsid w:val="004D1939"/>
    <w:rsid w:val="004D1E0B"/>
    <w:rsid w:val="004D4CF5"/>
    <w:rsid w:val="004D51CB"/>
    <w:rsid w:val="004D68DE"/>
    <w:rsid w:val="004E0899"/>
    <w:rsid w:val="004E42D7"/>
    <w:rsid w:val="004E5923"/>
    <w:rsid w:val="004E6609"/>
    <w:rsid w:val="004F12D9"/>
    <w:rsid w:val="004F3441"/>
    <w:rsid w:val="004F3836"/>
    <w:rsid w:val="00500621"/>
    <w:rsid w:val="00501F5E"/>
    <w:rsid w:val="005025DA"/>
    <w:rsid w:val="00502E71"/>
    <w:rsid w:val="0050476B"/>
    <w:rsid w:val="0050659A"/>
    <w:rsid w:val="005110C1"/>
    <w:rsid w:val="0051198E"/>
    <w:rsid w:val="00513699"/>
    <w:rsid w:val="00513E38"/>
    <w:rsid w:val="0051655F"/>
    <w:rsid w:val="005169ED"/>
    <w:rsid w:val="0052071E"/>
    <w:rsid w:val="00521A17"/>
    <w:rsid w:val="00523F84"/>
    <w:rsid w:val="005243CC"/>
    <w:rsid w:val="0053066C"/>
    <w:rsid w:val="00533D04"/>
    <w:rsid w:val="00542C2B"/>
    <w:rsid w:val="00543C19"/>
    <w:rsid w:val="005445ED"/>
    <w:rsid w:val="005534CD"/>
    <w:rsid w:val="00554CDD"/>
    <w:rsid w:val="00556B8F"/>
    <w:rsid w:val="00561EFF"/>
    <w:rsid w:val="005670CA"/>
    <w:rsid w:val="00572671"/>
    <w:rsid w:val="00573104"/>
    <w:rsid w:val="00575E6E"/>
    <w:rsid w:val="0058008D"/>
    <w:rsid w:val="00583732"/>
    <w:rsid w:val="0059623A"/>
    <w:rsid w:val="005A2622"/>
    <w:rsid w:val="005B41D8"/>
    <w:rsid w:val="005D0337"/>
    <w:rsid w:val="005D0761"/>
    <w:rsid w:val="005D0DC5"/>
    <w:rsid w:val="005D1ED0"/>
    <w:rsid w:val="005D63F9"/>
    <w:rsid w:val="005D6EF3"/>
    <w:rsid w:val="005E0B22"/>
    <w:rsid w:val="005E1663"/>
    <w:rsid w:val="005E39F7"/>
    <w:rsid w:val="005E474E"/>
    <w:rsid w:val="005E79E7"/>
    <w:rsid w:val="005F0282"/>
    <w:rsid w:val="005F1C56"/>
    <w:rsid w:val="005F28A5"/>
    <w:rsid w:val="005F490A"/>
    <w:rsid w:val="005F4F47"/>
    <w:rsid w:val="005F6F97"/>
    <w:rsid w:val="0060047A"/>
    <w:rsid w:val="006031B8"/>
    <w:rsid w:val="00607880"/>
    <w:rsid w:val="006111C3"/>
    <w:rsid w:val="00611F3C"/>
    <w:rsid w:val="00615209"/>
    <w:rsid w:val="00615B88"/>
    <w:rsid w:val="006176F4"/>
    <w:rsid w:val="00620A71"/>
    <w:rsid w:val="00627BB2"/>
    <w:rsid w:val="006325FE"/>
    <w:rsid w:val="00632CC2"/>
    <w:rsid w:val="00637C39"/>
    <w:rsid w:val="00640407"/>
    <w:rsid w:val="0064684B"/>
    <w:rsid w:val="00650667"/>
    <w:rsid w:val="0065549D"/>
    <w:rsid w:val="00657A03"/>
    <w:rsid w:val="00661C25"/>
    <w:rsid w:val="00662EB9"/>
    <w:rsid w:val="006636E6"/>
    <w:rsid w:val="00663881"/>
    <w:rsid w:val="00666AEC"/>
    <w:rsid w:val="00671DD9"/>
    <w:rsid w:val="00672E77"/>
    <w:rsid w:val="0067693B"/>
    <w:rsid w:val="006822CF"/>
    <w:rsid w:val="0068535A"/>
    <w:rsid w:val="006864AA"/>
    <w:rsid w:val="00687428"/>
    <w:rsid w:val="006925EA"/>
    <w:rsid w:val="00693760"/>
    <w:rsid w:val="0069558C"/>
    <w:rsid w:val="006A2AFC"/>
    <w:rsid w:val="006A34A1"/>
    <w:rsid w:val="006A6433"/>
    <w:rsid w:val="006B1446"/>
    <w:rsid w:val="006B6481"/>
    <w:rsid w:val="006B676D"/>
    <w:rsid w:val="006C02A8"/>
    <w:rsid w:val="006C3AAB"/>
    <w:rsid w:val="006C5A26"/>
    <w:rsid w:val="006C6581"/>
    <w:rsid w:val="006C6C9C"/>
    <w:rsid w:val="006D3857"/>
    <w:rsid w:val="006D6476"/>
    <w:rsid w:val="006E175D"/>
    <w:rsid w:val="006E4471"/>
    <w:rsid w:val="006E6331"/>
    <w:rsid w:val="006F358B"/>
    <w:rsid w:val="006F5020"/>
    <w:rsid w:val="00701414"/>
    <w:rsid w:val="00703633"/>
    <w:rsid w:val="00704C53"/>
    <w:rsid w:val="00706F75"/>
    <w:rsid w:val="007079E4"/>
    <w:rsid w:val="00710E3D"/>
    <w:rsid w:val="007115A7"/>
    <w:rsid w:val="00713430"/>
    <w:rsid w:val="007136F7"/>
    <w:rsid w:val="00713B2B"/>
    <w:rsid w:val="00714E00"/>
    <w:rsid w:val="00725B44"/>
    <w:rsid w:val="00726924"/>
    <w:rsid w:val="007273EE"/>
    <w:rsid w:val="00727612"/>
    <w:rsid w:val="00732A87"/>
    <w:rsid w:val="0073543C"/>
    <w:rsid w:val="0074226E"/>
    <w:rsid w:val="00742712"/>
    <w:rsid w:val="00742E7E"/>
    <w:rsid w:val="00747CD7"/>
    <w:rsid w:val="0075004A"/>
    <w:rsid w:val="007568D5"/>
    <w:rsid w:val="00773AAE"/>
    <w:rsid w:val="00775365"/>
    <w:rsid w:val="00776B11"/>
    <w:rsid w:val="00784492"/>
    <w:rsid w:val="00787C9C"/>
    <w:rsid w:val="00787F76"/>
    <w:rsid w:val="007935B3"/>
    <w:rsid w:val="00794440"/>
    <w:rsid w:val="00795172"/>
    <w:rsid w:val="00796520"/>
    <w:rsid w:val="007A038F"/>
    <w:rsid w:val="007A274B"/>
    <w:rsid w:val="007B26D7"/>
    <w:rsid w:val="007B57E4"/>
    <w:rsid w:val="007C725D"/>
    <w:rsid w:val="007D10DB"/>
    <w:rsid w:val="007D34D8"/>
    <w:rsid w:val="007E18A6"/>
    <w:rsid w:val="007E2654"/>
    <w:rsid w:val="007E3251"/>
    <w:rsid w:val="007E4E20"/>
    <w:rsid w:val="007E53F2"/>
    <w:rsid w:val="007E68C4"/>
    <w:rsid w:val="007E718A"/>
    <w:rsid w:val="007F3DE5"/>
    <w:rsid w:val="00801707"/>
    <w:rsid w:val="0080734F"/>
    <w:rsid w:val="00811347"/>
    <w:rsid w:val="00813938"/>
    <w:rsid w:val="0081457C"/>
    <w:rsid w:val="00821169"/>
    <w:rsid w:val="00825E82"/>
    <w:rsid w:val="00834416"/>
    <w:rsid w:val="008464F9"/>
    <w:rsid w:val="00853176"/>
    <w:rsid w:val="00857FE8"/>
    <w:rsid w:val="00860920"/>
    <w:rsid w:val="00861787"/>
    <w:rsid w:val="008621BC"/>
    <w:rsid w:val="00862F55"/>
    <w:rsid w:val="00865062"/>
    <w:rsid w:val="00873814"/>
    <w:rsid w:val="008740D1"/>
    <w:rsid w:val="0088347B"/>
    <w:rsid w:val="00883C2A"/>
    <w:rsid w:val="008859C3"/>
    <w:rsid w:val="008910EB"/>
    <w:rsid w:val="0089355D"/>
    <w:rsid w:val="008962C0"/>
    <w:rsid w:val="008A26D2"/>
    <w:rsid w:val="008A3186"/>
    <w:rsid w:val="008B0557"/>
    <w:rsid w:val="008B1F45"/>
    <w:rsid w:val="008B3833"/>
    <w:rsid w:val="008B5DEC"/>
    <w:rsid w:val="008B73C2"/>
    <w:rsid w:val="008B7BD1"/>
    <w:rsid w:val="008C334F"/>
    <w:rsid w:val="008C3842"/>
    <w:rsid w:val="008C4179"/>
    <w:rsid w:val="008D70A0"/>
    <w:rsid w:val="008D7DCE"/>
    <w:rsid w:val="008E2496"/>
    <w:rsid w:val="008E610C"/>
    <w:rsid w:val="008F0258"/>
    <w:rsid w:val="008F0E07"/>
    <w:rsid w:val="008F19BE"/>
    <w:rsid w:val="009012D0"/>
    <w:rsid w:val="00902290"/>
    <w:rsid w:val="00903A36"/>
    <w:rsid w:val="009041C9"/>
    <w:rsid w:val="00906B69"/>
    <w:rsid w:val="009076AA"/>
    <w:rsid w:val="00910BFC"/>
    <w:rsid w:val="00915B72"/>
    <w:rsid w:val="00915CD1"/>
    <w:rsid w:val="00917D7D"/>
    <w:rsid w:val="00920BDE"/>
    <w:rsid w:val="00924867"/>
    <w:rsid w:val="00926887"/>
    <w:rsid w:val="00927EEB"/>
    <w:rsid w:val="00931A29"/>
    <w:rsid w:val="0093229D"/>
    <w:rsid w:val="00935C38"/>
    <w:rsid w:val="0093716C"/>
    <w:rsid w:val="00943096"/>
    <w:rsid w:val="00943DF8"/>
    <w:rsid w:val="009444BB"/>
    <w:rsid w:val="00947846"/>
    <w:rsid w:val="00951F30"/>
    <w:rsid w:val="009542CE"/>
    <w:rsid w:val="00960C95"/>
    <w:rsid w:val="00962CAA"/>
    <w:rsid w:val="009642D6"/>
    <w:rsid w:val="009755B2"/>
    <w:rsid w:val="00976308"/>
    <w:rsid w:val="009779F0"/>
    <w:rsid w:val="00981A7B"/>
    <w:rsid w:val="009866B1"/>
    <w:rsid w:val="009877AB"/>
    <w:rsid w:val="00990DD3"/>
    <w:rsid w:val="00992F14"/>
    <w:rsid w:val="0099674C"/>
    <w:rsid w:val="009A5D90"/>
    <w:rsid w:val="009A752C"/>
    <w:rsid w:val="009A7AAD"/>
    <w:rsid w:val="009B412D"/>
    <w:rsid w:val="009B75B2"/>
    <w:rsid w:val="009C0A68"/>
    <w:rsid w:val="009C2A9E"/>
    <w:rsid w:val="009C2CC1"/>
    <w:rsid w:val="009C2FE6"/>
    <w:rsid w:val="009D0607"/>
    <w:rsid w:val="009E3F59"/>
    <w:rsid w:val="009E4570"/>
    <w:rsid w:val="009E5494"/>
    <w:rsid w:val="009F2B4C"/>
    <w:rsid w:val="009F35CF"/>
    <w:rsid w:val="009F6867"/>
    <w:rsid w:val="00A0736E"/>
    <w:rsid w:val="00A14EE7"/>
    <w:rsid w:val="00A155A9"/>
    <w:rsid w:val="00A16EED"/>
    <w:rsid w:val="00A203A4"/>
    <w:rsid w:val="00A2058E"/>
    <w:rsid w:val="00A266B9"/>
    <w:rsid w:val="00A32260"/>
    <w:rsid w:val="00A364EB"/>
    <w:rsid w:val="00A403AD"/>
    <w:rsid w:val="00A4492F"/>
    <w:rsid w:val="00A46437"/>
    <w:rsid w:val="00A51A48"/>
    <w:rsid w:val="00A54CCF"/>
    <w:rsid w:val="00A56241"/>
    <w:rsid w:val="00A56E60"/>
    <w:rsid w:val="00A570EB"/>
    <w:rsid w:val="00A60676"/>
    <w:rsid w:val="00A61FE5"/>
    <w:rsid w:val="00A76F7A"/>
    <w:rsid w:val="00A82365"/>
    <w:rsid w:val="00A82A44"/>
    <w:rsid w:val="00A83C4B"/>
    <w:rsid w:val="00A90D2E"/>
    <w:rsid w:val="00AA0FBE"/>
    <w:rsid w:val="00AB0922"/>
    <w:rsid w:val="00AB39DA"/>
    <w:rsid w:val="00AB43D7"/>
    <w:rsid w:val="00AB4A24"/>
    <w:rsid w:val="00AB54D3"/>
    <w:rsid w:val="00AB5968"/>
    <w:rsid w:val="00AC0726"/>
    <w:rsid w:val="00AC1758"/>
    <w:rsid w:val="00AC42A1"/>
    <w:rsid w:val="00AC5B23"/>
    <w:rsid w:val="00AD3DD9"/>
    <w:rsid w:val="00AD68F2"/>
    <w:rsid w:val="00AE0EE7"/>
    <w:rsid w:val="00AE3087"/>
    <w:rsid w:val="00AE3934"/>
    <w:rsid w:val="00AE788C"/>
    <w:rsid w:val="00AF15C2"/>
    <w:rsid w:val="00AF2B14"/>
    <w:rsid w:val="00AF3831"/>
    <w:rsid w:val="00AF54B0"/>
    <w:rsid w:val="00AF5F14"/>
    <w:rsid w:val="00AF6A45"/>
    <w:rsid w:val="00B04591"/>
    <w:rsid w:val="00B04BB3"/>
    <w:rsid w:val="00B0668D"/>
    <w:rsid w:val="00B10E9F"/>
    <w:rsid w:val="00B111C2"/>
    <w:rsid w:val="00B15F87"/>
    <w:rsid w:val="00B1609C"/>
    <w:rsid w:val="00B22147"/>
    <w:rsid w:val="00B22560"/>
    <w:rsid w:val="00B27E52"/>
    <w:rsid w:val="00B32A60"/>
    <w:rsid w:val="00B36415"/>
    <w:rsid w:val="00B4051F"/>
    <w:rsid w:val="00B42FDB"/>
    <w:rsid w:val="00B45463"/>
    <w:rsid w:val="00B462B4"/>
    <w:rsid w:val="00B50FD0"/>
    <w:rsid w:val="00B51283"/>
    <w:rsid w:val="00B61E78"/>
    <w:rsid w:val="00B67CAD"/>
    <w:rsid w:val="00B7479A"/>
    <w:rsid w:val="00B75A1D"/>
    <w:rsid w:val="00B77075"/>
    <w:rsid w:val="00B807BC"/>
    <w:rsid w:val="00B91F7B"/>
    <w:rsid w:val="00B95095"/>
    <w:rsid w:val="00BA1499"/>
    <w:rsid w:val="00BB13E7"/>
    <w:rsid w:val="00BB38E4"/>
    <w:rsid w:val="00BC0129"/>
    <w:rsid w:val="00BC4E68"/>
    <w:rsid w:val="00BC5AB5"/>
    <w:rsid w:val="00BC6DAA"/>
    <w:rsid w:val="00BD2333"/>
    <w:rsid w:val="00BE0E86"/>
    <w:rsid w:val="00BE5CD3"/>
    <w:rsid w:val="00BE67D5"/>
    <w:rsid w:val="00BF20D2"/>
    <w:rsid w:val="00BF599B"/>
    <w:rsid w:val="00C0125F"/>
    <w:rsid w:val="00C020A8"/>
    <w:rsid w:val="00C020DD"/>
    <w:rsid w:val="00C0694E"/>
    <w:rsid w:val="00C23EA0"/>
    <w:rsid w:val="00C2452B"/>
    <w:rsid w:val="00C246E4"/>
    <w:rsid w:val="00C31F43"/>
    <w:rsid w:val="00C35A0A"/>
    <w:rsid w:val="00C36651"/>
    <w:rsid w:val="00C4385C"/>
    <w:rsid w:val="00C44A05"/>
    <w:rsid w:val="00C53F85"/>
    <w:rsid w:val="00C574D0"/>
    <w:rsid w:val="00C62B99"/>
    <w:rsid w:val="00C62FD3"/>
    <w:rsid w:val="00C677C8"/>
    <w:rsid w:val="00C71817"/>
    <w:rsid w:val="00C7193C"/>
    <w:rsid w:val="00C71DC8"/>
    <w:rsid w:val="00C74B17"/>
    <w:rsid w:val="00C771FC"/>
    <w:rsid w:val="00C851C3"/>
    <w:rsid w:val="00C9222B"/>
    <w:rsid w:val="00C92BDB"/>
    <w:rsid w:val="00C93C93"/>
    <w:rsid w:val="00C94B94"/>
    <w:rsid w:val="00CA15A0"/>
    <w:rsid w:val="00CA1EAB"/>
    <w:rsid w:val="00CB2708"/>
    <w:rsid w:val="00CB3D0D"/>
    <w:rsid w:val="00CB5124"/>
    <w:rsid w:val="00CB6EAB"/>
    <w:rsid w:val="00CC1890"/>
    <w:rsid w:val="00CC533C"/>
    <w:rsid w:val="00CC7D27"/>
    <w:rsid w:val="00CD03DB"/>
    <w:rsid w:val="00CD041F"/>
    <w:rsid w:val="00CD15C2"/>
    <w:rsid w:val="00CD2BF1"/>
    <w:rsid w:val="00CD3A3B"/>
    <w:rsid w:val="00CD408D"/>
    <w:rsid w:val="00CE704D"/>
    <w:rsid w:val="00CF1902"/>
    <w:rsid w:val="00CF1BD4"/>
    <w:rsid w:val="00CF5B00"/>
    <w:rsid w:val="00D01961"/>
    <w:rsid w:val="00D06014"/>
    <w:rsid w:val="00D144FC"/>
    <w:rsid w:val="00D15239"/>
    <w:rsid w:val="00D22950"/>
    <w:rsid w:val="00D271BF"/>
    <w:rsid w:val="00D325F8"/>
    <w:rsid w:val="00D34866"/>
    <w:rsid w:val="00D34CCF"/>
    <w:rsid w:val="00D37560"/>
    <w:rsid w:val="00D401B6"/>
    <w:rsid w:val="00D40B1B"/>
    <w:rsid w:val="00D42549"/>
    <w:rsid w:val="00D523FB"/>
    <w:rsid w:val="00D542AD"/>
    <w:rsid w:val="00D5796A"/>
    <w:rsid w:val="00D643C9"/>
    <w:rsid w:val="00D702B4"/>
    <w:rsid w:val="00D70D21"/>
    <w:rsid w:val="00D72A3D"/>
    <w:rsid w:val="00D744E0"/>
    <w:rsid w:val="00D75840"/>
    <w:rsid w:val="00D900FA"/>
    <w:rsid w:val="00D9080D"/>
    <w:rsid w:val="00D90FD0"/>
    <w:rsid w:val="00D91225"/>
    <w:rsid w:val="00D95286"/>
    <w:rsid w:val="00D97299"/>
    <w:rsid w:val="00DA25BA"/>
    <w:rsid w:val="00DA3D89"/>
    <w:rsid w:val="00DA5016"/>
    <w:rsid w:val="00DA51C2"/>
    <w:rsid w:val="00DA71E5"/>
    <w:rsid w:val="00DA7286"/>
    <w:rsid w:val="00DB26A2"/>
    <w:rsid w:val="00DB495A"/>
    <w:rsid w:val="00DB52F6"/>
    <w:rsid w:val="00DC2D30"/>
    <w:rsid w:val="00DC2EB1"/>
    <w:rsid w:val="00DC6E61"/>
    <w:rsid w:val="00DC73FF"/>
    <w:rsid w:val="00DC7D37"/>
    <w:rsid w:val="00DD761F"/>
    <w:rsid w:val="00DE63F0"/>
    <w:rsid w:val="00DF3CCD"/>
    <w:rsid w:val="00DF3E2E"/>
    <w:rsid w:val="00DF4E1D"/>
    <w:rsid w:val="00DF6481"/>
    <w:rsid w:val="00DF7923"/>
    <w:rsid w:val="00E0393C"/>
    <w:rsid w:val="00E1284A"/>
    <w:rsid w:val="00E1380D"/>
    <w:rsid w:val="00E14006"/>
    <w:rsid w:val="00E21DCB"/>
    <w:rsid w:val="00E21E61"/>
    <w:rsid w:val="00E22F96"/>
    <w:rsid w:val="00E26D36"/>
    <w:rsid w:val="00E3024D"/>
    <w:rsid w:val="00E33705"/>
    <w:rsid w:val="00E33D8A"/>
    <w:rsid w:val="00E33F38"/>
    <w:rsid w:val="00E3400B"/>
    <w:rsid w:val="00E34D3F"/>
    <w:rsid w:val="00E37D17"/>
    <w:rsid w:val="00E41F72"/>
    <w:rsid w:val="00E42B26"/>
    <w:rsid w:val="00E44980"/>
    <w:rsid w:val="00E501C7"/>
    <w:rsid w:val="00E540B1"/>
    <w:rsid w:val="00E55754"/>
    <w:rsid w:val="00E56535"/>
    <w:rsid w:val="00E57B63"/>
    <w:rsid w:val="00E6155E"/>
    <w:rsid w:val="00E61CF3"/>
    <w:rsid w:val="00E71818"/>
    <w:rsid w:val="00E71D1B"/>
    <w:rsid w:val="00E73FEE"/>
    <w:rsid w:val="00E7697A"/>
    <w:rsid w:val="00E77BB5"/>
    <w:rsid w:val="00E80274"/>
    <w:rsid w:val="00E83BAA"/>
    <w:rsid w:val="00E90992"/>
    <w:rsid w:val="00E92A4A"/>
    <w:rsid w:val="00E95E26"/>
    <w:rsid w:val="00E971FB"/>
    <w:rsid w:val="00EA0E25"/>
    <w:rsid w:val="00EA56DA"/>
    <w:rsid w:val="00EA6EF3"/>
    <w:rsid w:val="00EB5FEB"/>
    <w:rsid w:val="00EC1A21"/>
    <w:rsid w:val="00EC2B94"/>
    <w:rsid w:val="00EC5968"/>
    <w:rsid w:val="00ED1068"/>
    <w:rsid w:val="00ED3DDE"/>
    <w:rsid w:val="00ED473F"/>
    <w:rsid w:val="00ED4E38"/>
    <w:rsid w:val="00ED5FBA"/>
    <w:rsid w:val="00ED61CF"/>
    <w:rsid w:val="00EE17FF"/>
    <w:rsid w:val="00EE22D2"/>
    <w:rsid w:val="00EF58B9"/>
    <w:rsid w:val="00F00621"/>
    <w:rsid w:val="00F13464"/>
    <w:rsid w:val="00F13C55"/>
    <w:rsid w:val="00F13F1B"/>
    <w:rsid w:val="00F143EC"/>
    <w:rsid w:val="00F151C5"/>
    <w:rsid w:val="00F17CB6"/>
    <w:rsid w:val="00F22229"/>
    <w:rsid w:val="00F26017"/>
    <w:rsid w:val="00F2653F"/>
    <w:rsid w:val="00F271AA"/>
    <w:rsid w:val="00F32EC8"/>
    <w:rsid w:val="00F32FA2"/>
    <w:rsid w:val="00F360F4"/>
    <w:rsid w:val="00F43F01"/>
    <w:rsid w:val="00F4674F"/>
    <w:rsid w:val="00F47042"/>
    <w:rsid w:val="00F50C5D"/>
    <w:rsid w:val="00F56145"/>
    <w:rsid w:val="00F56C40"/>
    <w:rsid w:val="00F61CA6"/>
    <w:rsid w:val="00F62DC0"/>
    <w:rsid w:val="00F636F4"/>
    <w:rsid w:val="00F64EC2"/>
    <w:rsid w:val="00F70A8C"/>
    <w:rsid w:val="00F728B0"/>
    <w:rsid w:val="00F72E19"/>
    <w:rsid w:val="00F7499A"/>
    <w:rsid w:val="00F80EF9"/>
    <w:rsid w:val="00F82B0D"/>
    <w:rsid w:val="00F84D14"/>
    <w:rsid w:val="00F84E53"/>
    <w:rsid w:val="00F912B4"/>
    <w:rsid w:val="00F96E30"/>
    <w:rsid w:val="00FA015A"/>
    <w:rsid w:val="00FA3AC5"/>
    <w:rsid w:val="00FA441B"/>
    <w:rsid w:val="00FA6441"/>
    <w:rsid w:val="00FB16D6"/>
    <w:rsid w:val="00FC31B6"/>
    <w:rsid w:val="00FC47B7"/>
    <w:rsid w:val="00FC5E05"/>
    <w:rsid w:val="00FD1F7E"/>
    <w:rsid w:val="00FD499B"/>
    <w:rsid w:val="00FD65CD"/>
    <w:rsid w:val="00FD6AD9"/>
    <w:rsid w:val="00FE56E9"/>
    <w:rsid w:val="00FE6D3A"/>
    <w:rsid w:val="00FE74B7"/>
    <w:rsid w:val="00FF0E35"/>
    <w:rsid w:val="00FF49E8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CCAF"/>
  <w15:chartTrackingRefBased/>
  <w15:docId w15:val="{87B754A9-5128-4D8B-8475-6FFF0BA8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0E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65-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65-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65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BC4D-5252-4135-8CF4-F9667B80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7699</Words>
  <Characters>4389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12064</CharactersWithSpaces>
  <SharedDoc>false</SharedDoc>
  <HLinks>
    <vt:vector size="18" baseType="variant"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https://zakon.rada.gov.ua/laws/show/2665-14</vt:lpwstr>
      </vt:variant>
      <vt:variant>
        <vt:lpwstr/>
      </vt:variant>
      <vt:variant>
        <vt:i4>6881317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https://zakon.rada.gov.ua/laws/show/2665-14</vt:lpwstr>
      </vt:variant>
      <vt:variant>
        <vt:lpwstr/>
      </vt:variant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https://zakon.rada.gov.ua/laws/show/2665-14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6</cp:revision>
  <cp:lastPrinted>2022-11-14T06:35:00Z</cp:lastPrinted>
  <dcterms:created xsi:type="dcterms:W3CDTF">2022-11-10T09:48:00Z</dcterms:created>
  <dcterms:modified xsi:type="dcterms:W3CDTF">2022-11-14T06:35:00Z</dcterms:modified>
</cp:coreProperties>
</file>