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A4" w:rsidRDefault="00E041A4" w:rsidP="00E041A4">
      <w:pPr>
        <w:pStyle w:val="a3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E041A4" w:rsidRDefault="00E041A4" w:rsidP="00E041A4">
      <w:pPr>
        <w:pStyle w:val="a3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E041A4" w:rsidRDefault="00E041A4" w:rsidP="00E041A4">
      <w:pPr>
        <w:pStyle w:val="a3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E041A4" w:rsidRDefault="00E041A4" w:rsidP="00E041A4">
      <w:pPr>
        <w:pStyle w:val="a3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E041A4" w:rsidRDefault="00E041A4" w:rsidP="00E041A4">
      <w:pPr>
        <w:pStyle w:val="a3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E041A4" w:rsidRDefault="00E041A4" w:rsidP="00E041A4">
      <w:pPr>
        <w:pStyle w:val="a3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E041A4" w:rsidRDefault="00E041A4" w:rsidP="00E041A4">
      <w:pPr>
        <w:pStyle w:val="a3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E41562" w:rsidRPr="00E041A4" w:rsidRDefault="00AD18EA" w:rsidP="00E041A4">
      <w:pPr>
        <w:pStyle w:val="a3"/>
        <w:tabs>
          <w:tab w:val="clear" w:pos="4844"/>
          <w:tab w:val="clear" w:pos="9689"/>
          <w:tab w:val="center" w:pos="4820"/>
        </w:tabs>
        <w:jc w:val="both"/>
        <w:rPr>
          <w:rFonts w:cs="Times New Roman"/>
          <w:b/>
          <w:bCs/>
          <w:sz w:val="28"/>
          <w:szCs w:val="28"/>
          <w:lang w:val="uk-UA"/>
        </w:rPr>
      </w:pPr>
      <w:r w:rsidRPr="00E041A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E041A4">
        <w:rPr>
          <w:rFonts w:cs="Times New Roman"/>
          <w:b/>
          <w:sz w:val="28"/>
          <w:szCs w:val="28"/>
          <w:lang w:val="uk-UA"/>
        </w:rPr>
        <w:t>Першого</w:t>
      </w:r>
      <w:r w:rsidRPr="00E041A4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="00E41562" w:rsidRPr="00E041A4">
        <w:rPr>
          <w:rFonts w:cs="Times New Roman"/>
          <w:b/>
          <w:sz w:val="28"/>
          <w:szCs w:val="28"/>
          <w:lang w:val="uk-UA"/>
        </w:rPr>
        <w:br/>
      </w:r>
      <w:r w:rsidRPr="00E041A4">
        <w:rPr>
          <w:rFonts w:cs="Times New Roman"/>
          <w:b/>
          <w:sz w:val="28"/>
          <w:szCs w:val="28"/>
          <w:lang w:val="uk-UA"/>
        </w:rPr>
        <w:t xml:space="preserve">про відмову у відкритті конституційного провадження у справі </w:t>
      </w:r>
      <w:r w:rsidR="00E41562" w:rsidRPr="00E041A4">
        <w:rPr>
          <w:rFonts w:cs="Times New Roman"/>
          <w:b/>
          <w:sz w:val="28"/>
          <w:szCs w:val="28"/>
          <w:lang w:val="uk-UA"/>
        </w:rPr>
        <w:br/>
      </w:r>
      <w:r w:rsidR="00E41562" w:rsidRPr="00E041A4">
        <w:rPr>
          <w:rFonts w:cs="Times New Roman"/>
          <w:b/>
          <w:bCs/>
          <w:sz w:val="28"/>
          <w:szCs w:val="28"/>
          <w:lang w:val="uk-UA"/>
        </w:rPr>
        <w:t xml:space="preserve">за конституційною скаргою Продуна Віталія Вікторовича </w:t>
      </w:r>
      <w:r w:rsidR="00E41562" w:rsidRPr="00E041A4">
        <w:rPr>
          <w:rFonts w:cs="Times New Roman"/>
          <w:b/>
          <w:bCs/>
          <w:sz w:val="28"/>
          <w:szCs w:val="28"/>
          <w:lang w:val="uk-UA"/>
        </w:rPr>
        <w:br/>
        <w:t xml:space="preserve">щодо відповідності Конституції України (конституційності) підпункту 2 пункту 19 </w:t>
      </w:r>
      <w:r w:rsidR="00E41562" w:rsidRP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t>розділу II „Прикінцеві і перехідні положення</w:t>
      </w:r>
      <w:r w:rsidR="00E41562" w:rsidRPr="00E041A4">
        <w:rPr>
          <w:rFonts w:cs="Times New Roman"/>
          <w:b/>
          <w:bCs/>
          <w:sz w:val="28"/>
          <w:szCs w:val="28"/>
          <w:lang w:val="uk-UA" w:eastAsia="en-US"/>
        </w:rPr>
        <w:t>“</w:t>
      </w:r>
      <w:r w:rsidR="00E41562" w:rsidRP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t xml:space="preserve"> Закону України „Про внесення змін до деяких законодавчих актів України </w:t>
      </w:r>
      <w:r w:rsidR="00E41562" w:rsidRP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br/>
        <w:t xml:space="preserve">щодо першочергових заходів із реформи органів прокуратури“ </w:t>
      </w:r>
      <w:r w:rsidR="00E41562" w:rsidRP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br/>
        <w:t xml:space="preserve">від 19 вересня 2019 року № 113–IX у редакції до внесення змін </w:t>
      </w:r>
      <w:r w:rsidR="00E41562" w:rsidRP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br/>
        <w:t xml:space="preserve">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</w:t>
      </w:r>
      <w:r w:rsidR="00E41562" w:rsidRP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br/>
        <w:t>органів прокуратури“ щодо окремих аспектів дії перехідних положень»</w:t>
      </w:r>
      <w:r w:rsid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br/>
      </w:r>
      <w:r w:rsid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tab/>
      </w:r>
      <w:r w:rsidR="00E41562" w:rsidRPr="00E041A4">
        <w:rPr>
          <w:rFonts w:cs="Times New Roman"/>
          <w:b/>
          <w:bCs/>
          <w:color w:val="000000"/>
          <w:sz w:val="28"/>
          <w:szCs w:val="28"/>
          <w:lang w:val="uk-UA" w:eastAsia="uk-UA"/>
        </w:rPr>
        <w:t xml:space="preserve">від 15 червня 2021 року № 1554–IX </w:t>
      </w:r>
    </w:p>
    <w:p w:rsidR="00E31755" w:rsidRPr="00E041A4" w:rsidRDefault="00E31755" w:rsidP="009B2F87">
      <w:pPr>
        <w:spacing w:line="276" w:lineRule="auto"/>
        <w:jc w:val="both"/>
        <w:rPr>
          <w:rFonts w:cs="Times New Roman"/>
          <w:sz w:val="28"/>
          <w:szCs w:val="28"/>
          <w:lang w:val="uk-UA"/>
        </w:rPr>
      </w:pPr>
    </w:p>
    <w:p w:rsidR="00AD18EA" w:rsidRPr="00E041A4" w:rsidRDefault="00AD18EA" w:rsidP="00E041A4">
      <w:pPr>
        <w:tabs>
          <w:tab w:val="right" w:pos="9639"/>
        </w:tabs>
        <w:jc w:val="both"/>
        <w:rPr>
          <w:rFonts w:cs="Times New Roman"/>
          <w:sz w:val="28"/>
          <w:szCs w:val="28"/>
          <w:lang w:val="uk-UA"/>
        </w:rPr>
      </w:pPr>
      <w:r w:rsidRPr="00E041A4">
        <w:rPr>
          <w:rFonts w:cs="Times New Roman"/>
          <w:sz w:val="28"/>
          <w:szCs w:val="28"/>
          <w:lang w:val="uk-UA"/>
        </w:rPr>
        <w:t xml:space="preserve">К и ї в </w:t>
      </w:r>
      <w:r w:rsidRPr="00E041A4">
        <w:rPr>
          <w:rFonts w:cs="Times New Roman"/>
          <w:sz w:val="28"/>
          <w:szCs w:val="28"/>
          <w:lang w:val="uk-UA"/>
        </w:rPr>
        <w:tab/>
        <w:t xml:space="preserve">Справа </w:t>
      </w:r>
      <w:r w:rsidR="00256AB7" w:rsidRPr="00E041A4">
        <w:rPr>
          <w:rFonts w:cs="Times New Roman"/>
          <w:sz w:val="28"/>
          <w:szCs w:val="28"/>
          <w:lang w:val="uk-UA"/>
        </w:rPr>
        <w:t xml:space="preserve">№ </w:t>
      </w:r>
      <w:r w:rsidR="004F2469" w:rsidRPr="00E041A4">
        <w:rPr>
          <w:rFonts w:cs="Times New Roman"/>
          <w:sz w:val="28"/>
          <w:szCs w:val="28"/>
          <w:lang w:val="uk-UA"/>
        </w:rPr>
        <w:t>3</w:t>
      </w:r>
      <w:r w:rsidR="00261758" w:rsidRPr="00E041A4">
        <w:rPr>
          <w:rFonts w:cs="Times New Roman"/>
          <w:sz w:val="28"/>
          <w:szCs w:val="28"/>
          <w:lang w:val="uk-UA"/>
        </w:rPr>
        <w:t>-</w:t>
      </w:r>
      <w:r w:rsidR="00E41562" w:rsidRPr="00E041A4">
        <w:rPr>
          <w:rFonts w:cs="Times New Roman"/>
          <w:sz w:val="28"/>
          <w:szCs w:val="28"/>
          <w:lang w:val="uk-UA"/>
        </w:rPr>
        <w:t>37/2024</w:t>
      </w:r>
      <w:r w:rsidR="00261758" w:rsidRPr="00E041A4">
        <w:rPr>
          <w:rFonts w:cs="Times New Roman"/>
          <w:sz w:val="28"/>
          <w:szCs w:val="28"/>
          <w:lang w:val="uk-UA"/>
        </w:rPr>
        <w:t>(</w:t>
      </w:r>
      <w:r w:rsidR="00E41562" w:rsidRPr="00E041A4">
        <w:rPr>
          <w:rFonts w:cs="Times New Roman"/>
          <w:sz w:val="28"/>
          <w:szCs w:val="28"/>
          <w:lang w:val="uk-UA"/>
        </w:rPr>
        <w:t>70</w:t>
      </w:r>
      <w:r w:rsidR="00261758" w:rsidRPr="00E041A4">
        <w:rPr>
          <w:rFonts w:cs="Times New Roman"/>
          <w:sz w:val="28"/>
          <w:szCs w:val="28"/>
          <w:lang w:val="uk-UA"/>
        </w:rPr>
        <w:t>/</w:t>
      </w:r>
      <w:r w:rsidR="00B577B2" w:rsidRPr="00E041A4">
        <w:rPr>
          <w:rFonts w:cs="Times New Roman"/>
          <w:sz w:val="28"/>
          <w:szCs w:val="28"/>
          <w:lang w:val="uk-UA"/>
        </w:rPr>
        <w:t>2</w:t>
      </w:r>
      <w:r w:rsidR="00E41562" w:rsidRPr="00E041A4">
        <w:rPr>
          <w:rFonts w:cs="Times New Roman"/>
          <w:sz w:val="28"/>
          <w:szCs w:val="28"/>
          <w:lang w:val="uk-UA"/>
        </w:rPr>
        <w:t>4</w:t>
      </w:r>
      <w:r w:rsidR="00261758" w:rsidRPr="00E041A4">
        <w:rPr>
          <w:rFonts w:cs="Times New Roman"/>
          <w:sz w:val="28"/>
          <w:szCs w:val="28"/>
          <w:lang w:val="uk-UA"/>
        </w:rPr>
        <w:t>)</w:t>
      </w:r>
    </w:p>
    <w:p w:rsidR="00AD18EA" w:rsidRPr="00E041A4" w:rsidRDefault="00E041A4" w:rsidP="00E041A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21</w:t>
      </w:r>
      <w:r w:rsidR="00E41562" w:rsidRPr="00E041A4">
        <w:rPr>
          <w:rFonts w:cs="Times New Roman"/>
          <w:sz w:val="28"/>
          <w:szCs w:val="28"/>
          <w:lang w:val="uk-UA"/>
        </w:rPr>
        <w:t xml:space="preserve"> березня</w:t>
      </w:r>
      <w:r w:rsidR="008D1AF3" w:rsidRPr="00E041A4">
        <w:rPr>
          <w:rFonts w:cs="Times New Roman"/>
          <w:sz w:val="28"/>
          <w:szCs w:val="28"/>
          <w:lang w:val="uk-UA"/>
        </w:rPr>
        <w:t xml:space="preserve"> 202</w:t>
      </w:r>
      <w:r w:rsidR="00E41562" w:rsidRPr="00E041A4">
        <w:rPr>
          <w:rFonts w:cs="Times New Roman"/>
          <w:sz w:val="28"/>
          <w:szCs w:val="28"/>
          <w:lang w:val="uk-UA"/>
        </w:rPr>
        <w:t>4</w:t>
      </w:r>
      <w:r w:rsidR="00AD18EA" w:rsidRPr="00E041A4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E041A4" w:rsidRDefault="00AD18EA" w:rsidP="00E041A4">
      <w:pPr>
        <w:jc w:val="both"/>
        <w:rPr>
          <w:rFonts w:cs="Times New Roman"/>
          <w:sz w:val="28"/>
          <w:szCs w:val="28"/>
          <w:lang w:val="uk-UA"/>
        </w:rPr>
      </w:pPr>
      <w:r w:rsidRPr="00E041A4">
        <w:rPr>
          <w:rFonts w:cs="Times New Roman"/>
          <w:sz w:val="28"/>
          <w:szCs w:val="28"/>
          <w:lang w:val="uk-UA"/>
        </w:rPr>
        <w:t xml:space="preserve">№ </w:t>
      </w:r>
      <w:r w:rsidR="00E041A4">
        <w:rPr>
          <w:rFonts w:cs="Times New Roman"/>
          <w:sz w:val="28"/>
          <w:szCs w:val="28"/>
          <w:lang w:val="uk-UA"/>
        </w:rPr>
        <w:t>32</w:t>
      </w:r>
      <w:r w:rsidR="002E5123" w:rsidRPr="00E041A4">
        <w:rPr>
          <w:rFonts w:cs="Times New Roman"/>
          <w:sz w:val="28"/>
          <w:szCs w:val="28"/>
          <w:lang w:val="uk-UA"/>
        </w:rPr>
        <w:t>-у/202</w:t>
      </w:r>
      <w:r w:rsidR="00E41562" w:rsidRPr="00E041A4">
        <w:rPr>
          <w:rFonts w:cs="Times New Roman"/>
          <w:sz w:val="28"/>
          <w:szCs w:val="28"/>
          <w:lang w:val="uk-UA"/>
        </w:rPr>
        <w:t>4</w:t>
      </w:r>
    </w:p>
    <w:p w:rsidR="00AD18EA" w:rsidRPr="00E041A4" w:rsidRDefault="00AD18EA" w:rsidP="009B2F87">
      <w:pPr>
        <w:spacing w:line="276" w:lineRule="auto"/>
        <w:jc w:val="both"/>
        <w:rPr>
          <w:rFonts w:cs="Times New Roman"/>
          <w:sz w:val="28"/>
          <w:szCs w:val="28"/>
          <w:lang w:val="uk-UA"/>
        </w:rPr>
      </w:pP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Велика палата Конституційного Суду України у складі: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Петришин Олександр Віталійович,</w:t>
      </w:r>
    </w:p>
    <w:p w:rsidR="000E3DBF" w:rsidRPr="00E041A4" w:rsidRDefault="005E4389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Совгиря Ольга Володимирівна (доповідач),</w:t>
      </w:r>
    </w:p>
    <w:p w:rsidR="00176123" w:rsidRPr="00E041A4" w:rsidRDefault="00176123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041A4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C6583C" w:rsidRPr="00E041A4" w:rsidRDefault="00C6583C" w:rsidP="00E041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E041A4" w:rsidRDefault="00AD18EA" w:rsidP="00E041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E041A4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E041A4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E04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123" w:rsidRPr="00E041A4">
        <w:rPr>
          <w:rFonts w:ascii="Times New Roman" w:hAnsi="Times New Roman" w:cs="Times New Roman"/>
          <w:sz w:val="28"/>
          <w:szCs w:val="28"/>
          <w:lang w:val="uk-UA"/>
        </w:rPr>
        <w:t>Совгирі О.В.</w:t>
      </w:r>
      <w:r w:rsidR="007413C7" w:rsidRPr="00E04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562" w:rsidRPr="00E041A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41A4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E041A4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E041A4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E041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</w:t>
      </w:r>
      <w:r w:rsidR="00E41562" w:rsidRPr="00E041A4">
        <w:rPr>
          <w:rFonts w:ascii="Times New Roman" w:hAnsi="Times New Roman" w:cs="Times New Roman"/>
          <w:sz w:val="28"/>
          <w:szCs w:val="28"/>
          <w:lang w:val="uk-UA" w:bidi="hi-IN"/>
        </w:rPr>
        <w:t xml:space="preserve">за конституційною скаргою Продуна Віталія Вікторовича щодо відповідності Конституції України (конституційності) підпункту 2 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E041A4">
        <w:rPr>
          <w:rFonts w:ascii="Times New Roman" w:hAnsi="Times New Roman" w:cs="Times New Roman"/>
          <w:sz w:val="28"/>
          <w:szCs w:val="28"/>
          <w:lang w:val="uk-UA" w:bidi="hi-IN"/>
        </w:rPr>
        <w:t>від 19 вересня</w:t>
      </w:r>
      <w:r w:rsidR="00E041A4">
        <w:rPr>
          <w:rFonts w:ascii="Times New Roman" w:hAnsi="Times New Roman" w:cs="Times New Roman"/>
          <w:sz w:val="28"/>
          <w:szCs w:val="28"/>
          <w:lang w:val="uk-UA" w:bidi="hi-IN"/>
        </w:rPr>
        <w:br/>
      </w:r>
      <w:r w:rsidR="00E41562" w:rsidRPr="00E041A4">
        <w:rPr>
          <w:rFonts w:ascii="Times New Roman" w:hAnsi="Times New Roman" w:cs="Times New Roman"/>
          <w:sz w:val="28"/>
          <w:szCs w:val="28"/>
          <w:lang w:val="uk-UA" w:bidi="hi-IN"/>
        </w:rPr>
        <w:t>2019 року № 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1554–IX.</w:t>
      </w:r>
    </w:p>
    <w:p w:rsidR="00E41562" w:rsidRPr="00E041A4" w:rsidRDefault="00E41562" w:rsidP="00E041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E041A4" w:rsidRDefault="00E41562" w:rsidP="00E041A4">
      <w:pPr>
        <w:shd w:val="clear" w:color="auto" w:fill="FFFFFF"/>
        <w:suppressAutoHyphens/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041A4">
        <w:rPr>
          <w:rFonts w:cs="Times New Roman"/>
          <w:sz w:val="28"/>
          <w:szCs w:val="28"/>
          <w:lang w:val="uk-UA"/>
        </w:rPr>
        <w:t xml:space="preserve">Заслухавши </w:t>
      </w:r>
      <w:r w:rsidR="000E3DBF" w:rsidRPr="00E041A4">
        <w:rPr>
          <w:rFonts w:cs="Times New Roman"/>
          <w:sz w:val="28"/>
          <w:szCs w:val="28"/>
          <w:lang w:val="uk-UA"/>
        </w:rPr>
        <w:t>суддю-доповідача Совгирю О.В.</w:t>
      </w:r>
      <w:r w:rsidRPr="00E041A4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E41562" w:rsidRPr="00E041A4" w:rsidRDefault="00E41562" w:rsidP="00E041A4">
      <w:pPr>
        <w:shd w:val="clear" w:color="auto" w:fill="FFFFFF"/>
        <w:suppressAutoHyphens/>
        <w:spacing w:line="384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041A4" w:rsidRDefault="00AD18EA" w:rsidP="00E041A4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041A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041A4" w:rsidRDefault="00AD18EA" w:rsidP="00E041A4">
      <w:pPr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AD18EA" w:rsidRPr="00E041A4" w:rsidRDefault="00075FE7" w:rsidP="00E041A4">
      <w:pPr>
        <w:suppressAutoHyphens/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041A4">
        <w:rPr>
          <w:rFonts w:cs="Times New Roman"/>
          <w:sz w:val="28"/>
          <w:szCs w:val="28"/>
          <w:lang w:val="uk-UA"/>
        </w:rPr>
        <w:t>в</w:t>
      </w:r>
      <w:r w:rsidR="00116C08" w:rsidRPr="00E041A4">
        <w:rPr>
          <w:rFonts w:cs="Times New Roman"/>
          <w:sz w:val="28"/>
          <w:szCs w:val="28"/>
          <w:lang w:val="uk-UA"/>
        </w:rPr>
        <w:t>ідповідно</w:t>
      </w:r>
      <w:r w:rsidR="00AD18EA" w:rsidRPr="00E041A4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E041A4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E041A4" w:rsidRDefault="00AD18EA" w:rsidP="00E041A4">
      <w:pPr>
        <w:spacing w:line="384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E041A4">
        <w:rPr>
          <w:rFonts w:cs="Times New Roman"/>
          <w:sz w:val="28"/>
          <w:szCs w:val="28"/>
          <w:lang w:val="uk-UA"/>
        </w:rPr>
        <w:t>У зв’язку з вирішенням процедурних питань суддя-доповідач зверну</w:t>
      </w:r>
      <w:r w:rsidR="00E41562" w:rsidRPr="00E041A4">
        <w:rPr>
          <w:rFonts w:cs="Times New Roman"/>
          <w:sz w:val="28"/>
          <w:szCs w:val="28"/>
          <w:lang w:val="uk-UA"/>
        </w:rPr>
        <w:t>лась</w:t>
      </w:r>
      <w:r w:rsidRPr="00E041A4">
        <w:rPr>
          <w:rFonts w:cs="Times New Roman"/>
          <w:sz w:val="28"/>
          <w:szCs w:val="28"/>
          <w:lang w:val="uk-UA"/>
        </w:rPr>
        <w:t xml:space="preserve"> з клопотанням про подовження строку для постановлення Другою колегією суддів </w:t>
      </w:r>
      <w:r w:rsidR="00256AB7" w:rsidRPr="00E041A4">
        <w:rPr>
          <w:rFonts w:cs="Times New Roman"/>
          <w:sz w:val="28"/>
          <w:szCs w:val="28"/>
          <w:lang w:val="uk-UA"/>
        </w:rPr>
        <w:t>Першого</w:t>
      </w:r>
      <w:r w:rsidRPr="00E041A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</w:t>
      </w:r>
      <w:r w:rsidR="00E041A4">
        <w:rPr>
          <w:rFonts w:cs="Times New Roman"/>
          <w:sz w:val="28"/>
          <w:szCs w:val="28"/>
          <w:lang w:val="uk-UA"/>
        </w:rPr>
        <w:t xml:space="preserve"> </w:t>
      </w:r>
      <w:r w:rsidR="00E41562" w:rsidRPr="00E041A4">
        <w:rPr>
          <w:rFonts w:cs="Times New Roman"/>
          <w:sz w:val="28"/>
          <w:szCs w:val="28"/>
          <w:lang w:val="uk-UA"/>
        </w:rPr>
        <w:t xml:space="preserve">за конституційною </w:t>
      </w:r>
      <w:r w:rsidR="00E41562" w:rsidRPr="00E041A4">
        <w:rPr>
          <w:rFonts w:cs="Times New Roman"/>
          <w:sz w:val="28"/>
          <w:szCs w:val="28"/>
          <w:lang w:val="uk-UA"/>
        </w:rPr>
        <w:lastRenderedPageBreak/>
        <w:t xml:space="preserve">скаргою Продуна Віталія Вікторовича щодо відповідності Конституції України (конституційності) підпункту 2 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E041A4">
        <w:rPr>
          <w:rFonts w:cs="Times New Roman"/>
          <w:sz w:val="28"/>
          <w:szCs w:val="28"/>
          <w:lang w:val="uk-UA"/>
        </w:rPr>
        <w:t>із реформи органів прокуратури“</w:t>
      </w:r>
      <w:r w:rsidR="00E041A4">
        <w:rPr>
          <w:rFonts w:cs="Times New Roman"/>
          <w:sz w:val="28"/>
          <w:szCs w:val="28"/>
          <w:lang w:val="uk-UA"/>
        </w:rPr>
        <w:br/>
      </w:r>
      <w:r w:rsidR="00E41562" w:rsidRPr="00E041A4">
        <w:rPr>
          <w:rFonts w:cs="Times New Roman"/>
          <w:sz w:val="28"/>
          <w:szCs w:val="28"/>
          <w:lang w:val="uk-UA"/>
        </w:rPr>
        <w:t>від 19 вересня 2019 року № 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№ 1554–IX</w:t>
      </w:r>
      <w:r w:rsidR="00E41562" w:rsidRPr="00E041A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041A4">
        <w:rPr>
          <w:rFonts w:eastAsia="Times New Roman" w:cs="Times New Roman"/>
          <w:sz w:val="28"/>
          <w:szCs w:val="28"/>
          <w:lang w:val="uk-UA"/>
        </w:rPr>
        <w:t>(розподілено</w:t>
      </w:r>
      <w:r w:rsidR="00E041A4">
        <w:rPr>
          <w:rFonts w:eastAsia="Times New Roman" w:cs="Times New Roman"/>
          <w:sz w:val="28"/>
          <w:szCs w:val="28"/>
          <w:lang w:val="uk-UA"/>
        </w:rPr>
        <w:br/>
      </w:r>
      <w:r w:rsidR="006A3995" w:rsidRPr="00E041A4">
        <w:rPr>
          <w:rFonts w:eastAsia="Times New Roman" w:cs="Times New Roman"/>
          <w:sz w:val="28"/>
          <w:szCs w:val="28"/>
          <w:lang w:val="uk-UA"/>
        </w:rPr>
        <w:t xml:space="preserve">4 березня </w:t>
      </w:r>
      <w:r w:rsidRPr="00E041A4">
        <w:rPr>
          <w:rFonts w:eastAsia="Times New Roman" w:cs="Times New Roman"/>
          <w:sz w:val="28"/>
          <w:szCs w:val="28"/>
          <w:lang w:val="uk-UA"/>
        </w:rPr>
        <w:t>20</w:t>
      </w:r>
      <w:r w:rsidR="002E5123" w:rsidRPr="00E041A4">
        <w:rPr>
          <w:rFonts w:eastAsia="Times New Roman" w:cs="Times New Roman"/>
          <w:sz w:val="28"/>
          <w:szCs w:val="28"/>
          <w:lang w:val="uk-UA"/>
        </w:rPr>
        <w:t>2</w:t>
      </w:r>
      <w:r w:rsidR="006A3995" w:rsidRPr="00E041A4">
        <w:rPr>
          <w:rFonts w:eastAsia="Times New Roman" w:cs="Times New Roman"/>
          <w:sz w:val="28"/>
          <w:szCs w:val="28"/>
          <w:lang w:val="uk-UA"/>
        </w:rPr>
        <w:t>4</w:t>
      </w:r>
      <w:r w:rsidRPr="00E041A4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E041A4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041A4">
        <w:rPr>
          <w:rFonts w:eastAsia="Times New Roman" w:cs="Times New Roman"/>
          <w:sz w:val="28"/>
          <w:szCs w:val="28"/>
          <w:lang w:val="uk-UA"/>
        </w:rPr>
        <w:t>С</w:t>
      </w:r>
      <w:r w:rsidR="00176123" w:rsidRPr="00E041A4">
        <w:rPr>
          <w:rFonts w:eastAsia="Times New Roman" w:cs="Times New Roman"/>
          <w:sz w:val="28"/>
          <w:szCs w:val="28"/>
          <w:lang w:val="uk-UA"/>
        </w:rPr>
        <w:t>овгирі О.</w:t>
      </w:r>
      <w:r w:rsidR="00256AB7" w:rsidRPr="00E041A4">
        <w:rPr>
          <w:rFonts w:eastAsia="Times New Roman" w:cs="Times New Roman"/>
          <w:sz w:val="28"/>
          <w:szCs w:val="28"/>
          <w:lang w:val="uk-UA"/>
        </w:rPr>
        <w:t>В.</w:t>
      </w:r>
      <w:r w:rsidRPr="00E041A4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E041A4" w:rsidRDefault="004F3046" w:rsidP="00E041A4">
      <w:pPr>
        <w:spacing w:line="384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041A4" w:rsidRDefault="00834D83" w:rsidP="00E041A4">
      <w:pPr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041A4">
        <w:rPr>
          <w:rFonts w:cs="Times New Roman"/>
          <w:sz w:val="28"/>
          <w:szCs w:val="28"/>
          <w:lang w:val="uk-UA"/>
        </w:rPr>
        <w:t>У</w:t>
      </w:r>
      <w:r w:rsidR="00AD18EA" w:rsidRPr="00E041A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E041A4" w:rsidRDefault="004D1D06" w:rsidP="00E041A4">
      <w:pPr>
        <w:spacing w:line="384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041A4" w:rsidRDefault="00AD18EA" w:rsidP="00E041A4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041A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E041A4" w:rsidRDefault="00AD18EA" w:rsidP="00E041A4">
      <w:pPr>
        <w:spacing w:line="384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E041A4">
      <w:pPr>
        <w:spacing w:line="384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E041A4">
        <w:rPr>
          <w:rFonts w:cs="Times New Roman"/>
          <w:sz w:val="28"/>
          <w:szCs w:val="28"/>
          <w:lang w:val="uk-UA"/>
        </w:rPr>
        <w:t xml:space="preserve">подовжити до </w:t>
      </w:r>
      <w:r w:rsidR="00E041A4">
        <w:rPr>
          <w:rFonts w:cs="Times New Roman"/>
          <w:sz w:val="28"/>
          <w:szCs w:val="28"/>
          <w:lang w:val="uk-UA"/>
        </w:rPr>
        <w:t>18</w:t>
      </w:r>
      <w:r w:rsidR="00A02EC6" w:rsidRPr="00E041A4">
        <w:rPr>
          <w:rFonts w:cs="Times New Roman"/>
          <w:sz w:val="28"/>
          <w:szCs w:val="28"/>
          <w:lang w:val="uk-UA"/>
        </w:rPr>
        <w:t xml:space="preserve"> </w:t>
      </w:r>
      <w:r w:rsidR="006A3995" w:rsidRPr="00E041A4">
        <w:rPr>
          <w:rFonts w:cs="Times New Roman"/>
          <w:sz w:val="28"/>
          <w:szCs w:val="28"/>
          <w:lang w:val="uk-UA"/>
        </w:rPr>
        <w:t>квітня</w:t>
      </w:r>
      <w:r w:rsidR="00A02EC6" w:rsidRPr="00E041A4">
        <w:rPr>
          <w:rFonts w:cs="Times New Roman"/>
          <w:sz w:val="28"/>
          <w:szCs w:val="28"/>
          <w:lang w:val="uk-UA"/>
        </w:rPr>
        <w:t xml:space="preserve"> 202</w:t>
      </w:r>
      <w:r w:rsidR="006A3995" w:rsidRPr="00E041A4">
        <w:rPr>
          <w:rFonts w:cs="Times New Roman"/>
          <w:sz w:val="28"/>
          <w:szCs w:val="28"/>
          <w:lang w:val="uk-UA"/>
        </w:rPr>
        <w:t>4</w:t>
      </w:r>
      <w:r w:rsidR="00A02EC6" w:rsidRPr="00E041A4">
        <w:rPr>
          <w:rFonts w:cs="Times New Roman"/>
          <w:sz w:val="28"/>
          <w:szCs w:val="28"/>
          <w:lang w:val="uk-UA"/>
        </w:rPr>
        <w:t xml:space="preserve"> року</w:t>
      </w:r>
      <w:r w:rsidRPr="00E041A4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E041A4">
        <w:rPr>
          <w:rFonts w:cs="Times New Roman"/>
          <w:sz w:val="28"/>
          <w:szCs w:val="28"/>
          <w:lang w:val="uk-UA"/>
        </w:rPr>
        <w:t>Першого</w:t>
      </w:r>
      <w:r w:rsidRPr="00E041A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6A3995" w:rsidRPr="00E041A4">
        <w:rPr>
          <w:rFonts w:cs="Times New Roman"/>
          <w:sz w:val="28"/>
          <w:szCs w:val="28"/>
          <w:lang w:val="uk-UA"/>
        </w:rPr>
        <w:t xml:space="preserve">за конституційною скаргою Продуна Віталія Вікторовича щодо відповідності Конституції України (конституційності) підпункту 2 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 у редакції </w:t>
      </w:r>
      <w:r w:rsidR="006A3995" w:rsidRPr="00E041A4">
        <w:rPr>
          <w:rFonts w:cs="Times New Roman"/>
          <w:sz w:val="28"/>
          <w:szCs w:val="28"/>
          <w:lang w:val="uk-UA"/>
        </w:rPr>
        <w:br/>
        <w:t xml:space="preserve">до внесення змін Законом України «Про внесення змін до розділу II „Прикінцеві і перехідні положення“ Закону України „Про внесення змін до деяких </w:t>
      </w:r>
      <w:r w:rsidR="006A3995" w:rsidRPr="00E041A4">
        <w:rPr>
          <w:rFonts w:cs="Times New Roman"/>
          <w:sz w:val="28"/>
          <w:szCs w:val="28"/>
          <w:lang w:val="uk-UA"/>
        </w:rPr>
        <w:lastRenderedPageBreak/>
        <w:t xml:space="preserve">законодавчих актів України щодо першочергових заходів із реформи органів прокуратури“ щодо окремих аспектів дії перехідних положень» </w:t>
      </w:r>
      <w:r w:rsidR="006A3995" w:rsidRPr="00E041A4">
        <w:rPr>
          <w:rFonts w:cs="Times New Roman"/>
          <w:sz w:val="28"/>
          <w:szCs w:val="28"/>
          <w:lang w:val="uk-UA"/>
        </w:rPr>
        <w:br/>
        <w:t>від 15 червня 2021 року № 1554–IX</w:t>
      </w:r>
      <w:r w:rsidR="005E479B" w:rsidRPr="00E041A4">
        <w:rPr>
          <w:rFonts w:eastAsia="Times New Roman" w:cs="Times New Roman"/>
          <w:sz w:val="28"/>
          <w:szCs w:val="28"/>
          <w:lang w:val="uk-UA"/>
        </w:rPr>
        <w:t>.</w:t>
      </w:r>
    </w:p>
    <w:p w:rsidR="00E041A4" w:rsidRDefault="00E041A4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041A4" w:rsidRDefault="00E041A4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041A4" w:rsidRDefault="00E041A4" w:rsidP="00E041A4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15B52" w:rsidRPr="00215B52" w:rsidRDefault="00215B52" w:rsidP="00215B52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bookmarkStart w:id="0" w:name="_GoBack"/>
      <w:r w:rsidRPr="00215B52">
        <w:rPr>
          <w:rFonts w:eastAsia="Times New Roman" w:cs="Times New Roman"/>
          <w:b/>
          <w:caps/>
          <w:sz w:val="28"/>
          <w:szCs w:val="28"/>
          <w:lang w:val="uk-UA" w:bidi="ar-SA"/>
        </w:rPr>
        <w:t>Велика палата</w:t>
      </w:r>
    </w:p>
    <w:p w:rsidR="00E041A4" w:rsidRPr="00215B52" w:rsidRDefault="00215B52" w:rsidP="00215B5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215B52">
        <w:rPr>
          <w:rFonts w:eastAsia="Times New Roman" w:cs="Times New Roman"/>
          <w:b/>
          <w:caps/>
          <w:sz w:val="28"/>
          <w:szCs w:val="28"/>
          <w:lang w:val="uk-UA" w:bidi="ar-SA"/>
        </w:rPr>
        <w:t>Конституційного Суду України</w:t>
      </w:r>
      <w:bookmarkEnd w:id="0"/>
    </w:p>
    <w:sectPr w:rsidR="00E041A4" w:rsidRPr="00215B52" w:rsidSect="00E041A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6A" w:rsidRDefault="00B5366A">
      <w:r>
        <w:separator/>
      </w:r>
    </w:p>
  </w:endnote>
  <w:endnote w:type="continuationSeparator" w:id="0">
    <w:p w:rsidR="00B5366A" w:rsidRDefault="00B5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A4" w:rsidRPr="00E041A4" w:rsidRDefault="00E041A4">
    <w:pPr>
      <w:pStyle w:val="a7"/>
      <w:rPr>
        <w:sz w:val="10"/>
        <w:szCs w:val="10"/>
      </w:rPr>
    </w:pPr>
    <w:r w:rsidRPr="00E041A4">
      <w:rPr>
        <w:sz w:val="10"/>
        <w:szCs w:val="10"/>
      </w:rPr>
      <w:fldChar w:fldCharType="begin"/>
    </w:r>
    <w:r w:rsidRPr="00E041A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041A4">
      <w:rPr>
        <w:sz w:val="10"/>
        <w:szCs w:val="10"/>
      </w:rPr>
      <w:fldChar w:fldCharType="separate"/>
    </w:r>
    <w:r w:rsidR="00215B52">
      <w:rPr>
        <w:rFonts w:cs="Arial Unicode MS"/>
        <w:noProof/>
        <w:sz w:val="10"/>
        <w:szCs w:val="10"/>
        <w:lang w:val="uk-UA"/>
      </w:rPr>
      <w:t>G:\2024\Suddi\Uhvala VP\51.docx</w:t>
    </w:r>
    <w:r w:rsidRPr="00E041A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A4" w:rsidRPr="00E041A4" w:rsidRDefault="00E041A4">
    <w:pPr>
      <w:pStyle w:val="a7"/>
      <w:rPr>
        <w:sz w:val="10"/>
        <w:szCs w:val="10"/>
      </w:rPr>
    </w:pPr>
    <w:r w:rsidRPr="00E041A4">
      <w:rPr>
        <w:sz w:val="10"/>
        <w:szCs w:val="10"/>
      </w:rPr>
      <w:fldChar w:fldCharType="begin"/>
    </w:r>
    <w:r w:rsidRPr="00E041A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041A4">
      <w:rPr>
        <w:sz w:val="10"/>
        <w:szCs w:val="10"/>
      </w:rPr>
      <w:fldChar w:fldCharType="separate"/>
    </w:r>
    <w:r w:rsidR="00215B52">
      <w:rPr>
        <w:rFonts w:cs="Arial Unicode MS"/>
        <w:noProof/>
        <w:sz w:val="10"/>
        <w:szCs w:val="10"/>
        <w:lang w:val="uk-UA"/>
      </w:rPr>
      <w:t>G:\2024\Suddi\Uhvala VP\51.docx</w:t>
    </w:r>
    <w:r w:rsidRPr="00E041A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6A" w:rsidRDefault="00B5366A">
      <w:r>
        <w:separator/>
      </w:r>
    </w:p>
  </w:footnote>
  <w:footnote w:type="continuationSeparator" w:id="0">
    <w:p w:rsidR="00B5366A" w:rsidRDefault="00B5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215B52" w:rsidRPr="00215B52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A7FDB"/>
    <w:rsid w:val="000B42A9"/>
    <w:rsid w:val="000C1D01"/>
    <w:rsid w:val="000E3DBF"/>
    <w:rsid w:val="000F071D"/>
    <w:rsid w:val="00107CAA"/>
    <w:rsid w:val="00116C08"/>
    <w:rsid w:val="00123B7C"/>
    <w:rsid w:val="00142078"/>
    <w:rsid w:val="001445BD"/>
    <w:rsid w:val="00164198"/>
    <w:rsid w:val="00176123"/>
    <w:rsid w:val="001A0229"/>
    <w:rsid w:val="001D2CC6"/>
    <w:rsid w:val="00204A7F"/>
    <w:rsid w:val="002106C6"/>
    <w:rsid w:val="00211942"/>
    <w:rsid w:val="00211B41"/>
    <w:rsid w:val="00215B52"/>
    <w:rsid w:val="00256AB7"/>
    <w:rsid w:val="00261758"/>
    <w:rsid w:val="002759E3"/>
    <w:rsid w:val="002815D0"/>
    <w:rsid w:val="00286DB9"/>
    <w:rsid w:val="002A2798"/>
    <w:rsid w:val="002B639A"/>
    <w:rsid w:val="002C1987"/>
    <w:rsid w:val="002E5123"/>
    <w:rsid w:val="003366EE"/>
    <w:rsid w:val="00345601"/>
    <w:rsid w:val="00362C18"/>
    <w:rsid w:val="003665D5"/>
    <w:rsid w:val="00385552"/>
    <w:rsid w:val="003A5CF4"/>
    <w:rsid w:val="003B38D4"/>
    <w:rsid w:val="003D2024"/>
    <w:rsid w:val="00412DF4"/>
    <w:rsid w:val="004469AD"/>
    <w:rsid w:val="004C71E2"/>
    <w:rsid w:val="004D1D06"/>
    <w:rsid w:val="004D6C32"/>
    <w:rsid w:val="004E387E"/>
    <w:rsid w:val="004F2469"/>
    <w:rsid w:val="004F3046"/>
    <w:rsid w:val="00507EA5"/>
    <w:rsid w:val="00510882"/>
    <w:rsid w:val="005118B3"/>
    <w:rsid w:val="00511C56"/>
    <w:rsid w:val="005319B4"/>
    <w:rsid w:val="00545EBD"/>
    <w:rsid w:val="00564566"/>
    <w:rsid w:val="00567799"/>
    <w:rsid w:val="00573C08"/>
    <w:rsid w:val="00586443"/>
    <w:rsid w:val="005E4389"/>
    <w:rsid w:val="005E479B"/>
    <w:rsid w:val="005E5376"/>
    <w:rsid w:val="0060168D"/>
    <w:rsid w:val="00602B16"/>
    <w:rsid w:val="006A3995"/>
    <w:rsid w:val="006B1AE3"/>
    <w:rsid w:val="006C16A6"/>
    <w:rsid w:val="006E076E"/>
    <w:rsid w:val="007025CC"/>
    <w:rsid w:val="00704A93"/>
    <w:rsid w:val="007413C7"/>
    <w:rsid w:val="00751205"/>
    <w:rsid w:val="00757C05"/>
    <w:rsid w:val="007726A3"/>
    <w:rsid w:val="00780F31"/>
    <w:rsid w:val="007B7060"/>
    <w:rsid w:val="007C2035"/>
    <w:rsid w:val="007D5158"/>
    <w:rsid w:val="007D5AD4"/>
    <w:rsid w:val="007E1876"/>
    <w:rsid w:val="007E4799"/>
    <w:rsid w:val="00834D83"/>
    <w:rsid w:val="0085659B"/>
    <w:rsid w:val="00870814"/>
    <w:rsid w:val="008A6188"/>
    <w:rsid w:val="008B788A"/>
    <w:rsid w:val="008C272D"/>
    <w:rsid w:val="008C670B"/>
    <w:rsid w:val="008D1AF3"/>
    <w:rsid w:val="008E0101"/>
    <w:rsid w:val="008F13BB"/>
    <w:rsid w:val="00950112"/>
    <w:rsid w:val="00970C58"/>
    <w:rsid w:val="009A0F3B"/>
    <w:rsid w:val="009A5D03"/>
    <w:rsid w:val="009B2F87"/>
    <w:rsid w:val="009B7385"/>
    <w:rsid w:val="009D072B"/>
    <w:rsid w:val="009E72D2"/>
    <w:rsid w:val="009F2CAA"/>
    <w:rsid w:val="009F51DC"/>
    <w:rsid w:val="00A02EC6"/>
    <w:rsid w:val="00A13654"/>
    <w:rsid w:val="00A46850"/>
    <w:rsid w:val="00AA51B8"/>
    <w:rsid w:val="00AD18EA"/>
    <w:rsid w:val="00AF7048"/>
    <w:rsid w:val="00B07705"/>
    <w:rsid w:val="00B16F7D"/>
    <w:rsid w:val="00B308D0"/>
    <w:rsid w:val="00B349AC"/>
    <w:rsid w:val="00B43A4A"/>
    <w:rsid w:val="00B5366A"/>
    <w:rsid w:val="00B577B2"/>
    <w:rsid w:val="00B71B02"/>
    <w:rsid w:val="00B93C94"/>
    <w:rsid w:val="00BA1435"/>
    <w:rsid w:val="00BB5821"/>
    <w:rsid w:val="00BC2788"/>
    <w:rsid w:val="00BD52BD"/>
    <w:rsid w:val="00BD595E"/>
    <w:rsid w:val="00BD7D5D"/>
    <w:rsid w:val="00BF0E2B"/>
    <w:rsid w:val="00C1368F"/>
    <w:rsid w:val="00C17CBA"/>
    <w:rsid w:val="00C21E74"/>
    <w:rsid w:val="00C42BCB"/>
    <w:rsid w:val="00C6583C"/>
    <w:rsid w:val="00C7613C"/>
    <w:rsid w:val="00CA087F"/>
    <w:rsid w:val="00CE12BF"/>
    <w:rsid w:val="00D43388"/>
    <w:rsid w:val="00D5174C"/>
    <w:rsid w:val="00D60DFF"/>
    <w:rsid w:val="00D610A5"/>
    <w:rsid w:val="00DA254C"/>
    <w:rsid w:val="00E041A4"/>
    <w:rsid w:val="00E263A1"/>
    <w:rsid w:val="00E31755"/>
    <w:rsid w:val="00E31B17"/>
    <w:rsid w:val="00E33B47"/>
    <w:rsid w:val="00E41562"/>
    <w:rsid w:val="00E75D6C"/>
    <w:rsid w:val="00E93DCD"/>
    <w:rsid w:val="00E942E0"/>
    <w:rsid w:val="00EA6DC7"/>
    <w:rsid w:val="00EA7F7D"/>
    <w:rsid w:val="00ED2324"/>
    <w:rsid w:val="00EF48AB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D665"/>
  <w15:chartTrackingRefBased/>
  <w15:docId w15:val="{30A1B317-60A3-4AA9-BB13-1B6BF1A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3240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2024-03-22T08:04:00Z</cp:lastPrinted>
  <dcterms:created xsi:type="dcterms:W3CDTF">2024-03-21T10:58:00Z</dcterms:created>
  <dcterms:modified xsi:type="dcterms:W3CDTF">2024-03-22T08:04:00Z</dcterms:modified>
</cp:coreProperties>
</file>