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844" w:rsidRPr="006F28E3" w:rsidRDefault="005C0844" w:rsidP="006F28E3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відмову у відкритті конституційного провадження у справі за </w:t>
      </w:r>
      <w:r w:rsidRPr="006F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конституційною скаргою </w:t>
      </w:r>
      <w:proofErr w:type="spellStart"/>
      <w:r w:rsidRP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Касьяненка</w:t>
      </w:r>
      <w:proofErr w:type="spellEnd"/>
      <w:r w:rsidRP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Бориса Павловича щодо відповідності Конституції України (конституційності) першого речення частини першої, частини п</w:t>
      </w:r>
      <w:r w:rsidR="000F513D" w:rsidRP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’</w:t>
      </w:r>
      <w:r w:rsidRP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ятої статті 214, частини четвертої статті 424 Кримінального </w:t>
      </w:r>
      <w:r w:rsid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F28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процесуального кодексу України</w:t>
      </w:r>
    </w:p>
    <w:p w:rsidR="005C0844" w:rsidRDefault="005C0844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28E3" w:rsidRPr="006F28E3" w:rsidRDefault="006F28E3" w:rsidP="006F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0844" w:rsidRPr="006F28E3" w:rsidRDefault="005C0844" w:rsidP="006F28E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3-57/2025(115/25)</w:t>
      </w:r>
    </w:p>
    <w:p w:rsidR="005C0844" w:rsidRPr="006F28E3" w:rsidRDefault="00736C9D" w:rsidP="006F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="005C0844"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 2025 року</w:t>
      </w:r>
    </w:p>
    <w:p w:rsidR="005C0844" w:rsidRPr="006F28E3" w:rsidRDefault="005C0844" w:rsidP="006F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6C9D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0844" w:rsidRDefault="005C0844" w:rsidP="006F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E3" w:rsidRPr="006F28E3" w:rsidRDefault="006F28E3" w:rsidP="006F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(голова засідання, доповідач)‚</w:t>
      </w: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</w:t>
      </w:r>
      <w:proofErr w:type="spellEnd"/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Віктор Валентинович,</w:t>
      </w: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Олексійович,</w:t>
      </w:r>
    </w:p>
    <w:p w:rsidR="005C0844" w:rsidRPr="006F28E3" w:rsidRDefault="005C0844" w:rsidP="006F2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6F28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Касьяненка</w:t>
      </w:r>
      <w:proofErr w:type="spellEnd"/>
      <w:r w:rsidRPr="006F28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Бориса Павловича щодо відповідності Конституції України (конституційності) першого речення частини першої, частини п’ятої статті 214, частини четвертої статті 424 Кримінального процесуального кодексу України.</w:t>
      </w:r>
    </w:p>
    <w:p w:rsidR="000F513D" w:rsidRPr="006F28E3" w:rsidRDefault="000F513D" w:rsidP="006F28E3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5C0844" w:rsidRPr="006F28E3" w:rsidRDefault="005C0844" w:rsidP="006F28E3">
      <w:pPr>
        <w:spacing w:after="0" w:line="34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44" w:rsidRPr="006F28E3" w:rsidRDefault="005C0844" w:rsidP="006F28E3">
      <w:pPr>
        <w:keepNext/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66E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Касьяненко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звернувся до Конституційного Суду України з клопотанням перевірити:</w:t>
      </w:r>
    </w:p>
    <w:p w:rsidR="005C0844" w:rsidRPr="006F28E3" w:rsidRDefault="006F28E3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8A766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 речення частини першої, частину п</w:t>
      </w:r>
      <w:r w:rsidR="000F513D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яту статті 214 Кримінального процесуального кодексу України (далі – Кодекс ) на відповідність частині другій статті 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частинам першій, другій статті 24, частинам другій, шостій статті 55, частині першій, пункту 1 частини другої статті 129 Конституції України;</w:t>
      </w:r>
    </w:p>
    <w:p w:rsidR="005C0844" w:rsidRPr="006F28E3" w:rsidRDefault="006F28E3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766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 четверту статті 424 Кодексу на відповідність частині другій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3, частині третій статті 22, частинам першій, другій статті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 другій, шостій статті 55, частині першій, пункту 1 частини другої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129 Конституції України.</w:t>
      </w:r>
    </w:p>
    <w:p w:rsidR="005C0844" w:rsidRPr="006F28E3" w:rsidRDefault="00413673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</w:t>
      </w:r>
      <w:r w:rsidR="005C0844" w:rsidRPr="006F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</w:t>
      </w:r>
      <w:r w:rsidR="005C0844" w:rsidRPr="006F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визначено, що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844" w:rsidRPr="006F28E3" w:rsidRDefault="006F28E3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766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лідчий, </w:t>
      </w:r>
      <w:proofErr w:type="spellStart"/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дізнавач</w:t>
      </w:r>
      <w:proofErr w:type="spellEnd"/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 невідкладно, але не пізніше 24</w:t>
      </w:r>
      <w:r w:rsidR="005C0844" w:rsidRPr="006F2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 після подання заяви, повідомлення про вчинене кримінальне правопорушення або після самостійного виявлення ним з будь-якого джерела обставин, що можуть свідчити про вчинення кримінального правопорушення, </w:t>
      </w:r>
      <w:r w:rsidR="00173168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відповідні відомості до Єдиного</w:t>
      </w:r>
      <w:r w:rsidR="00173168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реєстру досудових розслідувань, розпочати розслідування та через </w:t>
      </w:r>
      <w:r w:rsidR="005C0844" w:rsidRPr="006F2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="005C0844" w:rsidRPr="006F2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 з моменту внесення таких відомостей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заявнику витяг з Єдиного реєстру досудових розслідувань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8A766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F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речення </w:t>
      </w:r>
      <w:r w:rsidR="00267BF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7BF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267BF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099D" w:rsidRPr="006F28E3" w:rsidRDefault="006F28E3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766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,,д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Єдиного реєстру досудових розслідувань вносяться відомості про:</w:t>
      </w:r>
    </w:p>
    <w:p w:rsidR="005C0844" w:rsidRPr="006F28E3" w:rsidRDefault="003626E9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5C0844" w:rsidRPr="006F2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2099D" w:rsidRPr="006F2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надходження заяви, повідомлення про кримінальне правопорушення або виявлення з іншого джерела</w:t>
      </w:r>
      <w:r w:rsidR="00F2099D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обставин, шо можуть свідчити про вчинення кримінального правопорушення</w:t>
      </w:r>
      <w:r w:rsidR="00F2099D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прізвище, 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батькові (найменування) потерпілого або заявника;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3) інше джерело, з якого виявлені обставини, що можуть свідчити про вчинення кримінального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правопорушення;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короткий виклад обставин, що можуть свідчити про вчинення кримінального правопорушення, наведених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потерпілим, заявником чи виявлених з іншого джерела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попередня правова кваліфікація кримінального правопорушення з зазначенням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</w:t>
      </w:r>
      <w:proofErr w:type="spellEnd"/>
      <w:r w:rsidR="003626E9" w:rsidRPr="006F28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(частини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</w:t>
      </w:r>
      <w:proofErr w:type="spellEnd"/>
      <w:r w:rsidR="003626E9" w:rsidRPr="006F28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про кримінальну відповідальність; 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прізвище, ім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 батькові та посада службової особи, яка внесла відомості до реєстру, а також слідчого,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прокурора, який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відомості до реєстру та/або розпочав досудове розслідування; </w:t>
      </w:r>
    </w:p>
    <w:p w:rsidR="003626E9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інші обставини, передбачені положенням про Єдиний реєстр досудових </w:t>
      </w:r>
      <w:r w:rsidR="003626E9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увань.</w:t>
      </w:r>
    </w:p>
    <w:p w:rsidR="003626E9" w:rsidRPr="006F28E3" w:rsidRDefault="003626E9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Єдиному реєстрі досудових розслідувань автоматично фіксується дата внесення інформації та присвоюється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кримінального провадження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F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(частина п’ята)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6E9" w:rsidRPr="006F28E3" w:rsidRDefault="003626E9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із частиною четвертою статті </w:t>
      </w:r>
      <w:r w:rsidRPr="006F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424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підлягають“.</w:t>
      </w:r>
    </w:p>
    <w:p w:rsidR="00FD06AE" w:rsidRPr="006F28E3" w:rsidRDefault="00FD06AE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AE" w:rsidRPr="006F28E3" w:rsidRDefault="00FD06AE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Зі змісту конституційної скарги та долучених до неї матеріалів убачається таке. </w:t>
      </w:r>
    </w:p>
    <w:p w:rsidR="00E83015" w:rsidRPr="006F28E3" w:rsidRDefault="00E83015" w:rsidP="00E83015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Слідчий суддя Печерського районного суду міста Києва ухвалою від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липня 2024 року, залишеною без змін ухвалою Київського апеляційного суду від 26 грудня 2024 року, залишив без задоволення скаргу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Касьяненка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на бездіяльність уповноважених осіб Головного слідчого управління Національної поліції України, яка полягає у невнесенні відомостей до Єдиного реєстру досудових розслідувань за заявою від 19 травня 2024 року.</w:t>
      </w:r>
    </w:p>
    <w:p w:rsidR="00090E3F" w:rsidRPr="006F28E3" w:rsidRDefault="00090E3F" w:rsidP="00090E3F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Слідчий суддя Вищого антикорупційного суду ухвалою від 2 січня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року, залишеною без змін ухвалою Апеляційної палати Вищого антикорупційного суду від 9 січня 2025 року, відмовив у задоволенні скарги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Касьяненка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на бездіяльність уповноважених осіб Національного антикорупційного бюро України щодо невнесення відомостей про кримінальне правопорушення до Єдиного реєстру досудових розслідувань.</w:t>
      </w:r>
    </w:p>
    <w:p w:rsidR="00FD06AE" w:rsidRPr="006F28E3" w:rsidRDefault="00FD06AE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Слідчий суддя Вінницького міського суду Вінницької області ухвалою від 18 березня 2025 року, залишеною без змін ухвалою Вінницького апеляційного суду від 2 квітня 2025 року, відмовив у задоволенні скарги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Касьяненка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на бездіяльність Управління Служби безпеки України у Вінницькій області щодо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невнесення відомостей до </w:t>
      </w:r>
      <w:r w:rsidR="005A3352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 реєстру досудових розслідувань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заявою від 5 березня 2025 року.</w:t>
      </w:r>
    </w:p>
    <w:p w:rsidR="00FD06AE" w:rsidRPr="006F28E3" w:rsidRDefault="00F62331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 слідчого судді Печерського районного суду міста Києва від 2 липня 2024 року та Київського апеляційного суду від 26 грудня 2024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оскаржив у касаційному порядку.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Верховний Суд у складі колегії суддів Третьої судової палати ухвалою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6 березня 2025 року відмовив у відкритті касаційного провадження, </w:t>
      </w:r>
      <w:r w:rsidR="005A3352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вказавши, що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касаційну скаргу подано на судові рішення, які не підлягають оскарженню в касаційному порядку. Посилаючись на частину четверту статті 424 Кодексу, </w:t>
      </w:r>
      <w:r w:rsidR="005A3352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названий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5A3352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виснував, що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приписи 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цієї статті Кодексу 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визначають неможливість оскарження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касаційному порядку ухвал слідчих суддів та ухвал апеляційного суду за результатами розгляду апеляційної скарги на такі ухвали.</w:t>
      </w:r>
    </w:p>
    <w:p w:rsidR="003626E9" w:rsidRPr="006F28E3" w:rsidRDefault="003626E9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думку автора клопотання,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наслідок застосування оспорюваних приписів Кодексу порушено його право на оскарження в суді рішень, дій чи бездіяльності органів державної влади, органів місцевого самоврядування, посадових і службових осіб, право будь-якими не забороненими законом засобами захищати свої права і свободи від порушень і протиправних посягань, гарантовані частинами другою, шостою статті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Конституції</w:t>
      </w:r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своїх доводів </w:t>
      </w:r>
      <w:proofErr w:type="spellStart"/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Касьяненко</w:t>
      </w:r>
      <w:proofErr w:type="spellEnd"/>
      <w:r w:rsidR="00FD06AE"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посилається на окремі приписи Конституції України, Кодексу, Рішення Конституційного Суду України від 11 грудня 2007 року № 11-рп/2007,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на судові рішення у своїй справі.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44" w:rsidRPr="006F28E3" w:rsidRDefault="00D7743C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C0844"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субʼєкта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її відповідності вимогам, визначеним, зокрема, статтею 55 цього закону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(абзац перший частини першої статті 77).</w:t>
      </w:r>
    </w:p>
    <w:p w:rsidR="00774A7B" w:rsidRPr="006F28E3" w:rsidRDefault="00D7743C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 конституційної скарги в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ипливає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що, аргументуючи невідповідність Конституції України </w:t>
      </w:r>
      <w:r w:rsidR="007926A6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оспорюваних </w:t>
      </w:r>
      <w:r w:rsidR="005C0844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приписів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Кодексу, </w:t>
      </w:r>
      <w:proofErr w:type="spellStart"/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Касьяненко</w:t>
      </w:r>
      <w:proofErr w:type="spellEnd"/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Б.П.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твердить, що закон має бути застосований однаково до всіх осіб та ситуацій; якщо один суд задовольняє скаргу, а інший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задовольняє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свідчить про різне тлумачення або вибіркове застосування закону, що є, на його думку, порушенням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принципів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рівності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 перед законом та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визначеності.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яненко</w:t>
      </w:r>
      <w:proofErr w:type="spellEnd"/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Б.П. </w:t>
      </w:r>
      <w:r w:rsidR="00774A7B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исловлює незгоду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з судовими рішеннями у своїй справі, намагаючись довести, зокрема,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суд</w:t>
      </w:r>
      <w:r w:rsidR="00090E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тлумач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ив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речення </w:t>
      </w:r>
      <w:r w:rsidR="007926A6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першої, 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13673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6829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</w:t>
      </w:r>
      <w:r w:rsidR="005C43F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214 Кодексу. Однак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незгод</w:t>
      </w:r>
      <w:r w:rsidR="00E8301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462A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судовими рішеннями не </w:t>
      </w:r>
      <w:r w:rsidR="00774A7B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316829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обґрунтуванням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тверджень щодо</w:t>
      </w:r>
      <w:r w:rsidR="00316829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неконституційності оспорюваних приписів </w:t>
      </w:r>
      <w:r w:rsidR="007C05E8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774A7B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4A7B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здійснення конституційного контролю щодо актів судових органів не належить до повноважень Конституційного Суду України.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автор клопотання не дотримав вимог пункту 6 частини другої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згідно з 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пунктом 4 статті 62 цього закону – неприйнятність конституційної скарги.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6F2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</w:t>
      </w:r>
      <w:r w:rsidR="007926A6"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</w:t>
      </w:r>
      <w:r w:rsidRPr="006F2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сенату Конституційного Суду України 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0844" w:rsidRPr="006F28E3" w:rsidRDefault="005C0844" w:rsidP="006F28E3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F28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316829" w:rsidRPr="006F28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Касьяненка</w:t>
      </w:r>
      <w:proofErr w:type="spellEnd"/>
      <w:r w:rsidR="00316829" w:rsidRPr="006F28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Бориса Павловича щодо відповідності Конституції України (конституційності) першого речення частини першої, </w:t>
      </w:r>
      <w:r w:rsidR="00316829" w:rsidRPr="006F28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частини п’ятої статті 214, частини четвертої статті 424 Кримінального процесуального кодексу України </w:t>
      </w:r>
      <w:r w:rsidRPr="006F28E3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5C0844" w:rsidRPr="006F28E3" w:rsidRDefault="005C0844" w:rsidP="006F28E3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844" w:rsidRDefault="005C0844" w:rsidP="006F28E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CB6F7B" w:rsidRDefault="00CB6F7B" w:rsidP="00CB6F7B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7B" w:rsidRDefault="00CB6F7B" w:rsidP="00CB6F7B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7B" w:rsidRDefault="00CB6F7B" w:rsidP="00CB6F7B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7B" w:rsidRPr="00CB6F7B" w:rsidRDefault="00CB6F7B" w:rsidP="00CB6F7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CB6F7B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:rsidR="00CB6F7B" w:rsidRPr="00CB6F7B" w:rsidRDefault="00CB6F7B" w:rsidP="00CB6F7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6F7B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6F28E3" w:rsidRDefault="00CB6F7B" w:rsidP="00BF287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7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6F28E3" w:rsidSect="006F28E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97" w:rsidRDefault="00D00D97" w:rsidP="008A766E">
      <w:pPr>
        <w:spacing w:after="0" w:line="240" w:lineRule="auto"/>
      </w:pPr>
      <w:r>
        <w:separator/>
      </w:r>
    </w:p>
  </w:endnote>
  <w:endnote w:type="continuationSeparator" w:id="0">
    <w:p w:rsidR="00D00D97" w:rsidRDefault="00D00D97" w:rsidP="008A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E3" w:rsidRPr="006F28E3" w:rsidRDefault="006F28E3">
    <w:pPr>
      <w:pStyle w:val="a8"/>
      <w:rPr>
        <w:rFonts w:ascii="Times New Roman" w:hAnsi="Times New Roman" w:cs="Times New Roman"/>
        <w:sz w:val="10"/>
        <w:szCs w:val="10"/>
      </w:rPr>
    </w:pPr>
    <w:r w:rsidRPr="006F28E3">
      <w:rPr>
        <w:rFonts w:ascii="Times New Roman" w:hAnsi="Times New Roman" w:cs="Times New Roman"/>
        <w:sz w:val="10"/>
        <w:szCs w:val="10"/>
      </w:rPr>
      <w:fldChar w:fldCharType="begin"/>
    </w:r>
    <w:r w:rsidRPr="006F28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28E3">
      <w:rPr>
        <w:rFonts w:ascii="Times New Roman" w:hAnsi="Times New Roman" w:cs="Times New Roman"/>
        <w:sz w:val="10"/>
        <w:szCs w:val="10"/>
      </w:rPr>
      <w:fldChar w:fldCharType="separate"/>
    </w:r>
    <w:r w:rsidR="00CB6F7B">
      <w:rPr>
        <w:rFonts w:ascii="Times New Roman" w:hAnsi="Times New Roman" w:cs="Times New Roman"/>
        <w:noProof/>
        <w:sz w:val="10"/>
        <w:szCs w:val="10"/>
      </w:rPr>
      <w:t>G:\2025\Suddi\II senat\I koleg\8.docx</w:t>
    </w:r>
    <w:r w:rsidRPr="006F28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E3" w:rsidRPr="006F28E3" w:rsidRDefault="006F28E3">
    <w:pPr>
      <w:pStyle w:val="a8"/>
      <w:rPr>
        <w:rFonts w:ascii="Times New Roman" w:hAnsi="Times New Roman" w:cs="Times New Roman"/>
        <w:sz w:val="10"/>
        <w:szCs w:val="10"/>
      </w:rPr>
    </w:pPr>
    <w:r w:rsidRPr="006F28E3">
      <w:rPr>
        <w:rFonts w:ascii="Times New Roman" w:hAnsi="Times New Roman" w:cs="Times New Roman"/>
        <w:sz w:val="10"/>
        <w:szCs w:val="10"/>
      </w:rPr>
      <w:fldChar w:fldCharType="begin"/>
    </w:r>
    <w:r w:rsidRPr="006F28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28E3">
      <w:rPr>
        <w:rFonts w:ascii="Times New Roman" w:hAnsi="Times New Roman" w:cs="Times New Roman"/>
        <w:sz w:val="10"/>
        <w:szCs w:val="10"/>
      </w:rPr>
      <w:fldChar w:fldCharType="separate"/>
    </w:r>
    <w:r w:rsidR="00CB6F7B">
      <w:rPr>
        <w:rFonts w:ascii="Times New Roman" w:hAnsi="Times New Roman" w:cs="Times New Roman"/>
        <w:noProof/>
        <w:sz w:val="10"/>
        <w:szCs w:val="10"/>
      </w:rPr>
      <w:t>G:\2025\Suddi\II senat\I koleg\8.docx</w:t>
    </w:r>
    <w:r w:rsidRPr="006F28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97" w:rsidRDefault="00D00D97" w:rsidP="008A766E">
      <w:pPr>
        <w:spacing w:after="0" w:line="240" w:lineRule="auto"/>
      </w:pPr>
      <w:r>
        <w:separator/>
      </w:r>
    </w:p>
  </w:footnote>
  <w:footnote w:type="continuationSeparator" w:id="0">
    <w:p w:rsidR="00D00D97" w:rsidRDefault="00D00D97" w:rsidP="008A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94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766E" w:rsidRPr="008A766E" w:rsidRDefault="008A766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76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76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76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287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A76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05B"/>
    <w:multiLevelType w:val="hybridMultilevel"/>
    <w:tmpl w:val="31607584"/>
    <w:lvl w:ilvl="0" w:tplc="A906FE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3905"/>
    <w:multiLevelType w:val="hybridMultilevel"/>
    <w:tmpl w:val="49E4193E"/>
    <w:lvl w:ilvl="0" w:tplc="A906FE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95D"/>
    <w:multiLevelType w:val="hybridMultilevel"/>
    <w:tmpl w:val="D578D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46A6"/>
    <w:multiLevelType w:val="hybridMultilevel"/>
    <w:tmpl w:val="C0506916"/>
    <w:lvl w:ilvl="0" w:tplc="DCFC4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272C6"/>
    <w:multiLevelType w:val="hybridMultilevel"/>
    <w:tmpl w:val="CF1AC122"/>
    <w:lvl w:ilvl="0" w:tplc="ECA401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1D1D9C"/>
    <w:multiLevelType w:val="hybridMultilevel"/>
    <w:tmpl w:val="61124CA4"/>
    <w:lvl w:ilvl="0" w:tplc="C1E6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44"/>
    <w:rsid w:val="00090E3F"/>
    <w:rsid w:val="000F2523"/>
    <w:rsid w:val="000F513D"/>
    <w:rsid w:val="00173168"/>
    <w:rsid w:val="0023462A"/>
    <w:rsid w:val="00267BFA"/>
    <w:rsid w:val="00316829"/>
    <w:rsid w:val="003626E9"/>
    <w:rsid w:val="00413673"/>
    <w:rsid w:val="0045532B"/>
    <w:rsid w:val="004C4112"/>
    <w:rsid w:val="005A3352"/>
    <w:rsid w:val="005C0844"/>
    <w:rsid w:val="005C43FE"/>
    <w:rsid w:val="005F56F5"/>
    <w:rsid w:val="006F28E3"/>
    <w:rsid w:val="00736C9D"/>
    <w:rsid w:val="00774A7B"/>
    <w:rsid w:val="007926A6"/>
    <w:rsid w:val="007C05E8"/>
    <w:rsid w:val="008A766E"/>
    <w:rsid w:val="00B05BAF"/>
    <w:rsid w:val="00BF2870"/>
    <w:rsid w:val="00CB6F7B"/>
    <w:rsid w:val="00D00D97"/>
    <w:rsid w:val="00D7743C"/>
    <w:rsid w:val="00DB7045"/>
    <w:rsid w:val="00E83015"/>
    <w:rsid w:val="00F2099D"/>
    <w:rsid w:val="00F62331"/>
    <w:rsid w:val="00F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DAB9E-015B-4BEF-BC9D-AA06B2C2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766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6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A766E"/>
  </w:style>
  <w:style w:type="paragraph" w:styleId="a8">
    <w:name w:val="footer"/>
    <w:basedOn w:val="a"/>
    <w:link w:val="a9"/>
    <w:uiPriority w:val="99"/>
    <w:unhideWhenUsed/>
    <w:rsid w:val="008A76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A766E"/>
  </w:style>
  <w:style w:type="table" w:styleId="aa">
    <w:name w:val="Table Grid"/>
    <w:basedOn w:val="a1"/>
    <w:uiPriority w:val="39"/>
    <w:rsid w:val="006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5804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11</cp:revision>
  <cp:lastPrinted>2025-05-01T05:39:00Z</cp:lastPrinted>
  <dcterms:created xsi:type="dcterms:W3CDTF">2025-04-30T07:56:00Z</dcterms:created>
  <dcterms:modified xsi:type="dcterms:W3CDTF">2025-05-01T07:38:00Z</dcterms:modified>
</cp:coreProperties>
</file>