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14" w:rsidRPr="00501FCB" w:rsidRDefault="00693AD5" w:rsidP="00D97955">
      <w:pPr>
        <w:ind w:right="50"/>
        <w:jc w:val="both"/>
        <w:rPr>
          <w:b/>
          <w:bCs/>
          <w:sz w:val="28"/>
          <w:szCs w:val="28"/>
          <w:lang w:val="en-GB"/>
        </w:rPr>
      </w:pPr>
      <w:r w:rsidRPr="00501FCB">
        <w:rPr>
          <w:b/>
          <w:bCs/>
          <w:sz w:val="28"/>
          <w:szCs w:val="28"/>
          <w:lang w:val="en-GB"/>
        </w:rPr>
        <w:t>Summary to the Decision of the Se</w:t>
      </w:r>
      <w:r w:rsidR="009F41A6" w:rsidRPr="00501FCB">
        <w:rPr>
          <w:b/>
          <w:bCs/>
          <w:sz w:val="28"/>
          <w:szCs w:val="28"/>
          <w:lang w:val="en-GB"/>
        </w:rPr>
        <w:t>cond Senate of the Constitution</w:t>
      </w:r>
      <w:r w:rsidRPr="00501FCB">
        <w:rPr>
          <w:b/>
          <w:bCs/>
          <w:sz w:val="28"/>
          <w:szCs w:val="28"/>
          <w:lang w:val="en-GB"/>
        </w:rPr>
        <w:t>al Court of Ukraine No. 3-r(II)/2026 dated 1 April 2026 in the case upon the constitutional complaint of Roman Chervinskyi regarding the constitutionality of Article 615</w:t>
      </w:r>
      <w:r w:rsidR="00145639" w:rsidRPr="00501FCB">
        <w:rPr>
          <w:b/>
          <w:bCs/>
          <w:sz w:val="28"/>
          <w:szCs w:val="28"/>
          <w:lang w:val="en-GB"/>
        </w:rPr>
        <w:t>.5 of the Crimin</w:t>
      </w:r>
      <w:r w:rsidRPr="00501FCB">
        <w:rPr>
          <w:b/>
          <w:bCs/>
          <w:sz w:val="28"/>
          <w:szCs w:val="28"/>
          <w:lang w:val="en-GB"/>
        </w:rPr>
        <w:t>al Procedural Code of Ukraine</w:t>
      </w:r>
    </w:p>
    <w:p w:rsidR="00714BEF" w:rsidRPr="00501FCB" w:rsidRDefault="00714BEF" w:rsidP="00AB3204">
      <w:pPr>
        <w:ind w:right="50"/>
        <w:jc w:val="both"/>
        <w:rPr>
          <w:b/>
          <w:bCs/>
          <w:sz w:val="28"/>
          <w:szCs w:val="28"/>
          <w:lang w:val="en-GB"/>
        </w:rPr>
      </w:pPr>
    </w:p>
    <w:p w:rsidR="00C94372" w:rsidRPr="00501FCB" w:rsidRDefault="00C94372" w:rsidP="00FF27EE">
      <w:pPr>
        <w:jc w:val="both"/>
        <w:rPr>
          <w:sz w:val="28"/>
          <w:szCs w:val="28"/>
          <w:lang w:val="en-GB"/>
        </w:rPr>
      </w:pP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Roman Chervinsky has app</w:t>
      </w:r>
      <w:r w:rsidR="00696530">
        <w:rPr>
          <w:rFonts w:ascii="Times New Roman" w:hAnsi="Times New Roman" w:cs="Times New Roman"/>
          <w:sz w:val="28"/>
          <w:szCs w:val="28"/>
          <w:lang w:val="en-US"/>
        </w:rPr>
        <w:t>ealed</w:t>
      </w:r>
      <w:r w:rsidRPr="00501FCB">
        <w:rPr>
          <w:rFonts w:ascii="Times New Roman" w:hAnsi="Times New Roman" w:cs="Times New Roman"/>
          <w:sz w:val="28"/>
          <w:szCs w:val="28"/>
          <w:lang w:val="en-GB"/>
        </w:rPr>
        <w:t xml:space="preserve"> to the Constitutional Court of Ukraine to verify the compliance of Article 615.5 of the Criminal Procedural Code of Ukraine (hereinafter, the “Code”) with Articles 3.2, 8.1, 8.2, 21, 22.1, 22.2, 29.1, 29.2, 55, 59, 53.2, 126.1 and 129. 2.1 of the Constitution of Ukraine (constitutionality).</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According to Article 615.5 of the Code, “where it is impossible to hold a preparatory court hearing, a preventive measure in the form of detention, imposed by an investigating judge or the head of a prosecution authority during the pre-trial investigation, shall be deemed extended until the relevant issue is resolved at the preparatory court hearing, but for no longer than two months”.</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 xml:space="preserve">The Constitutional Court of Ukraine has consistently upheld the legal position that the right to liberty and personal inviolability is not absolute and may be restricted, </w:t>
      </w:r>
      <w:r w:rsidR="00696530">
        <w:rPr>
          <w:rFonts w:ascii="Times New Roman" w:hAnsi="Times New Roman" w:cs="Times New Roman"/>
          <w:sz w:val="28"/>
          <w:szCs w:val="28"/>
          <w:lang w:val="en-GB"/>
        </w:rPr>
        <w:t>nevertheless</w:t>
      </w:r>
      <w:r w:rsidRPr="00501FCB">
        <w:rPr>
          <w:rFonts w:ascii="Times New Roman" w:hAnsi="Times New Roman" w:cs="Times New Roman"/>
          <w:sz w:val="28"/>
          <w:szCs w:val="28"/>
          <w:lang w:val="en-GB"/>
        </w:rPr>
        <w:t xml:space="preserve"> such a restriction must be carried out in compliance with constitutional guarantees for the protection of human rights, that is, it is possible only on the grounds and in the manner specified by law, and must have a legitimate aim and be proportionate.</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 xml:space="preserve">The Constitutional Court of Ukraine emphasises that the provisions of the Code which restrict the fundamental </w:t>
      </w:r>
      <w:r w:rsidR="00696530">
        <w:rPr>
          <w:rFonts w:ascii="Times New Roman" w:hAnsi="Times New Roman" w:cs="Times New Roman"/>
          <w:sz w:val="28"/>
          <w:szCs w:val="28"/>
          <w:lang w:val="en-GB"/>
        </w:rPr>
        <w:t xml:space="preserve">human and citizen’s </w:t>
      </w:r>
      <w:r w:rsidRPr="00501FCB">
        <w:rPr>
          <w:rFonts w:ascii="Times New Roman" w:hAnsi="Times New Roman" w:cs="Times New Roman"/>
          <w:sz w:val="28"/>
          <w:szCs w:val="28"/>
          <w:lang w:val="en-GB"/>
        </w:rPr>
        <w:t>rights and freedoms, as guaranteed by the Constitution of Ukraine, must be clear, comprehensible and predictable, so that participants in criminal proceedings understand the content of these provisions and the legal consequences of their application.</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The Code establishes the duty of the investigating judge or the court to consider a motion to extend the period of detention prior to the expiry of the previous ruling on the application of this preventive measure. At the same time, the aforementioned provisions of the Code do not regulate the consideration of the issue of extending the period of application of the preventive measure in the form of detention in cases where it is impossible to hold a court hearing.</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Article 615.5 of the Code, which, in the context of the imposition of martial law in Ukraine, regulates the extension of the period of application of a preventive measure such as detention, constitutes a special law (lex specialis) in relation to the rel</w:t>
      </w:r>
      <w:r w:rsidR="000C2740" w:rsidRPr="00501FCB">
        <w:rPr>
          <w:rFonts w:ascii="Times New Roman" w:hAnsi="Times New Roman" w:cs="Times New Roman"/>
          <w:sz w:val="28"/>
          <w:szCs w:val="28"/>
          <w:lang w:val="en-GB"/>
        </w:rPr>
        <w:t>evant provisions of Section II “</w:t>
      </w:r>
      <w:r w:rsidRPr="00501FCB">
        <w:rPr>
          <w:rFonts w:ascii="Times New Roman" w:hAnsi="Times New Roman" w:cs="Times New Roman"/>
          <w:sz w:val="28"/>
          <w:szCs w:val="28"/>
          <w:lang w:val="en-GB"/>
        </w:rPr>
        <w:t>Measures to Ensure Criminal Proceedings</w:t>
      </w:r>
      <w:r w:rsidR="000C2740" w:rsidRPr="00501FCB">
        <w:rPr>
          <w:rFonts w:ascii="Times New Roman" w:hAnsi="Times New Roman" w:cs="Times New Roman"/>
          <w:sz w:val="28"/>
          <w:szCs w:val="28"/>
          <w:lang w:val="en-GB"/>
        </w:rPr>
        <w:t>”</w:t>
      </w:r>
      <w:r w:rsidRPr="00501FCB">
        <w:rPr>
          <w:rFonts w:ascii="Times New Roman" w:hAnsi="Times New Roman" w:cs="Times New Roman"/>
          <w:sz w:val="28"/>
          <w:szCs w:val="28"/>
          <w:lang w:val="en-GB"/>
        </w:rPr>
        <w:t xml:space="preserve"> and Article 315.3 of the Code, which constitute general law (lex generalis).</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Given that “a special law takes precedence over a general law” (lex specialis derogat generali), under martial law, the procedure for extending the period of application of a preventive measure such as detention, where it is impossible for the court to hold a preparatory hearing, is regulated by Article 615.5 of the Code.</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lastRenderedPageBreak/>
        <w:t>The extension of the period of application of a preventive measure such as detention, pursuant to Article 615.5 of the Code, is based not on evidence of the circumstances necessary for extending the period of application of this exceptional preventive measure, but on the circumstances that make it impossible to hold a preliminary court hearing. Therefore, the continued detention of a person bears the hallmarks of an arbitrary restriction of their liberty and personal integrity.</w:t>
      </w:r>
    </w:p>
    <w:p w:rsidR="00145639" w:rsidRPr="00501FCB" w:rsidRDefault="00145639" w:rsidP="000C2740">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The decision to extend the term of a preventive measure such as detention fo</w:t>
      </w:r>
      <w:r w:rsidR="000C2740" w:rsidRPr="00501FCB">
        <w:rPr>
          <w:rFonts w:ascii="Times New Roman" w:hAnsi="Times New Roman" w:cs="Times New Roman"/>
          <w:sz w:val="28"/>
          <w:szCs w:val="28"/>
          <w:lang w:val="en-GB"/>
        </w:rPr>
        <w:t>r a period of up to two months “</w:t>
      </w:r>
      <w:r w:rsidRPr="00501FCB">
        <w:rPr>
          <w:rFonts w:ascii="Times New Roman" w:hAnsi="Times New Roman" w:cs="Times New Roman"/>
          <w:sz w:val="28"/>
          <w:szCs w:val="28"/>
          <w:lang w:val="en-GB"/>
        </w:rPr>
        <w:t>in the event that a preparatory court hearing cannot be held</w:t>
      </w:r>
      <w:r w:rsidR="000C2740" w:rsidRPr="00501FCB">
        <w:rPr>
          <w:rFonts w:ascii="Times New Roman" w:hAnsi="Times New Roman" w:cs="Times New Roman"/>
          <w:sz w:val="28"/>
          <w:szCs w:val="28"/>
          <w:lang w:val="en-GB"/>
        </w:rPr>
        <w:t>”</w:t>
      </w:r>
      <w:r w:rsidRPr="00501FCB">
        <w:rPr>
          <w:rFonts w:ascii="Times New Roman" w:hAnsi="Times New Roman" w:cs="Times New Roman"/>
          <w:sz w:val="28"/>
          <w:szCs w:val="28"/>
          <w:lang w:val="en-GB"/>
        </w:rPr>
        <w:t xml:space="preserve"> lacks a clear and comprehensible legislative basis and predictable consequences of law enforcement.</w:t>
      </w:r>
    </w:p>
    <w:p w:rsidR="000C2740" w:rsidRPr="00501FCB" w:rsidRDefault="00145639" w:rsidP="000C2740">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 xml:space="preserve">Due to the vagueness, obscurity and unpredictability of the provision “in the event that a preparatory court hearing cannot be held” in Article 615. 5 of the Code, the extension of the application of a preventive measure such as detention for a period of up to two months is linked solely to the occurrence of certain circumstances that objectively make it impossible to hold a preparatory court hearing, without the need for the court to examine and establish sufficient evidence of the circumstances for extending the period of application of the preventive measure of detention against the person. </w:t>
      </w:r>
    </w:p>
    <w:p w:rsidR="00145639" w:rsidRPr="00501FCB" w:rsidRDefault="00145639" w:rsidP="000C2740">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The state has a wide margin of appreciation regarding the regulation of criminal proceedings during martial law. The exercise of this margin of appreciation by the legislature may result in the adoption of a special law to regulate the procedure for pre-trial investigation and the judicial consideration of criminal proceedings under martial law.</w:t>
      </w:r>
    </w:p>
    <w:p w:rsidR="00145639" w:rsidRPr="00501FCB" w:rsidRDefault="00145639" w:rsidP="00145639">
      <w:pPr>
        <w:pStyle w:val="HTML"/>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 xml:space="preserve">The regulation in Section </w:t>
      </w:r>
      <w:r w:rsidRPr="00EC2726">
        <w:rPr>
          <w:rFonts w:ascii="Times New Roman" w:hAnsi="Times New Roman" w:cs="Times New Roman"/>
          <w:sz w:val="28"/>
          <w:szCs w:val="28"/>
          <w:lang w:val="en-GB"/>
        </w:rPr>
        <w:t>IX</w:t>
      </w:r>
      <w:r w:rsidR="00813B04" w:rsidRPr="00EC2726">
        <w:rPr>
          <w:rFonts w:ascii="Times New Roman" w:hAnsi="Times New Roman" w:cs="Times New Roman"/>
          <w:sz w:val="28"/>
          <w:szCs w:val="28"/>
          <w:lang w:val="en-GB"/>
        </w:rPr>
        <w:t>¹</w:t>
      </w:r>
      <w:r w:rsidRPr="00501FCB">
        <w:rPr>
          <w:rFonts w:ascii="Times New Roman" w:hAnsi="Times New Roman" w:cs="Times New Roman"/>
          <w:sz w:val="28"/>
          <w:szCs w:val="28"/>
          <w:lang w:val="en-GB"/>
        </w:rPr>
        <w:t xml:space="preserve"> of the Code of a special regime for criminal proceedings under martial law and the amendments made by Law No. 2462 to Article 615. 5 of the Code are driven by the need to ensure the fulfilment of criminal proceedings during the period of full-scale armed aggression by the Russian Federation against Ukraine, taking into account the specific features of conducting criminal proceedings during the period of martial law.</w:t>
      </w:r>
    </w:p>
    <w:p w:rsidR="00145639" w:rsidRPr="00501FCB" w:rsidRDefault="00145639" w:rsidP="00145639">
      <w:pPr>
        <w:jc w:val="both"/>
        <w:rPr>
          <w:sz w:val="28"/>
          <w:szCs w:val="28"/>
          <w:lang w:val="en-GB"/>
        </w:rPr>
      </w:pPr>
      <w:r w:rsidRPr="00501FCB">
        <w:rPr>
          <w:sz w:val="28"/>
          <w:szCs w:val="28"/>
          <w:lang w:val="en-GB"/>
        </w:rPr>
        <w:t>The Constitutional Court of Ukraine emphasises that legislative provisions allowing for the extension of a person’s detention due to the objective impossibility of conducting the relevant court proceedings are permissible only in exceptional cases directly caused by the conditions of martial law. At the same time, when establishing such regulatory provisions, the legislature does not have broad discretion and must introduce legislative provisions that would ensure a proper judicial review of the issue of a person’s detention without delay from the moment the circumstances preventing it are removed, but in any event within a period not exceeding 72 hours.</w:t>
      </w:r>
    </w:p>
    <w:p w:rsidR="00145639" w:rsidRPr="00501FCB" w:rsidRDefault="00145639" w:rsidP="00145639">
      <w:pPr>
        <w:jc w:val="both"/>
        <w:rPr>
          <w:sz w:val="28"/>
          <w:szCs w:val="28"/>
          <w:lang w:val="en-GB"/>
        </w:rPr>
      </w:pPr>
      <w:r w:rsidRPr="00501FCB">
        <w:rPr>
          <w:sz w:val="28"/>
          <w:szCs w:val="28"/>
          <w:lang w:val="en-GB"/>
        </w:rPr>
        <w:t>The Constitutional Court of Ukraine declared Article 615.5 of the Criminal Procedural Code of Ukraine incompatible with the Constitution (unconstitutional); Article 615.5 of the Criminal Procedural Code, having been declared unconstitutional, shall cease to have effect three months from the date of the Consti</w:t>
      </w:r>
      <w:r w:rsidR="00FE2C78">
        <w:rPr>
          <w:sz w:val="28"/>
          <w:szCs w:val="28"/>
          <w:lang w:val="en-GB"/>
        </w:rPr>
        <w:t>tutional Court’s delivery</w:t>
      </w:r>
      <w:r w:rsidRPr="00501FCB">
        <w:rPr>
          <w:sz w:val="28"/>
          <w:szCs w:val="28"/>
          <w:lang w:val="en-GB"/>
        </w:rPr>
        <w:t xml:space="preserve"> of this Decision.</w:t>
      </w:r>
    </w:p>
    <w:p w:rsidR="00FF27EE" w:rsidRPr="00501FCB" w:rsidRDefault="00145639" w:rsidP="00145639">
      <w:pPr>
        <w:jc w:val="both"/>
        <w:rPr>
          <w:sz w:val="28"/>
          <w:szCs w:val="28"/>
          <w:lang w:val="en-GB"/>
        </w:rPr>
      </w:pPr>
      <w:r w:rsidRPr="00501FCB">
        <w:rPr>
          <w:sz w:val="28"/>
          <w:szCs w:val="28"/>
          <w:lang w:val="en-GB"/>
        </w:rPr>
        <w:lastRenderedPageBreak/>
        <w:t>The Verkhovna Rada</w:t>
      </w:r>
      <w:r w:rsidR="005E350C" w:rsidRPr="00501FCB">
        <w:rPr>
          <w:sz w:val="28"/>
          <w:szCs w:val="28"/>
          <w:lang w:val="en-GB"/>
        </w:rPr>
        <w:t xml:space="preserve"> of Ukraine</w:t>
      </w:r>
      <w:r w:rsidRPr="00501FCB">
        <w:rPr>
          <w:sz w:val="28"/>
          <w:szCs w:val="28"/>
          <w:lang w:val="en-GB"/>
        </w:rPr>
        <w:t xml:space="preserve"> shall bring the regulatory provisions established by Article 615.5 of the </w:t>
      </w:r>
      <w:r w:rsidR="00AA2C85" w:rsidRPr="00501FCB">
        <w:rPr>
          <w:sz w:val="28"/>
          <w:szCs w:val="28"/>
          <w:lang w:val="en-GB"/>
        </w:rPr>
        <w:t>Criminal Procedural Code</w:t>
      </w:r>
      <w:r w:rsidRPr="00501FCB">
        <w:rPr>
          <w:sz w:val="28"/>
          <w:szCs w:val="28"/>
          <w:lang w:val="en-GB"/>
        </w:rPr>
        <w:t>, which has been declared unconstitutional, into conformity with the Constitution and this Decision.</w:t>
      </w:r>
    </w:p>
    <w:p w:rsidR="00FE2C78" w:rsidRDefault="00FE2C78" w:rsidP="005E350C">
      <w:pPr>
        <w:jc w:val="both"/>
        <w:rPr>
          <w:b/>
          <w:bCs/>
          <w:sz w:val="28"/>
          <w:szCs w:val="28"/>
          <w:u w:val="single"/>
          <w:lang w:val="en-GB"/>
        </w:rPr>
      </w:pPr>
    </w:p>
    <w:p w:rsidR="005E350C" w:rsidRPr="00501FCB" w:rsidRDefault="005E350C" w:rsidP="005E350C">
      <w:pPr>
        <w:jc w:val="both"/>
        <w:rPr>
          <w:b/>
          <w:bCs/>
          <w:sz w:val="28"/>
          <w:szCs w:val="28"/>
          <w:u w:val="single"/>
          <w:lang w:val="en-GB"/>
        </w:rPr>
      </w:pPr>
      <w:r w:rsidRPr="00501FCB">
        <w:rPr>
          <w:b/>
          <w:bCs/>
          <w:sz w:val="28"/>
          <w:szCs w:val="28"/>
          <w:u w:val="single"/>
          <w:lang w:val="en-GB"/>
        </w:rPr>
        <w:t>Supplementary information:</w:t>
      </w:r>
    </w:p>
    <w:p w:rsidR="005E350C" w:rsidRPr="00501FCB" w:rsidRDefault="005E350C" w:rsidP="005E350C">
      <w:pPr>
        <w:jc w:val="both"/>
        <w:rPr>
          <w:sz w:val="28"/>
          <w:szCs w:val="28"/>
          <w:lang w:val="en-GB"/>
        </w:rPr>
      </w:pPr>
    </w:p>
    <w:p w:rsidR="0025174C" w:rsidRPr="00501FCB" w:rsidRDefault="0025174C" w:rsidP="005E350C">
      <w:pPr>
        <w:jc w:val="both"/>
        <w:rPr>
          <w:color w:val="000000"/>
          <w:sz w:val="28"/>
          <w:szCs w:val="28"/>
          <w:shd w:val="clear" w:color="auto" w:fill="FFFFFF"/>
          <w:lang w:val="en-GB"/>
        </w:rPr>
      </w:pPr>
      <w:r w:rsidRPr="00501FCB">
        <w:rPr>
          <w:color w:val="000000"/>
          <w:sz w:val="28"/>
          <w:szCs w:val="28"/>
          <w:shd w:val="clear" w:color="auto" w:fill="FFFFFF"/>
          <w:lang w:val="en-GB"/>
        </w:rPr>
        <w:t>Universal Declaration of Human Rights</w:t>
      </w:r>
      <w:r w:rsidR="00FE2C78">
        <w:rPr>
          <w:color w:val="000000"/>
          <w:sz w:val="28"/>
          <w:szCs w:val="28"/>
          <w:shd w:val="clear" w:color="auto" w:fill="FFFFFF"/>
          <w:lang w:val="en-GB"/>
        </w:rPr>
        <w:t xml:space="preserve"> of 1948</w:t>
      </w:r>
      <w:r w:rsidRPr="00501FCB">
        <w:rPr>
          <w:color w:val="000000"/>
          <w:sz w:val="28"/>
          <w:szCs w:val="28"/>
          <w:shd w:val="clear" w:color="auto" w:fill="FFFFFF"/>
          <w:lang w:val="en-GB"/>
        </w:rPr>
        <w:t xml:space="preserve">; </w:t>
      </w:r>
    </w:p>
    <w:p w:rsidR="005E350C" w:rsidRPr="00501FCB" w:rsidRDefault="0025174C" w:rsidP="005E350C">
      <w:pPr>
        <w:jc w:val="both"/>
        <w:rPr>
          <w:color w:val="000000"/>
          <w:sz w:val="28"/>
          <w:szCs w:val="28"/>
          <w:shd w:val="clear" w:color="auto" w:fill="FFFFFF"/>
          <w:lang w:val="en-GB"/>
        </w:rPr>
      </w:pPr>
      <w:r w:rsidRPr="00501FCB">
        <w:rPr>
          <w:color w:val="000000"/>
          <w:sz w:val="28"/>
          <w:szCs w:val="28"/>
          <w:shd w:val="clear" w:color="auto" w:fill="FFFFFF"/>
          <w:lang w:val="en-GB"/>
        </w:rPr>
        <w:t>International Covenant on Civil and Political Rights</w:t>
      </w:r>
      <w:r w:rsidR="005E350C" w:rsidRPr="00501FCB">
        <w:rPr>
          <w:color w:val="000000"/>
          <w:sz w:val="28"/>
          <w:szCs w:val="28"/>
          <w:shd w:val="clear" w:color="auto" w:fill="FFFFFF"/>
          <w:lang w:val="en-GB"/>
        </w:rPr>
        <w:t xml:space="preserve"> </w:t>
      </w:r>
      <w:r w:rsidR="00FE2C78">
        <w:rPr>
          <w:color w:val="000000"/>
          <w:sz w:val="28"/>
          <w:szCs w:val="28"/>
          <w:shd w:val="clear" w:color="auto" w:fill="FFFFFF"/>
          <w:lang w:val="en-GB"/>
        </w:rPr>
        <w:t xml:space="preserve">of </w:t>
      </w:r>
      <w:r w:rsidR="005E350C" w:rsidRPr="00501FCB">
        <w:rPr>
          <w:color w:val="000000"/>
          <w:sz w:val="28"/>
          <w:szCs w:val="28"/>
          <w:shd w:val="clear" w:color="auto" w:fill="FFFFFF"/>
          <w:lang w:val="en-GB"/>
        </w:rPr>
        <w:t>1966</w:t>
      </w:r>
      <w:r w:rsidRPr="00501FCB">
        <w:rPr>
          <w:color w:val="000000"/>
          <w:sz w:val="28"/>
          <w:szCs w:val="28"/>
          <w:shd w:val="clear" w:color="auto" w:fill="FFFFFF"/>
          <w:lang w:val="en-GB"/>
        </w:rPr>
        <w:t>;</w:t>
      </w:r>
    </w:p>
    <w:p w:rsidR="005E350C" w:rsidRPr="00501FCB" w:rsidRDefault="0025174C" w:rsidP="005E350C">
      <w:pPr>
        <w:jc w:val="both"/>
        <w:rPr>
          <w:color w:val="000000"/>
          <w:sz w:val="28"/>
          <w:szCs w:val="28"/>
          <w:shd w:val="clear" w:color="auto" w:fill="FFFFFF"/>
          <w:lang w:val="en-GB"/>
        </w:rPr>
      </w:pPr>
      <w:r w:rsidRPr="00501FCB">
        <w:rPr>
          <w:color w:val="000000"/>
          <w:sz w:val="28"/>
          <w:szCs w:val="28"/>
          <w:shd w:val="clear" w:color="auto" w:fill="FFFFFF"/>
          <w:lang w:val="en-GB"/>
        </w:rPr>
        <w:t>General Comment No. 35 on Article 9 of the International Covenant on Civil and Political Rights;</w:t>
      </w:r>
    </w:p>
    <w:p w:rsidR="005E350C" w:rsidRPr="00501FCB" w:rsidRDefault="0025174C" w:rsidP="005E350C">
      <w:pPr>
        <w:jc w:val="both"/>
        <w:rPr>
          <w:color w:val="000000"/>
          <w:sz w:val="28"/>
          <w:szCs w:val="28"/>
          <w:shd w:val="clear" w:color="auto" w:fill="FFFFFF"/>
          <w:lang w:val="en-GB"/>
        </w:rPr>
      </w:pPr>
      <w:r w:rsidRPr="00501FCB">
        <w:rPr>
          <w:color w:val="000000"/>
          <w:sz w:val="28"/>
          <w:szCs w:val="28"/>
          <w:shd w:val="clear" w:color="auto" w:fill="FFFFFF"/>
          <w:lang w:val="en-GB"/>
        </w:rPr>
        <w:t xml:space="preserve">European Convention on Human Rights </w:t>
      </w:r>
      <w:r w:rsidR="00FE2C78">
        <w:rPr>
          <w:color w:val="000000"/>
          <w:sz w:val="28"/>
          <w:szCs w:val="28"/>
          <w:shd w:val="clear" w:color="auto" w:fill="FFFFFF"/>
          <w:lang w:val="en-GB"/>
        </w:rPr>
        <w:t xml:space="preserve">of </w:t>
      </w:r>
      <w:r w:rsidR="005E350C" w:rsidRPr="00501FCB">
        <w:rPr>
          <w:color w:val="000000"/>
          <w:sz w:val="28"/>
          <w:szCs w:val="28"/>
          <w:shd w:val="clear" w:color="auto" w:fill="FFFFFF"/>
          <w:lang w:val="en-GB"/>
        </w:rPr>
        <w:t>1950</w:t>
      </w:r>
      <w:r w:rsidRPr="00501FCB">
        <w:rPr>
          <w:color w:val="000000"/>
          <w:sz w:val="28"/>
          <w:szCs w:val="28"/>
          <w:shd w:val="clear" w:color="auto" w:fill="FFFFFF"/>
          <w:lang w:val="en-GB"/>
        </w:rPr>
        <w:t>;</w:t>
      </w:r>
    </w:p>
    <w:p w:rsidR="005E350C" w:rsidRPr="00501FCB" w:rsidRDefault="0025174C" w:rsidP="005E350C">
      <w:pPr>
        <w:jc w:val="both"/>
        <w:rPr>
          <w:color w:val="000000"/>
          <w:sz w:val="28"/>
          <w:szCs w:val="28"/>
          <w:shd w:val="clear" w:color="auto" w:fill="FFFFFF"/>
          <w:lang w:val="en-GB"/>
        </w:rPr>
      </w:pPr>
      <w:r w:rsidRPr="00501FCB">
        <w:rPr>
          <w:color w:val="000000"/>
          <w:sz w:val="28"/>
          <w:szCs w:val="28"/>
          <w:shd w:val="clear" w:color="auto" w:fill="FFFFFF"/>
          <w:lang w:val="en-GB"/>
        </w:rPr>
        <w:t xml:space="preserve">Report on the rule of law - Adopted by the Venice Commission at its 86th plenary session (Venice, 25-26 March 2011) [CDL-AD(2011)003rev]; </w:t>
      </w:r>
    </w:p>
    <w:p w:rsidR="005E350C" w:rsidRPr="00501FCB" w:rsidRDefault="000B77B3" w:rsidP="005E350C">
      <w:pPr>
        <w:jc w:val="both"/>
        <w:rPr>
          <w:color w:val="000000"/>
          <w:sz w:val="28"/>
          <w:szCs w:val="28"/>
          <w:shd w:val="clear" w:color="auto" w:fill="FFFFFF"/>
          <w:lang w:val="en-GB"/>
        </w:rPr>
      </w:pPr>
      <w:r w:rsidRPr="00501FCB">
        <w:rPr>
          <w:color w:val="000000"/>
          <w:sz w:val="28"/>
          <w:szCs w:val="28"/>
          <w:shd w:val="clear" w:color="auto" w:fill="FFFFFF"/>
          <w:lang w:val="en-GB"/>
        </w:rPr>
        <w:t>The Updated Rule of Law Checklist - adopted by the Venice Commission at its 145th plenary session on 12–13 December 2025 [CDL-AD(2025)002];</w:t>
      </w:r>
    </w:p>
    <w:p w:rsidR="005E350C" w:rsidRPr="00501FCB" w:rsidRDefault="005F1218" w:rsidP="005F1218">
      <w:pPr>
        <w:jc w:val="both"/>
        <w:rPr>
          <w:color w:val="000000"/>
          <w:sz w:val="28"/>
          <w:szCs w:val="28"/>
          <w:shd w:val="clear" w:color="auto" w:fill="FFFFFF"/>
          <w:lang w:val="en-GB"/>
        </w:rPr>
      </w:pPr>
      <w:r w:rsidRPr="00501FCB">
        <w:rPr>
          <w:color w:val="000000"/>
          <w:sz w:val="28"/>
          <w:szCs w:val="28"/>
          <w:shd w:val="clear" w:color="auto" w:fill="FFFFFF"/>
          <w:lang w:val="en-GB"/>
        </w:rPr>
        <w:t xml:space="preserve">Report </w:t>
      </w:r>
      <w:r w:rsidR="00FE2C78">
        <w:rPr>
          <w:color w:val="000000"/>
          <w:sz w:val="28"/>
          <w:szCs w:val="28"/>
          <w:shd w:val="clear" w:color="auto" w:fill="FFFFFF"/>
          <w:lang w:val="en-GB"/>
        </w:rPr>
        <w:t>on R</w:t>
      </w:r>
      <w:r w:rsidRPr="00501FCB">
        <w:rPr>
          <w:color w:val="000000"/>
          <w:sz w:val="28"/>
          <w:szCs w:val="28"/>
          <w:shd w:val="clear" w:color="auto" w:fill="FFFFFF"/>
          <w:lang w:val="en-GB"/>
        </w:rPr>
        <w:t>espect for democracy, human rights and the rule of law during states of emergency :reflections, taken note of by the Venice Commission on 19 June 2020 by a written procedure replacing the 123rd plenary session</w:t>
      </w:r>
      <w:r w:rsidR="00E367DA" w:rsidRPr="00501FCB">
        <w:rPr>
          <w:color w:val="000000"/>
          <w:sz w:val="28"/>
          <w:szCs w:val="28"/>
          <w:shd w:val="clear" w:color="auto" w:fill="FFFFFF"/>
          <w:lang w:val="en-GB"/>
        </w:rPr>
        <w:t xml:space="preserve"> [CDL-AD(2020)014].</w:t>
      </w:r>
    </w:p>
    <w:p w:rsidR="005E350C" w:rsidRPr="00501FCB" w:rsidRDefault="005E350C" w:rsidP="005E350C">
      <w:pPr>
        <w:jc w:val="both"/>
        <w:rPr>
          <w:sz w:val="28"/>
          <w:szCs w:val="28"/>
          <w:lang w:val="en-GB"/>
        </w:rPr>
      </w:pPr>
    </w:p>
    <w:p w:rsidR="005E350C" w:rsidRPr="00501FCB" w:rsidRDefault="005E350C" w:rsidP="005E350C">
      <w:pPr>
        <w:jc w:val="both"/>
        <w:rPr>
          <w:b/>
          <w:sz w:val="28"/>
          <w:szCs w:val="28"/>
          <w:u w:val="single"/>
          <w:lang w:val="en-GB"/>
        </w:rPr>
      </w:pPr>
      <w:r w:rsidRPr="00501FCB">
        <w:rPr>
          <w:b/>
          <w:sz w:val="28"/>
          <w:szCs w:val="28"/>
          <w:u w:val="single"/>
          <w:lang w:val="en-GB"/>
        </w:rPr>
        <w:t>Cross-references</w:t>
      </w:r>
    </w:p>
    <w:p w:rsidR="005E350C" w:rsidRPr="00501FCB" w:rsidRDefault="005E350C" w:rsidP="005E350C">
      <w:pPr>
        <w:jc w:val="both"/>
        <w:rPr>
          <w:b/>
          <w:sz w:val="28"/>
          <w:szCs w:val="28"/>
          <w:u w:val="single"/>
          <w:lang w:val="en-GB"/>
        </w:rPr>
      </w:pPr>
    </w:p>
    <w:p w:rsidR="005E350C" w:rsidRPr="00501FCB" w:rsidRDefault="005E350C" w:rsidP="005E350C">
      <w:pPr>
        <w:pStyle w:val="HTML"/>
        <w:ind w:right="-92" w:firstLine="851"/>
        <w:jc w:val="both"/>
        <w:rPr>
          <w:rFonts w:ascii="Times New Roman" w:hAnsi="Times New Roman" w:cs="Times New Roman"/>
          <w:sz w:val="28"/>
          <w:szCs w:val="28"/>
          <w:lang w:val="en-GB"/>
        </w:rPr>
      </w:pPr>
      <w:r w:rsidRPr="00501FCB">
        <w:rPr>
          <w:rFonts w:ascii="Times New Roman" w:hAnsi="Times New Roman" w:cs="Times New Roman"/>
          <w:sz w:val="28"/>
          <w:szCs w:val="28"/>
          <w:lang w:val="en-GB"/>
        </w:rPr>
        <w:t>Constitutional Court of Ukraine:</w:t>
      </w:r>
    </w:p>
    <w:p w:rsidR="005E350C" w:rsidRPr="00501FCB" w:rsidRDefault="005F1218"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1-r</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17</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23</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1</w:t>
      </w:r>
      <w:r w:rsidR="005E350C" w:rsidRPr="00501FCB">
        <w:rPr>
          <w:rFonts w:ascii="Times New Roman" w:hAnsi="Times New Roman" w:cs="Times New Roman"/>
          <w:color w:val="000000"/>
          <w:sz w:val="28"/>
          <w:szCs w:val="28"/>
          <w:shd w:val="clear" w:color="auto" w:fill="FFFFFF"/>
          <w:lang w:val="en-GB"/>
        </w:rPr>
        <w:t>1.20</w:t>
      </w:r>
      <w:r w:rsidRPr="00501FCB">
        <w:rPr>
          <w:rFonts w:ascii="Times New Roman" w:hAnsi="Times New Roman" w:cs="Times New Roman"/>
          <w:color w:val="000000"/>
          <w:sz w:val="28"/>
          <w:szCs w:val="28"/>
          <w:shd w:val="clear" w:color="auto" w:fill="FFFFFF"/>
          <w:lang w:val="en-GB"/>
        </w:rPr>
        <w:t>17</w:t>
      </w:r>
      <w:r w:rsidR="005E350C" w:rsidRPr="00501FCB">
        <w:rPr>
          <w:rFonts w:ascii="Times New Roman" w:hAnsi="Times New Roman" w:cs="Times New Roman"/>
          <w:color w:val="000000"/>
          <w:sz w:val="28"/>
          <w:szCs w:val="28"/>
          <w:shd w:val="clear" w:color="auto" w:fill="FFFFFF"/>
          <w:lang w:val="en-GB"/>
        </w:rPr>
        <w:t>;</w:t>
      </w:r>
    </w:p>
    <w:p w:rsidR="005E350C" w:rsidRPr="00501FCB" w:rsidRDefault="005F1218"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5-r(II)</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20</w:t>
      </w:r>
      <w:r w:rsidR="005E350C" w:rsidRPr="00501FCB">
        <w:rPr>
          <w:rFonts w:ascii="Times New Roman" w:hAnsi="Times New Roman" w:cs="Times New Roman"/>
          <w:color w:val="000000"/>
          <w:sz w:val="28"/>
          <w:szCs w:val="28"/>
          <w:shd w:val="clear" w:color="auto" w:fill="FFFFFF"/>
          <w:lang w:val="en-GB"/>
        </w:rPr>
        <w:t xml:space="preserve">, </w:t>
      </w:r>
      <w:r w:rsidR="001A765D" w:rsidRPr="00501FCB">
        <w:rPr>
          <w:rFonts w:ascii="Times New Roman" w:hAnsi="Times New Roman" w:cs="Times New Roman"/>
          <w:color w:val="000000"/>
          <w:sz w:val="28"/>
          <w:szCs w:val="28"/>
          <w:shd w:val="clear" w:color="auto" w:fill="FFFFFF"/>
          <w:lang w:val="en-GB"/>
        </w:rPr>
        <w:t>18.06</w:t>
      </w:r>
      <w:r w:rsidR="005E350C" w:rsidRPr="00501FCB">
        <w:rPr>
          <w:rFonts w:ascii="Times New Roman" w:hAnsi="Times New Roman" w:cs="Times New Roman"/>
          <w:color w:val="000000"/>
          <w:sz w:val="28"/>
          <w:szCs w:val="28"/>
          <w:shd w:val="clear" w:color="auto" w:fill="FFFFFF"/>
          <w:lang w:val="en-GB"/>
        </w:rPr>
        <w:t>.20</w:t>
      </w:r>
      <w:r w:rsidR="001A765D" w:rsidRPr="00501FCB">
        <w:rPr>
          <w:rFonts w:ascii="Times New Roman" w:hAnsi="Times New Roman" w:cs="Times New Roman"/>
          <w:color w:val="000000"/>
          <w:sz w:val="28"/>
          <w:szCs w:val="28"/>
          <w:shd w:val="clear" w:color="auto" w:fill="FFFFFF"/>
          <w:lang w:val="en-GB"/>
        </w:rPr>
        <w:t>2</w:t>
      </w:r>
      <w:r w:rsidR="005E350C" w:rsidRPr="00501FCB">
        <w:rPr>
          <w:rFonts w:ascii="Times New Roman" w:hAnsi="Times New Roman" w:cs="Times New Roman"/>
          <w:color w:val="000000"/>
          <w:sz w:val="28"/>
          <w:szCs w:val="28"/>
          <w:shd w:val="clear" w:color="auto" w:fill="FFFFFF"/>
          <w:lang w:val="en-GB"/>
        </w:rPr>
        <w:t>0;</w:t>
      </w:r>
    </w:p>
    <w:p w:rsidR="005E350C" w:rsidRPr="00501FCB" w:rsidRDefault="001A765D"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1</w:t>
      </w:r>
      <w:r w:rsidR="005E350C" w:rsidRPr="00501FCB">
        <w:rPr>
          <w:rFonts w:ascii="Times New Roman" w:hAnsi="Times New Roman" w:cs="Times New Roman"/>
          <w:color w:val="000000"/>
          <w:sz w:val="28"/>
          <w:szCs w:val="28"/>
          <w:shd w:val="clear" w:color="auto" w:fill="FFFFFF"/>
          <w:lang w:val="en-GB"/>
        </w:rPr>
        <w:t>-</w:t>
      </w:r>
      <w:r w:rsidR="00FE2C78">
        <w:rPr>
          <w:rFonts w:ascii="Times New Roman" w:hAnsi="Times New Roman" w:cs="Times New Roman"/>
          <w:color w:val="000000"/>
          <w:sz w:val="28"/>
          <w:szCs w:val="28"/>
          <w:shd w:val="clear" w:color="auto" w:fill="FFFFFF"/>
          <w:lang w:val="en-GB"/>
        </w:rPr>
        <w:t>r</w:t>
      </w:r>
      <w:r w:rsidRPr="00501FCB">
        <w:rPr>
          <w:rFonts w:ascii="Times New Roman" w:hAnsi="Times New Roman" w:cs="Times New Roman"/>
          <w:color w:val="000000"/>
          <w:sz w:val="28"/>
          <w:szCs w:val="28"/>
          <w:shd w:val="clear" w:color="auto" w:fill="FFFFFF"/>
          <w:lang w:val="en-GB"/>
        </w:rPr>
        <w:t>(II)</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2</w:t>
      </w:r>
      <w:r w:rsidR="005E350C" w:rsidRPr="00501FCB">
        <w:rPr>
          <w:rFonts w:ascii="Times New Roman" w:hAnsi="Times New Roman" w:cs="Times New Roman"/>
          <w:color w:val="000000"/>
          <w:sz w:val="28"/>
          <w:szCs w:val="28"/>
          <w:shd w:val="clear" w:color="auto" w:fill="FFFFFF"/>
          <w:lang w:val="en-GB"/>
        </w:rPr>
        <w:t xml:space="preserve">2, </w:t>
      </w:r>
      <w:r w:rsidRPr="00501FCB">
        <w:rPr>
          <w:rFonts w:ascii="Times New Roman" w:hAnsi="Times New Roman" w:cs="Times New Roman"/>
          <w:color w:val="000000"/>
          <w:sz w:val="28"/>
          <w:szCs w:val="28"/>
          <w:shd w:val="clear" w:color="auto" w:fill="FFFFFF"/>
          <w:lang w:val="en-GB"/>
        </w:rPr>
        <w:t>06</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04</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2</w:t>
      </w:r>
      <w:r w:rsidR="005E350C" w:rsidRPr="00501FCB">
        <w:rPr>
          <w:rFonts w:ascii="Times New Roman" w:hAnsi="Times New Roman" w:cs="Times New Roman"/>
          <w:color w:val="000000"/>
          <w:sz w:val="28"/>
          <w:szCs w:val="28"/>
          <w:shd w:val="clear" w:color="auto" w:fill="FFFFFF"/>
          <w:lang w:val="en-GB"/>
        </w:rPr>
        <w:t>2;</w:t>
      </w:r>
    </w:p>
    <w:p w:rsidR="005E350C" w:rsidRPr="00501FCB" w:rsidRDefault="001A765D"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5</w:t>
      </w:r>
      <w:r w:rsidR="005E350C" w:rsidRPr="00501FCB">
        <w:rPr>
          <w:rFonts w:ascii="Times New Roman" w:hAnsi="Times New Roman" w:cs="Times New Roman"/>
          <w:color w:val="000000"/>
          <w:sz w:val="28"/>
          <w:szCs w:val="28"/>
          <w:shd w:val="clear" w:color="auto" w:fill="FFFFFF"/>
          <w:lang w:val="en-GB"/>
        </w:rPr>
        <w:t>-r(ІІ)/20</w:t>
      </w:r>
      <w:r w:rsidRPr="00501FCB">
        <w:rPr>
          <w:rFonts w:ascii="Times New Roman" w:hAnsi="Times New Roman" w:cs="Times New Roman"/>
          <w:color w:val="000000"/>
          <w:sz w:val="28"/>
          <w:szCs w:val="28"/>
          <w:shd w:val="clear" w:color="auto" w:fill="FFFFFF"/>
          <w:lang w:val="en-GB"/>
        </w:rPr>
        <w:t>22</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22</w:t>
      </w:r>
      <w:r w:rsidR="005E350C" w:rsidRPr="00501FCB">
        <w:rPr>
          <w:rFonts w:ascii="Times New Roman" w:hAnsi="Times New Roman" w:cs="Times New Roman"/>
          <w:color w:val="000000"/>
          <w:sz w:val="28"/>
          <w:szCs w:val="28"/>
          <w:shd w:val="clear" w:color="auto" w:fill="FFFFFF"/>
          <w:lang w:val="en-GB"/>
        </w:rPr>
        <w:t>.0</w:t>
      </w:r>
      <w:r w:rsidRPr="00501FCB">
        <w:rPr>
          <w:rFonts w:ascii="Times New Roman" w:hAnsi="Times New Roman" w:cs="Times New Roman"/>
          <w:color w:val="000000"/>
          <w:sz w:val="28"/>
          <w:szCs w:val="28"/>
          <w:shd w:val="clear" w:color="auto" w:fill="FFFFFF"/>
          <w:lang w:val="en-GB"/>
        </w:rPr>
        <w:t>6</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22</w:t>
      </w:r>
      <w:r w:rsidR="005E350C" w:rsidRPr="00501FCB">
        <w:rPr>
          <w:rFonts w:ascii="Times New Roman" w:hAnsi="Times New Roman" w:cs="Times New Roman"/>
          <w:color w:val="000000"/>
          <w:sz w:val="28"/>
          <w:szCs w:val="28"/>
          <w:shd w:val="clear" w:color="auto" w:fill="FFFFFF"/>
          <w:lang w:val="en-GB"/>
        </w:rPr>
        <w:t>;</w:t>
      </w:r>
    </w:p>
    <w:p w:rsidR="005E350C" w:rsidRPr="00501FCB" w:rsidRDefault="005E350C"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 xml:space="preserve">no. </w:t>
      </w:r>
      <w:r w:rsidR="001A765D" w:rsidRPr="00501FCB">
        <w:rPr>
          <w:rFonts w:ascii="Times New Roman" w:hAnsi="Times New Roman" w:cs="Times New Roman"/>
          <w:color w:val="000000"/>
          <w:sz w:val="28"/>
          <w:szCs w:val="28"/>
          <w:shd w:val="clear" w:color="auto" w:fill="FFFFFF"/>
          <w:lang w:val="en-GB"/>
        </w:rPr>
        <w:t>4-r</w:t>
      </w:r>
      <w:r w:rsidRPr="00501FCB">
        <w:rPr>
          <w:rFonts w:ascii="Times New Roman" w:hAnsi="Times New Roman" w:cs="Times New Roman"/>
          <w:color w:val="000000"/>
          <w:sz w:val="28"/>
          <w:szCs w:val="28"/>
          <w:shd w:val="clear" w:color="auto" w:fill="FFFFFF"/>
          <w:lang w:val="en-GB"/>
        </w:rPr>
        <w:t>/202</w:t>
      </w:r>
      <w:r w:rsidR="001A765D" w:rsidRPr="00501FCB">
        <w:rPr>
          <w:rFonts w:ascii="Times New Roman" w:hAnsi="Times New Roman" w:cs="Times New Roman"/>
          <w:color w:val="000000"/>
          <w:sz w:val="28"/>
          <w:szCs w:val="28"/>
          <w:shd w:val="clear" w:color="auto" w:fill="FFFFFF"/>
          <w:lang w:val="en-GB"/>
        </w:rPr>
        <w:t>2</w:t>
      </w:r>
      <w:r w:rsidRPr="00501FCB">
        <w:rPr>
          <w:rFonts w:ascii="Times New Roman" w:hAnsi="Times New Roman" w:cs="Times New Roman"/>
          <w:color w:val="000000"/>
          <w:sz w:val="28"/>
          <w:szCs w:val="28"/>
          <w:shd w:val="clear" w:color="auto" w:fill="FFFFFF"/>
          <w:lang w:val="en-GB"/>
        </w:rPr>
        <w:t xml:space="preserve">, </w:t>
      </w:r>
      <w:r w:rsidR="001A765D" w:rsidRPr="00501FCB">
        <w:rPr>
          <w:rFonts w:ascii="Times New Roman" w:hAnsi="Times New Roman" w:cs="Times New Roman"/>
          <w:color w:val="000000"/>
          <w:sz w:val="28"/>
          <w:szCs w:val="28"/>
          <w:shd w:val="clear" w:color="auto" w:fill="FFFFFF"/>
          <w:lang w:val="en-GB"/>
        </w:rPr>
        <w:t>2</w:t>
      </w:r>
      <w:r w:rsidRPr="00501FCB">
        <w:rPr>
          <w:rFonts w:ascii="Times New Roman" w:hAnsi="Times New Roman" w:cs="Times New Roman"/>
          <w:color w:val="000000"/>
          <w:sz w:val="28"/>
          <w:szCs w:val="28"/>
          <w:shd w:val="clear" w:color="auto" w:fill="FFFFFF"/>
          <w:lang w:val="en-GB"/>
        </w:rPr>
        <w:t>7.</w:t>
      </w:r>
      <w:r w:rsidR="001A765D" w:rsidRPr="00501FCB">
        <w:rPr>
          <w:rFonts w:ascii="Times New Roman" w:hAnsi="Times New Roman" w:cs="Times New Roman"/>
          <w:color w:val="000000"/>
          <w:sz w:val="28"/>
          <w:szCs w:val="28"/>
          <w:shd w:val="clear" w:color="auto" w:fill="FFFFFF"/>
          <w:lang w:val="en-GB"/>
        </w:rPr>
        <w:t>12</w:t>
      </w:r>
      <w:r w:rsidRPr="00501FCB">
        <w:rPr>
          <w:rFonts w:ascii="Times New Roman" w:hAnsi="Times New Roman" w:cs="Times New Roman"/>
          <w:color w:val="000000"/>
          <w:sz w:val="28"/>
          <w:szCs w:val="28"/>
          <w:shd w:val="clear" w:color="auto" w:fill="FFFFFF"/>
          <w:lang w:val="en-GB"/>
        </w:rPr>
        <w:t>.202</w:t>
      </w:r>
      <w:r w:rsidR="001A765D" w:rsidRPr="00501FCB">
        <w:rPr>
          <w:rFonts w:ascii="Times New Roman" w:hAnsi="Times New Roman" w:cs="Times New Roman"/>
          <w:color w:val="000000"/>
          <w:sz w:val="28"/>
          <w:szCs w:val="28"/>
          <w:shd w:val="clear" w:color="auto" w:fill="FFFFFF"/>
          <w:lang w:val="en-GB"/>
        </w:rPr>
        <w:t>2</w:t>
      </w:r>
      <w:r w:rsidRPr="00501FCB">
        <w:rPr>
          <w:rFonts w:ascii="Times New Roman" w:hAnsi="Times New Roman" w:cs="Times New Roman"/>
          <w:color w:val="000000"/>
          <w:sz w:val="28"/>
          <w:szCs w:val="28"/>
          <w:shd w:val="clear" w:color="auto" w:fill="FFFFFF"/>
          <w:lang w:val="en-GB"/>
        </w:rPr>
        <w:t>;</w:t>
      </w:r>
    </w:p>
    <w:p w:rsidR="005E350C" w:rsidRPr="00501FCB" w:rsidRDefault="001A765D"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7</w:t>
      </w:r>
      <w:r w:rsidR="005E350C" w:rsidRPr="00501FCB">
        <w:rPr>
          <w:rFonts w:ascii="Times New Roman" w:hAnsi="Times New Roman" w:cs="Times New Roman"/>
          <w:color w:val="000000"/>
          <w:sz w:val="28"/>
          <w:szCs w:val="28"/>
          <w:shd w:val="clear" w:color="auto" w:fill="FFFFFF"/>
          <w:lang w:val="en-GB"/>
        </w:rPr>
        <w:t>-r(ІІ)/202</w:t>
      </w:r>
      <w:r w:rsidRPr="00501FCB">
        <w:rPr>
          <w:rFonts w:ascii="Times New Roman" w:hAnsi="Times New Roman" w:cs="Times New Roman"/>
          <w:color w:val="000000"/>
          <w:sz w:val="28"/>
          <w:szCs w:val="28"/>
          <w:shd w:val="clear" w:color="auto" w:fill="FFFFFF"/>
          <w:lang w:val="en-GB"/>
        </w:rPr>
        <w:t>4</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19</w:t>
      </w:r>
      <w:r w:rsidR="005E350C" w:rsidRPr="00501FCB">
        <w:rPr>
          <w:rFonts w:ascii="Times New Roman" w:hAnsi="Times New Roman" w:cs="Times New Roman"/>
          <w:color w:val="000000"/>
          <w:sz w:val="28"/>
          <w:szCs w:val="28"/>
          <w:shd w:val="clear" w:color="auto" w:fill="FFFFFF"/>
          <w:lang w:val="en-GB"/>
        </w:rPr>
        <w:t>.06.202</w:t>
      </w:r>
      <w:r w:rsidRPr="00501FCB">
        <w:rPr>
          <w:rFonts w:ascii="Times New Roman" w:hAnsi="Times New Roman" w:cs="Times New Roman"/>
          <w:color w:val="000000"/>
          <w:sz w:val="28"/>
          <w:szCs w:val="28"/>
          <w:shd w:val="clear" w:color="auto" w:fill="FFFFFF"/>
          <w:lang w:val="en-GB"/>
        </w:rPr>
        <w:t>4</w:t>
      </w:r>
      <w:r w:rsidR="005E350C" w:rsidRPr="00501FCB">
        <w:rPr>
          <w:rFonts w:ascii="Times New Roman" w:hAnsi="Times New Roman" w:cs="Times New Roman"/>
          <w:color w:val="000000"/>
          <w:sz w:val="28"/>
          <w:szCs w:val="28"/>
          <w:shd w:val="clear" w:color="auto" w:fill="FFFFFF"/>
          <w:lang w:val="en-GB"/>
        </w:rPr>
        <w:t>;</w:t>
      </w:r>
    </w:p>
    <w:p w:rsidR="005E350C" w:rsidRPr="00501FCB" w:rsidRDefault="001A765D" w:rsidP="005E350C">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color w:val="000000"/>
          <w:sz w:val="28"/>
          <w:szCs w:val="28"/>
          <w:shd w:val="clear" w:color="auto" w:fill="FFFFFF"/>
          <w:lang w:val="en-GB"/>
        </w:rPr>
        <w:t>no. 8</w:t>
      </w:r>
      <w:r w:rsidR="005E350C" w:rsidRPr="00501FCB">
        <w:rPr>
          <w:rFonts w:ascii="Times New Roman" w:hAnsi="Times New Roman" w:cs="Times New Roman"/>
          <w:color w:val="000000"/>
          <w:sz w:val="28"/>
          <w:szCs w:val="28"/>
          <w:shd w:val="clear" w:color="auto" w:fill="FFFFFF"/>
          <w:lang w:val="en-GB"/>
        </w:rPr>
        <w:t>-r(ІІ)/202</w:t>
      </w:r>
      <w:r w:rsidRPr="00501FCB">
        <w:rPr>
          <w:rFonts w:ascii="Times New Roman" w:hAnsi="Times New Roman" w:cs="Times New Roman"/>
          <w:color w:val="000000"/>
          <w:sz w:val="28"/>
          <w:szCs w:val="28"/>
          <w:shd w:val="clear" w:color="auto" w:fill="FFFFFF"/>
          <w:lang w:val="en-GB"/>
        </w:rPr>
        <w:t>4</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18</w:t>
      </w:r>
      <w:r w:rsidR="005E350C" w:rsidRPr="00501FCB">
        <w:rPr>
          <w:rFonts w:ascii="Times New Roman" w:hAnsi="Times New Roman" w:cs="Times New Roman"/>
          <w:color w:val="000000"/>
          <w:sz w:val="28"/>
          <w:szCs w:val="28"/>
          <w:shd w:val="clear" w:color="auto" w:fill="FFFFFF"/>
          <w:lang w:val="en-GB"/>
        </w:rPr>
        <w:t>.0</w:t>
      </w:r>
      <w:r w:rsidRPr="00501FCB">
        <w:rPr>
          <w:rFonts w:ascii="Times New Roman" w:hAnsi="Times New Roman" w:cs="Times New Roman"/>
          <w:color w:val="000000"/>
          <w:sz w:val="28"/>
          <w:szCs w:val="28"/>
          <w:shd w:val="clear" w:color="auto" w:fill="FFFFFF"/>
          <w:lang w:val="en-GB"/>
        </w:rPr>
        <w:t>7</w:t>
      </w:r>
      <w:r w:rsidR="005E350C" w:rsidRPr="00501FCB">
        <w:rPr>
          <w:rFonts w:ascii="Times New Roman" w:hAnsi="Times New Roman" w:cs="Times New Roman"/>
          <w:color w:val="000000"/>
          <w:sz w:val="28"/>
          <w:szCs w:val="28"/>
          <w:shd w:val="clear" w:color="auto" w:fill="FFFFFF"/>
          <w:lang w:val="en-GB"/>
        </w:rPr>
        <w:t>.202</w:t>
      </w:r>
      <w:r w:rsidRPr="00501FCB">
        <w:rPr>
          <w:rFonts w:ascii="Times New Roman" w:hAnsi="Times New Roman" w:cs="Times New Roman"/>
          <w:color w:val="000000"/>
          <w:sz w:val="28"/>
          <w:szCs w:val="28"/>
          <w:shd w:val="clear" w:color="auto" w:fill="FFFFFF"/>
          <w:lang w:val="en-GB"/>
        </w:rPr>
        <w:t>4</w:t>
      </w:r>
      <w:r w:rsidR="005E350C" w:rsidRPr="00501FCB">
        <w:rPr>
          <w:rFonts w:ascii="Times New Roman" w:hAnsi="Times New Roman" w:cs="Times New Roman"/>
          <w:color w:val="000000"/>
          <w:sz w:val="28"/>
          <w:szCs w:val="28"/>
          <w:shd w:val="clear" w:color="auto" w:fill="FFFFFF"/>
          <w:lang w:val="en-GB"/>
        </w:rPr>
        <w:t>;</w:t>
      </w:r>
    </w:p>
    <w:p w:rsidR="005E350C" w:rsidRPr="00501FCB" w:rsidRDefault="005E350C" w:rsidP="005E350C">
      <w:pPr>
        <w:jc w:val="both"/>
        <w:rPr>
          <w:color w:val="000000"/>
          <w:sz w:val="28"/>
          <w:szCs w:val="28"/>
          <w:shd w:val="clear" w:color="auto" w:fill="FFFFFF"/>
          <w:lang w:val="en-GB"/>
        </w:rPr>
      </w:pPr>
    </w:p>
    <w:p w:rsidR="005E350C" w:rsidRPr="00501FCB" w:rsidRDefault="005E350C" w:rsidP="005E350C">
      <w:pPr>
        <w:pStyle w:val="HTML"/>
        <w:ind w:right="-92" w:firstLine="851"/>
        <w:jc w:val="both"/>
        <w:rPr>
          <w:rFonts w:ascii="Times New Roman" w:hAnsi="Times New Roman" w:cs="Times New Roman"/>
          <w:b/>
          <w:sz w:val="28"/>
          <w:szCs w:val="28"/>
          <w:u w:val="single"/>
          <w:lang w:val="en-GB"/>
        </w:rPr>
      </w:pPr>
      <w:r w:rsidRPr="00501FCB">
        <w:rPr>
          <w:rFonts w:ascii="Times New Roman" w:hAnsi="Times New Roman" w:cs="Times New Roman"/>
          <w:b/>
          <w:sz w:val="28"/>
          <w:szCs w:val="28"/>
          <w:u w:val="single"/>
          <w:lang w:val="en-GB"/>
        </w:rPr>
        <w:t>European Court of Human Rights:</w:t>
      </w:r>
    </w:p>
    <w:p w:rsidR="005E350C" w:rsidRPr="00501FCB" w:rsidRDefault="005E350C" w:rsidP="005E350C">
      <w:pPr>
        <w:jc w:val="both"/>
        <w:rPr>
          <w:color w:val="000000"/>
          <w:sz w:val="28"/>
          <w:szCs w:val="28"/>
          <w:shd w:val="clear" w:color="auto" w:fill="FFFFFF"/>
          <w:lang w:val="en-GB"/>
        </w:rPr>
      </w:pPr>
    </w:p>
    <w:p w:rsidR="005E350C" w:rsidRPr="00501FCB" w:rsidRDefault="001A765D" w:rsidP="001A765D">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i/>
          <w:color w:val="000000"/>
          <w:sz w:val="28"/>
          <w:szCs w:val="28"/>
          <w:shd w:val="clear" w:color="auto" w:fill="FFFFFF"/>
          <w:lang w:val="en-GB"/>
        </w:rPr>
        <w:t>Brogan and Others v. the United Kingdom</w:t>
      </w:r>
      <w:r w:rsidR="005E350C" w:rsidRPr="00501FCB">
        <w:rPr>
          <w:rFonts w:ascii="Times New Roman" w:hAnsi="Times New Roman" w:cs="Times New Roman"/>
          <w:color w:val="000000"/>
          <w:sz w:val="28"/>
          <w:szCs w:val="28"/>
          <w:shd w:val="clear" w:color="auto" w:fill="FFFFFF"/>
          <w:lang w:val="en-GB"/>
        </w:rPr>
        <w:t>, no</w:t>
      </w:r>
      <w:r w:rsidR="00FE2C78">
        <w:rPr>
          <w:rFonts w:ascii="Times New Roman" w:hAnsi="Times New Roman" w:cs="Times New Roman"/>
          <w:color w:val="000000"/>
          <w:sz w:val="28"/>
          <w:szCs w:val="28"/>
          <w:shd w:val="clear" w:color="auto" w:fill="FFFFFF"/>
          <w:lang w:val="en-GB"/>
        </w:rPr>
        <w:t>s</w:t>
      </w:r>
      <w:r w:rsidR="005E350C" w:rsidRPr="00501FCB">
        <w:rPr>
          <w:rFonts w:ascii="Times New Roman" w:hAnsi="Times New Roman" w:cs="Times New Roman"/>
          <w:color w:val="000000"/>
          <w:sz w:val="28"/>
          <w:szCs w:val="28"/>
          <w:shd w:val="clear" w:color="auto" w:fill="FFFFFF"/>
          <w:lang w:val="en-GB"/>
        </w:rPr>
        <w:t>.</w:t>
      </w:r>
      <w:r w:rsidR="00FE2C78">
        <w:rPr>
          <w:rFonts w:ascii="Times New Roman" w:hAnsi="Times New Roman" w:cs="Times New Roman"/>
          <w:color w:val="000000"/>
          <w:sz w:val="28"/>
          <w:szCs w:val="28"/>
          <w:shd w:val="clear" w:color="auto" w:fill="FFFFFF"/>
          <w:lang w:val="en-GB"/>
        </w:rPr>
        <w:t> </w:t>
      </w:r>
      <w:bookmarkStart w:id="0" w:name="_GoBack"/>
      <w:bookmarkEnd w:id="0"/>
      <w:r w:rsidRPr="00501FCB">
        <w:rPr>
          <w:rFonts w:asciiTheme="majorBidi" w:hAnsiTheme="majorBidi" w:cstheme="majorBidi"/>
          <w:sz w:val="28"/>
          <w:szCs w:val="28"/>
          <w:lang w:val="en-GB"/>
        </w:rPr>
        <w:t>11209/84</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 xml:space="preserve"> </w:t>
      </w:r>
      <w:r w:rsidRPr="00501FCB">
        <w:rPr>
          <w:rFonts w:asciiTheme="majorBidi" w:hAnsiTheme="majorBidi" w:cstheme="majorBidi"/>
          <w:sz w:val="28"/>
          <w:szCs w:val="28"/>
          <w:lang w:val="en-GB"/>
        </w:rPr>
        <w:t>11234/84, 11266/84, 11386/85,</w:t>
      </w:r>
      <w:r w:rsidRPr="00501FCB">
        <w:rPr>
          <w:rFonts w:ascii="Times New Roman" w:hAnsi="Times New Roman" w:cs="Times New Roman"/>
          <w:color w:val="000000"/>
          <w:sz w:val="28"/>
          <w:szCs w:val="28"/>
          <w:shd w:val="clear" w:color="auto" w:fill="FFFFFF"/>
          <w:lang w:val="en-GB"/>
        </w:rPr>
        <w:t xml:space="preserve"> 29</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11</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1988</w:t>
      </w:r>
      <w:r w:rsidR="005E350C" w:rsidRPr="00501FCB">
        <w:rPr>
          <w:rFonts w:ascii="Times New Roman" w:hAnsi="Times New Roman" w:cs="Times New Roman"/>
          <w:color w:val="000000"/>
          <w:sz w:val="28"/>
          <w:szCs w:val="28"/>
          <w:shd w:val="clear" w:color="auto" w:fill="FFFFFF"/>
          <w:lang w:val="en-GB"/>
        </w:rPr>
        <w:t>;</w:t>
      </w:r>
    </w:p>
    <w:p w:rsidR="005E350C" w:rsidRPr="00501FCB" w:rsidRDefault="00DD62D0" w:rsidP="00DD62D0">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i/>
          <w:color w:val="000000"/>
          <w:sz w:val="28"/>
          <w:szCs w:val="28"/>
          <w:shd w:val="clear" w:color="auto" w:fill="FFFFFF"/>
          <w:lang w:val="en-GB"/>
        </w:rPr>
        <w:t>Yeloyev v. Ukraine</w:t>
      </w:r>
      <w:r w:rsidR="005E350C" w:rsidRPr="00501FCB">
        <w:rPr>
          <w:rFonts w:ascii="Times New Roman" w:hAnsi="Times New Roman" w:cs="Times New Roman"/>
          <w:i/>
          <w:color w:val="000000"/>
          <w:sz w:val="28"/>
          <w:szCs w:val="28"/>
          <w:shd w:val="clear" w:color="auto" w:fill="FFFFFF"/>
          <w:lang w:val="en-GB"/>
        </w:rPr>
        <w:t>,</w:t>
      </w:r>
      <w:r w:rsidR="005E350C" w:rsidRPr="00501FCB">
        <w:rPr>
          <w:rFonts w:ascii="Times New Roman" w:hAnsi="Times New Roman" w:cs="Times New Roman"/>
          <w:color w:val="000000"/>
          <w:sz w:val="28"/>
          <w:szCs w:val="28"/>
          <w:shd w:val="clear" w:color="auto" w:fill="FFFFFF"/>
          <w:lang w:val="en-GB"/>
        </w:rPr>
        <w:t xml:space="preserve"> no. </w:t>
      </w:r>
      <w:r w:rsidRPr="00501FCB">
        <w:rPr>
          <w:rFonts w:asciiTheme="majorBidi" w:hAnsiTheme="majorBidi" w:cstheme="majorBidi"/>
          <w:sz w:val="28"/>
          <w:szCs w:val="28"/>
          <w:lang w:val="en-GB"/>
        </w:rPr>
        <w:t>17283/02</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06.11</w:t>
      </w:r>
      <w:r w:rsidR="005E350C" w:rsidRPr="00501FCB">
        <w:rPr>
          <w:rFonts w:ascii="Times New Roman" w:hAnsi="Times New Roman" w:cs="Times New Roman"/>
          <w:color w:val="000000"/>
          <w:sz w:val="28"/>
          <w:szCs w:val="28"/>
          <w:shd w:val="clear" w:color="auto" w:fill="FFFFFF"/>
          <w:lang w:val="en-GB"/>
        </w:rPr>
        <w:t>.</w:t>
      </w:r>
      <w:r w:rsidR="00E12E9D" w:rsidRPr="00501FCB">
        <w:rPr>
          <w:rFonts w:ascii="Times New Roman" w:hAnsi="Times New Roman" w:cs="Times New Roman"/>
          <w:color w:val="000000"/>
          <w:sz w:val="28"/>
          <w:szCs w:val="28"/>
          <w:shd w:val="clear" w:color="auto" w:fill="FFFFFF"/>
          <w:lang w:val="en-GB"/>
        </w:rPr>
        <w:t>2008</w:t>
      </w:r>
      <w:r w:rsidR="005E350C" w:rsidRPr="00501FCB">
        <w:rPr>
          <w:rFonts w:ascii="Times New Roman" w:hAnsi="Times New Roman" w:cs="Times New Roman"/>
          <w:color w:val="000000"/>
          <w:sz w:val="28"/>
          <w:szCs w:val="28"/>
          <w:shd w:val="clear" w:color="auto" w:fill="FFFFFF"/>
          <w:lang w:val="en-GB"/>
        </w:rPr>
        <w:t>;</w:t>
      </w:r>
    </w:p>
    <w:p w:rsidR="005E350C" w:rsidRPr="00501FCB" w:rsidRDefault="00E12E9D" w:rsidP="00E12E9D">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i/>
          <w:color w:val="000000"/>
          <w:sz w:val="28"/>
          <w:szCs w:val="28"/>
          <w:shd w:val="clear" w:color="auto" w:fill="FFFFFF"/>
          <w:lang w:val="en-GB"/>
        </w:rPr>
        <w:t>Garkavyy v. Ukraine</w:t>
      </w:r>
      <w:r w:rsidR="005E350C" w:rsidRPr="00501FCB">
        <w:rPr>
          <w:rFonts w:ascii="Times New Roman" w:hAnsi="Times New Roman" w:cs="Times New Roman"/>
          <w:i/>
          <w:color w:val="000000"/>
          <w:sz w:val="28"/>
          <w:szCs w:val="28"/>
          <w:shd w:val="clear" w:color="auto" w:fill="FFFFFF"/>
          <w:lang w:val="en-GB"/>
        </w:rPr>
        <w:t xml:space="preserve">, </w:t>
      </w:r>
      <w:r w:rsidR="005E350C" w:rsidRPr="00501FCB">
        <w:rPr>
          <w:rFonts w:ascii="Times New Roman" w:hAnsi="Times New Roman" w:cs="Times New Roman"/>
          <w:color w:val="000000"/>
          <w:sz w:val="28"/>
          <w:szCs w:val="28"/>
          <w:shd w:val="clear" w:color="auto" w:fill="FFFFFF"/>
          <w:lang w:val="en-GB"/>
        </w:rPr>
        <w:t xml:space="preserve">no. </w:t>
      </w:r>
      <w:r w:rsidRPr="00501FCB">
        <w:rPr>
          <w:rFonts w:ascii="Times New Roman" w:hAnsi="Times New Roman" w:cs="Times New Roman"/>
          <w:color w:val="000000"/>
          <w:sz w:val="28"/>
          <w:szCs w:val="28"/>
          <w:shd w:val="clear" w:color="auto" w:fill="FFFFFF"/>
          <w:lang w:val="en-GB"/>
        </w:rPr>
        <w:t>25978/07</w:t>
      </w:r>
      <w:r w:rsidR="005E350C" w:rsidRPr="00501FCB">
        <w:rPr>
          <w:rFonts w:ascii="Times New Roman" w:hAnsi="Times New Roman" w:cs="Times New Roman"/>
          <w:color w:val="000000"/>
          <w:sz w:val="28"/>
          <w:szCs w:val="28"/>
          <w:shd w:val="clear" w:color="auto" w:fill="FFFFFF"/>
          <w:lang w:val="en-GB"/>
        </w:rPr>
        <w:t xml:space="preserve">, </w:t>
      </w:r>
      <w:r w:rsidRPr="00501FCB">
        <w:rPr>
          <w:rFonts w:ascii="Times New Roman" w:hAnsi="Times New Roman" w:cs="Times New Roman"/>
          <w:color w:val="000000"/>
          <w:sz w:val="28"/>
          <w:szCs w:val="28"/>
          <w:shd w:val="clear" w:color="auto" w:fill="FFFFFF"/>
          <w:lang w:val="en-GB"/>
        </w:rPr>
        <w:t>18</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02</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10</w:t>
      </w:r>
      <w:r w:rsidR="005E350C" w:rsidRPr="00501FCB">
        <w:rPr>
          <w:rFonts w:ascii="Times New Roman" w:hAnsi="Times New Roman" w:cs="Times New Roman"/>
          <w:color w:val="000000"/>
          <w:sz w:val="28"/>
          <w:szCs w:val="28"/>
          <w:shd w:val="clear" w:color="auto" w:fill="FFFFFF"/>
          <w:lang w:val="en-GB"/>
        </w:rPr>
        <w:t>;</w:t>
      </w:r>
    </w:p>
    <w:p w:rsidR="005E350C" w:rsidRPr="00501FCB" w:rsidRDefault="00E12E9D" w:rsidP="00E12E9D">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i/>
          <w:color w:val="000000"/>
          <w:sz w:val="28"/>
          <w:szCs w:val="28"/>
          <w:shd w:val="clear" w:color="auto" w:fill="FFFFFF"/>
          <w:lang w:val="en-GB"/>
        </w:rPr>
        <w:t>Hassan v. the United Kingdom</w:t>
      </w:r>
      <w:r w:rsidR="005E350C" w:rsidRPr="00501FCB">
        <w:rPr>
          <w:rFonts w:ascii="Times New Roman" w:hAnsi="Times New Roman" w:cs="Times New Roman"/>
          <w:i/>
          <w:color w:val="000000"/>
          <w:sz w:val="28"/>
          <w:szCs w:val="28"/>
          <w:shd w:val="clear" w:color="auto" w:fill="FFFFFF"/>
          <w:lang w:val="en-GB"/>
        </w:rPr>
        <w:t>,</w:t>
      </w:r>
      <w:r w:rsidR="005E350C" w:rsidRPr="00501FCB">
        <w:rPr>
          <w:rFonts w:ascii="Times New Roman" w:hAnsi="Times New Roman" w:cs="Times New Roman"/>
          <w:color w:val="000000"/>
          <w:sz w:val="28"/>
          <w:szCs w:val="28"/>
          <w:shd w:val="clear" w:color="auto" w:fill="FFFFFF"/>
          <w:lang w:val="en-GB"/>
        </w:rPr>
        <w:t xml:space="preserve"> no. </w:t>
      </w:r>
      <w:r w:rsidRPr="00501FCB">
        <w:rPr>
          <w:rFonts w:asciiTheme="majorBidi" w:hAnsiTheme="majorBidi" w:cstheme="majorBidi"/>
          <w:sz w:val="28"/>
          <w:szCs w:val="28"/>
          <w:lang w:val="en-GB"/>
        </w:rPr>
        <w:t>29750/09</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 xml:space="preserve"> 16</w:t>
      </w:r>
      <w:r w:rsidR="005E350C"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09</w:t>
      </w:r>
      <w:r w:rsidR="005E350C" w:rsidRPr="00501FCB">
        <w:rPr>
          <w:rFonts w:ascii="Times New Roman" w:hAnsi="Times New Roman" w:cs="Times New Roman"/>
          <w:color w:val="000000"/>
          <w:sz w:val="28"/>
          <w:szCs w:val="28"/>
          <w:shd w:val="clear" w:color="auto" w:fill="FFFFFF"/>
          <w:lang w:val="en-GB"/>
        </w:rPr>
        <w:t>.20</w:t>
      </w:r>
      <w:r w:rsidRPr="00501FCB">
        <w:rPr>
          <w:rFonts w:ascii="Times New Roman" w:hAnsi="Times New Roman" w:cs="Times New Roman"/>
          <w:color w:val="000000"/>
          <w:sz w:val="28"/>
          <w:szCs w:val="28"/>
          <w:shd w:val="clear" w:color="auto" w:fill="FFFFFF"/>
          <w:lang w:val="en-GB"/>
        </w:rPr>
        <w:t>14</w:t>
      </w:r>
      <w:r w:rsidR="005E350C" w:rsidRPr="00501FCB">
        <w:rPr>
          <w:rFonts w:ascii="Times New Roman" w:hAnsi="Times New Roman" w:cs="Times New Roman"/>
          <w:color w:val="000000"/>
          <w:sz w:val="28"/>
          <w:szCs w:val="28"/>
          <w:shd w:val="clear" w:color="auto" w:fill="FFFFFF"/>
          <w:lang w:val="en-GB"/>
        </w:rPr>
        <w:t>;</w:t>
      </w:r>
    </w:p>
    <w:p w:rsidR="00E12E9D" w:rsidRPr="00501FCB" w:rsidRDefault="00D61FD5" w:rsidP="00D61FD5">
      <w:pPr>
        <w:pStyle w:val="ae"/>
        <w:numPr>
          <w:ilvl w:val="0"/>
          <w:numId w:val="1"/>
        </w:numPr>
        <w:spacing w:after="0" w:line="240" w:lineRule="auto"/>
        <w:jc w:val="both"/>
        <w:rPr>
          <w:rFonts w:ascii="Times New Roman" w:hAnsi="Times New Roman" w:cs="Times New Roman"/>
          <w:color w:val="000000"/>
          <w:sz w:val="28"/>
          <w:szCs w:val="28"/>
          <w:shd w:val="clear" w:color="auto" w:fill="FFFFFF"/>
          <w:lang w:val="en-GB"/>
        </w:rPr>
      </w:pPr>
      <w:r w:rsidRPr="00501FCB">
        <w:rPr>
          <w:rFonts w:ascii="Times New Roman" w:hAnsi="Times New Roman" w:cs="Times New Roman"/>
          <w:i/>
          <w:color w:val="000000"/>
          <w:sz w:val="28"/>
          <w:szCs w:val="28"/>
          <w:shd w:val="clear" w:color="auto" w:fill="FFFFFF"/>
          <w:lang w:val="en-GB"/>
        </w:rPr>
        <w:t>Aksoy v. Turkey</w:t>
      </w:r>
      <w:r w:rsidR="00E12E9D" w:rsidRPr="00501FCB">
        <w:rPr>
          <w:rFonts w:ascii="Times New Roman" w:hAnsi="Times New Roman" w:cs="Times New Roman"/>
          <w:i/>
          <w:color w:val="000000"/>
          <w:sz w:val="28"/>
          <w:szCs w:val="28"/>
          <w:shd w:val="clear" w:color="auto" w:fill="FFFFFF"/>
          <w:lang w:val="en-GB"/>
        </w:rPr>
        <w:t>,</w:t>
      </w:r>
      <w:r w:rsidR="00E12E9D" w:rsidRPr="00501FCB">
        <w:rPr>
          <w:rFonts w:ascii="Times New Roman" w:hAnsi="Times New Roman" w:cs="Times New Roman"/>
          <w:color w:val="000000"/>
          <w:sz w:val="28"/>
          <w:szCs w:val="28"/>
          <w:shd w:val="clear" w:color="auto" w:fill="FFFFFF"/>
          <w:lang w:val="en-GB"/>
        </w:rPr>
        <w:t xml:space="preserve"> no. </w:t>
      </w:r>
      <w:r w:rsidRPr="00501FCB">
        <w:rPr>
          <w:rFonts w:asciiTheme="majorBidi" w:hAnsiTheme="majorBidi" w:cstheme="majorBidi"/>
          <w:sz w:val="28"/>
          <w:szCs w:val="28"/>
          <w:lang w:val="en-GB"/>
        </w:rPr>
        <w:t>21987/93</w:t>
      </w:r>
      <w:r w:rsidR="00E12E9D"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 xml:space="preserve"> 18.12</w:t>
      </w:r>
      <w:r w:rsidR="00E12E9D" w:rsidRPr="00501FCB">
        <w:rPr>
          <w:rFonts w:ascii="Times New Roman" w:hAnsi="Times New Roman" w:cs="Times New Roman"/>
          <w:color w:val="000000"/>
          <w:sz w:val="28"/>
          <w:szCs w:val="28"/>
          <w:shd w:val="clear" w:color="auto" w:fill="FFFFFF"/>
          <w:lang w:val="en-GB"/>
        </w:rPr>
        <w:t>.</w:t>
      </w:r>
      <w:r w:rsidRPr="00501FCB">
        <w:rPr>
          <w:rFonts w:ascii="Times New Roman" w:hAnsi="Times New Roman" w:cs="Times New Roman"/>
          <w:color w:val="000000"/>
          <w:sz w:val="28"/>
          <w:szCs w:val="28"/>
          <w:shd w:val="clear" w:color="auto" w:fill="FFFFFF"/>
          <w:lang w:val="en-GB"/>
        </w:rPr>
        <w:t>1996</w:t>
      </w:r>
      <w:r w:rsidR="00E12E9D" w:rsidRPr="00501FCB">
        <w:rPr>
          <w:rFonts w:ascii="Times New Roman" w:hAnsi="Times New Roman" w:cs="Times New Roman"/>
          <w:color w:val="000000"/>
          <w:sz w:val="28"/>
          <w:szCs w:val="28"/>
          <w:shd w:val="clear" w:color="auto" w:fill="FFFFFF"/>
          <w:lang w:val="en-GB"/>
        </w:rPr>
        <w:t>;</w:t>
      </w:r>
    </w:p>
    <w:p w:rsidR="00E12E9D" w:rsidRPr="00501FCB" w:rsidRDefault="00E12E9D" w:rsidP="00E12E9D">
      <w:pPr>
        <w:pStyle w:val="ae"/>
        <w:spacing w:after="0" w:line="240" w:lineRule="auto"/>
        <w:ind w:left="1155"/>
        <w:jc w:val="both"/>
        <w:rPr>
          <w:rFonts w:ascii="Times New Roman" w:hAnsi="Times New Roman" w:cs="Times New Roman"/>
          <w:color w:val="000000"/>
          <w:sz w:val="28"/>
          <w:szCs w:val="28"/>
          <w:shd w:val="clear" w:color="auto" w:fill="FFFFFF"/>
          <w:lang w:val="en-GB"/>
        </w:rPr>
      </w:pPr>
    </w:p>
    <w:p w:rsidR="00610449" w:rsidRPr="00501FCB" w:rsidRDefault="00610449" w:rsidP="00192668">
      <w:pPr>
        <w:pStyle w:val="HTML"/>
        <w:ind w:firstLine="851"/>
        <w:jc w:val="both"/>
        <w:rPr>
          <w:rFonts w:ascii="Times New Roman" w:hAnsi="Times New Roman" w:cs="Times New Roman"/>
          <w:sz w:val="28"/>
          <w:szCs w:val="28"/>
          <w:lang w:val="en-GB"/>
        </w:rPr>
      </w:pPr>
    </w:p>
    <w:p w:rsidR="00211752" w:rsidRPr="00501FCB" w:rsidRDefault="00211752" w:rsidP="004843B9">
      <w:pPr>
        <w:pStyle w:val="HTML"/>
        <w:ind w:right="-92"/>
        <w:jc w:val="both"/>
        <w:rPr>
          <w:rFonts w:asciiTheme="majorBidi" w:hAnsiTheme="majorBidi" w:cstheme="majorBidi"/>
          <w:sz w:val="28"/>
          <w:szCs w:val="28"/>
          <w:lang w:val="en-GB"/>
        </w:rPr>
      </w:pPr>
    </w:p>
    <w:p w:rsidR="00FA7FDF" w:rsidRPr="00501FCB" w:rsidRDefault="00FA7FDF" w:rsidP="005E350C">
      <w:pPr>
        <w:pStyle w:val="HTML"/>
        <w:ind w:right="-92"/>
        <w:jc w:val="both"/>
        <w:rPr>
          <w:sz w:val="28"/>
          <w:szCs w:val="28"/>
          <w:lang w:val="en-GB"/>
        </w:rPr>
      </w:pPr>
    </w:p>
    <w:sectPr w:rsidR="00FA7FDF" w:rsidRPr="00501FC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69" w:rsidRDefault="001B3969" w:rsidP="00786030">
      <w:r>
        <w:separator/>
      </w:r>
    </w:p>
  </w:endnote>
  <w:endnote w:type="continuationSeparator" w:id="0">
    <w:p w:rsidR="001B3969" w:rsidRDefault="001B3969" w:rsidP="0078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terbur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69" w:rsidRDefault="001B3969" w:rsidP="00786030">
      <w:r>
        <w:separator/>
      </w:r>
    </w:p>
  </w:footnote>
  <w:footnote w:type="continuationSeparator" w:id="0">
    <w:p w:rsidR="001B3969" w:rsidRDefault="001B3969" w:rsidP="0078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900B5"/>
    <w:multiLevelType w:val="hybridMultilevel"/>
    <w:tmpl w:val="E418ED9C"/>
    <w:lvl w:ilvl="0" w:tplc="658E7C24">
      <w:start w:val="22"/>
      <w:numFmt w:val="bullet"/>
      <w:lvlText w:val="-"/>
      <w:lvlJc w:val="left"/>
      <w:pPr>
        <w:ind w:left="1155" w:hanging="360"/>
      </w:pPr>
      <w:rPr>
        <w:rFonts w:ascii="Times New Roman" w:eastAsiaTheme="minorHAnsi"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DF"/>
    <w:rsid w:val="000029FC"/>
    <w:rsid w:val="0000432B"/>
    <w:rsid w:val="000115DE"/>
    <w:rsid w:val="000151A3"/>
    <w:rsid w:val="00017D90"/>
    <w:rsid w:val="00017EBC"/>
    <w:rsid w:val="000200A7"/>
    <w:rsid w:val="00023A8B"/>
    <w:rsid w:val="0002430F"/>
    <w:rsid w:val="00024C74"/>
    <w:rsid w:val="00031A05"/>
    <w:rsid w:val="00032E33"/>
    <w:rsid w:val="00034ADC"/>
    <w:rsid w:val="000354BE"/>
    <w:rsid w:val="00043BF9"/>
    <w:rsid w:val="00045F77"/>
    <w:rsid w:val="000460DF"/>
    <w:rsid w:val="0005200A"/>
    <w:rsid w:val="000549A9"/>
    <w:rsid w:val="000569FD"/>
    <w:rsid w:val="00064EC6"/>
    <w:rsid w:val="00072DF8"/>
    <w:rsid w:val="00074218"/>
    <w:rsid w:val="00076F6B"/>
    <w:rsid w:val="00077A9D"/>
    <w:rsid w:val="00082703"/>
    <w:rsid w:val="00084670"/>
    <w:rsid w:val="00084C15"/>
    <w:rsid w:val="0008710F"/>
    <w:rsid w:val="00091C1E"/>
    <w:rsid w:val="0009741F"/>
    <w:rsid w:val="000A0FA5"/>
    <w:rsid w:val="000A29A0"/>
    <w:rsid w:val="000A5096"/>
    <w:rsid w:val="000A60D7"/>
    <w:rsid w:val="000A7695"/>
    <w:rsid w:val="000B1DA5"/>
    <w:rsid w:val="000B40DD"/>
    <w:rsid w:val="000B43C0"/>
    <w:rsid w:val="000B48B1"/>
    <w:rsid w:val="000B77B3"/>
    <w:rsid w:val="000B7D63"/>
    <w:rsid w:val="000C0DE3"/>
    <w:rsid w:val="000C1FEC"/>
    <w:rsid w:val="000C2740"/>
    <w:rsid w:val="000C2B6E"/>
    <w:rsid w:val="000D1B9A"/>
    <w:rsid w:val="000D2B7D"/>
    <w:rsid w:val="000E0336"/>
    <w:rsid w:val="000F32C8"/>
    <w:rsid w:val="000F6985"/>
    <w:rsid w:val="00101629"/>
    <w:rsid w:val="0010239A"/>
    <w:rsid w:val="001024FD"/>
    <w:rsid w:val="00103CA9"/>
    <w:rsid w:val="00104F8D"/>
    <w:rsid w:val="001059E6"/>
    <w:rsid w:val="00113D2E"/>
    <w:rsid w:val="00115A60"/>
    <w:rsid w:val="001201F5"/>
    <w:rsid w:val="00122474"/>
    <w:rsid w:val="00123E8C"/>
    <w:rsid w:val="00134359"/>
    <w:rsid w:val="0013736C"/>
    <w:rsid w:val="0014242E"/>
    <w:rsid w:val="00145639"/>
    <w:rsid w:val="00146DFC"/>
    <w:rsid w:val="00153878"/>
    <w:rsid w:val="0015415C"/>
    <w:rsid w:val="001602C2"/>
    <w:rsid w:val="00160D95"/>
    <w:rsid w:val="0016128D"/>
    <w:rsid w:val="00163C25"/>
    <w:rsid w:val="00172696"/>
    <w:rsid w:val="00175E1E"/>
    <w:rsid w:val="00190233"/>
    <w:rsid w:val="001917EA"/>
    <w:rsid w:val="00192668"/>
    <w:rsid w:val="001933AA"/>
    <w:rsid w:val="001A0155"/>
    <w:rsid w:val="001A765D"/>
    <w:rsid w:val="001A7F2D"/>
    <w:rsid w:val="001B056E"/>
    <w:rsid w:val="001B1A42"/>
    <w:rsid w:val="001B1F2F"/>
    <w:rsid w:val="001B2174"/>
    <w:rsid w:val="001B3969"/>
    <w:rsid w:val="001B7BC0"/>
    <w:rsid w:val="001C0D8F"/>
    <w:rsid w:val="001C2064"/>
    <w:rsid w:val="001C71B1"/>
    <w:rsid w:val="001D4D57"/>
    <w:rsid w:val="001D5352"/>
    <w:rsid w:val="001D5675"/>
    <w:rsid w:val="001D5EC4"/>
    <w:rsid w:val="001D6E9F"/>
    <w:rsid w:val="001E0EDA"/>
    <w:rsid w:val="001E1344"/>
    <w:rsid w:val="001E1D6E"/>
    <w:rsid w:val="001E27C6"/>
    <w:rsid w:val="001F17CE"/>
    <w:rsid w:val="001F2198"/>
    <w:rsid w:val="001F66FD"/>
    <w:rsid w:val="001F6E9C"/>
    <w:rsid w:val="00202ED0"/>
    <w:rsid w:val="00203186"/>
    <w:rsid w:val="00205329"/>
    <w:rsid w:val="0020799E"/>
    <w:rsid w:val="00211752"/>
    <w:rsid w:val="00213752"/>
    <w:rsid w:val="002152D3"/>
    <w:rsid w:val="00216A58"/>
    <w:rsid w:val="00216EC0"/>
    <w:rsid w:val="00223DC7"/>
    <w:rsid w:val="00224A65"/>
    <w:rsid w:val="00232BBD"/>
    <w:rsid w:val="002332AC"/>
    <w:rsid w:val="00234BBC"/>
    <w:rsid w:val="002355AC"/>
    <w:rsid w:val="002361BE"/>
    <w:rsid w:val="0024579B"/>
    <w:rsid w:val="0024655C"/>
    <w:rsid w:val="00246BEE"/>
    <w:rsid w:val="00247AD2"/>
    <w:rsid w:val="0025174C"/>
    <w:rsid w:val="00253797"/>
    <w:rsid w:val="0025492F"/>
    <w:rsid w:val="0025557C"/>
    <w:rsid w:val="002665ED"/>
    <w:rsid w:val="00273AC9"/>
    <w:rsid w:val="002742B3"/>
    <w:rsid w:val="00275BF6"/>
    <w:rsid w:val="00275E25"/>
    <w:rsid w:val="00275F8D"/>
    <w:rsid w:val="002808B6"/>
    <w:rsid w:val="00285D3C"/>
    <w:rsid w:val="002864AA"/>
    <w:rsid w:val="00286F1A"/>
    <w:rsid w:val="00290CC3"/>
    <w:rsid w:val="00292E69"/>
    <w:rsid w:val="00292F4E"/>
    <w:rsid w:val="00294EC3"/>
    <w:rsid w:val="002962F6"/>
    <w:rsid w:val="00296A67"/>
    <w:rsid w:val="00296CB4"/>
    <w:rsid w:val="002974C5"/>
    <w:rsid w:val="002B306C"/>
    <w:rsid w:val="002C3792"/>
    <w:rsid w:val="002C55D0"/>
    <w:rsid w:val="002D14AD"/>
    <w:rsid w:val="002D4E25"/>
    <w:rsid w:val="002E29F7"/>
    <w:rsid w:val="002E42DD"/>
    <w:rsid w:val="002E4860"/>
    <w:rsid w:val="002E5AA1"/>
    <w:rsid w:val="002E5AB1"/>
    <w:rsid w:val="002E5E7F"/>
    <w:rsid w:val="002E6F4D"/>
    <w:rsid w:val="002E71A0"/>
    <w:rsid w:val="002F0171"/>
    <w:rsid w:val="002F57DF"/>
    <w:rsid w:val="002F77F9"/>
    <w:rsid w:val="00301431"/>
    <w:rsid w:val="003044ED"/>
    <w:rsid w:val="003079DD"/>
    <w:rsid w:val="00310627"/>
    <w:rsid w:val="0031187C"/>
    <w:rsid w:val="00324CCA"/>
    <w:rsid w:val="00325EF4"/>
    <w:rsid w:val="00327AA8"/>
    <w:rsid w:val="00332D56"/>
    <w:rsid w:val="00332E5A"/>
    <w:rsid w:val="0033508B"/>
    <w:rsid w:val="003415B0"/>
    <w:rsid w:val="0034161C"/>
    <w:rsid w:val="0035010E"/>
    <w:rsid w:val="00350EC6"/>
    <w:rsid w:val="00352CE2"/>
    <w:rsid w:val="00354DD9"/>
    <w:rsid w:val="003551DD"/>
    <w:rsid w:val="00356F05"/>
    <w:rsid w:val="00357470"/>
    <w:rsid w:val="003604B2"/>
    <w:rsid w:val="00364968"/>
    <w:rsid w:val="0036547B"/>
    <w:rsid w:val="00373E47"/>
    <w:rsid w:val="00374526"/>
    <w:rsid w:val="00374DC3"/>
    <w:rsid w:val="00377A4A"/>
    <w:rsid w:val="00380566"/>
    <w:rsid w:val="00381076"/>
    <w:rsid w:val="00383255"/>
    <w:rsid w:val="00384778"/>
    <w:rsid w:val="00397EF9"/>
    <w:rsid w:val="003A28F2"/>
    <w:rsid w:val="003A50C4"/>
    <w:rsid w:val="003A5C55"/>
    <w:rsid w:val="003C226B"/>
    <w:rsid w:val="003D17E9"/>
    <w:rsid w:val="003D2BFF"/>
    <w:rsid w:val="003D59C5"/>
    <w:rsid w:val="003D6CBF"/>
    <w:rsid w:val="003D7338"/>
    <w:rsid w:val="003E4446"/>
    <w:rsid w:val="003F0F01"/>
    <w:rsid w:val="003F22AB"/>
    <w:rsid w:val="003F29E5"/>
    <w:rsid w:val="003F5C71"/>
    <w:rsid w:val="003F6A2E"/>
    <w:rsid w:val="003F7155"/>
    <w:rsid w:val="00401755"/>
    <w:rsid w:val="00407025"/>
    <w:rsid w:val="0040751B"/>
    <w:rsid w:val="00410148"/>
    <w:rsid w:val="0041123E"/>
    <w:rsid w:val="00412B6B"/>
    <w:rsid w:val="00414EEC"/>
    <w:rsid w:val="00414F26"/>
    <w:rsid w:val="0041523F"/>
    <w:rsid w:val="00415ABB"/>
    <w:rsid w:val="00417A74"/>
    <w:rsid w:val="00423C2C"/>
    <w:rsid w:val="004331FF"/>
    <w:rsid w:val="00435508"/>
    <w:rsid w:val="00436DC7"/>
    <w:rsid w:val="00440EC6"/>
    <w:rsid w:val="00441734"/>
    <w:rsid w:val="0044238F"/>
    <w:rsid w:val="004472C0"/>
    <w:rsid w:val="0044742F"/>
    <w:rsid w:val="00447B64"/>
    <w:rsid w:val="00451154"/>
    <w:rsid w:val="00451A71"/>
    <w:rsid w:val="00453D9A"/>
    <w:rsid w:val="00454A1F"/>
    <w:rsid w:val="0045541F"/>
    <w:rsid w:val="00457141"/>
    <w:rsid w:val="00463326"/>
    <w:rsid w:val="00463F6E"/>
    <w:rsid w:val="00465098"/>
    <w:rsid w:val="004656BA"/>
    <w:rsid w:val="00467A21"/>
    <w:rsid w:val="004700C2"/>
    <w:rsid w:val="004710FF"/>
    <w:rsid w:val="00471EBB"/>
    <w:rsid w:val="00471F97"/>
    <w:rsid w:val="004747D4"/>
    <w:rsid w:val="00477E68"/>
    <w:rsid w:val="004843B9"/>
    <w:rsid w:val="00484B20"/>
    <w:rsid w:val="004866EF"/>
    <w:rsid w:val="00494417"/>
    <w:rsid w:val="00494829"/>
    <w:rsid w:val="0049792E"/>
    <w:rsid w:val="004A2973"/>
    <w:rsid w:val="004A3624"/>
    <w:rsid w:val="004A3F9D"/>
    <w:rsid w:val="004A5F5C"/>
    <w:rsid w:val="004A6556"/>
    <w:rsid w:val="004B48FA"/>
    <w:rsid w:val="004B64C4"/>
    <w:rsid w:val="004B7FAC"/>
    <w:rsid w:val="004C18BF"/>
    <w:rsid w:val="004C28F9"/>
    <w:rsid w:val="004C2E91"/>
    <w:rsid w:val="004C6612"/>
    <w:rsid w:val="004D29F7"/>
    <w:rsid w:val="004D2C40"/>
    <w:rsid w:val="004D4977"/>
    <w:rsid w:val="004D4E9C"/>
    <w:rsid w:val="004D7864"/>
    <w:rsid w:val="004E40C8"/>
    <w:rsid w:val="004E6490"/>
    <w:rsid w:val="004E74CB"/>
    <w:rsid w:val="004E7A5F"/>
    <w:rsid w:val="004F047E"/>
    <w:rsid w:val="004F2583"/>
    <w:rsid w:val="004F3993"/>
    <w:rsid w:val="004F55D6"/>
    <w:rsid w:val="0050188C"/>
    <w:rsid w:val="00501FCB"/>
    <w:rsid w:val="00502951"/>
    <w:rsid w:val="00512A15"/>
    <w:rsid w:val="00515406"/>
    <w:rsid w:val="0051592D"/>
    <w:rsid w:val="00515E58"/>
    <w:rsid w:val="00515E68"/>
    <w:rsid w:val="00523C3F"/>
    <w:rsid w:val="0052439D"/>
    <w:rsid w:val="005320A5"/>
    <w:rsid w:val="00537D1B"/>
    <w:rsid w:val="00542615"/>
    <w:rsid w:val="00542D4F"/>
    <w:rsid w:val="00543C1C"/>
    <w:rsid w:val="005478DC"/>
    <w:rsid w:val="0055039C"/>
    <w:rsid w:val="00550441"/>
    <w:rsid w:val="005523FE"/>
    <w:rsid w:val="005561F6"/>
    <w:rsid w:val="00556D71"/>
    <w:rsid w:val="00562752"/>
    <w:rsid w:val="005645F4"/>
    <w:rsid w:val="00564D25"/>
    <w:rsid w:val="00567806"/>
    <w:rsid w:val="00570F0E"/>
    <w:rsid w:val="0057514E"/>
    <w:rsid w:val="00581C14"/>
    <w:rsid w:val="00584600"/>
    <w:rsid w:val="00584A97"/>
    <w:rsid w:val="005907F0"/>
    <w:rsid w:val="00593BB9"/>
    <w:rsid w:val="00597A82"/>
    <w:rsid w:val="005A0E76"/>
    <w:rsid w:val="005A709E"/>
    <w:rsid w:val="005B415D"/>
    <w:rsid w:val="005B754A"/>
    <w:rsid w:val="005C0B06"/>
    <w:rsid w:val="005C1862"/>
    <w:rsid w:val="005C45EE"/>
    <w:rsid w:val="005C5724"/>
    <w:rsid w:val="005C64DC"/>
    <w:rsid w:val="005C7042"/>
    <w:rsid w:val="005D0AB1"/>
    <w:rsid w:val="005D42C0"/>
    <w:rsid w:val="005D6214"/>
    <w:rsid w:val="005E2F18"/>
    <w:rsid w:val="005E350C"/>
    <w:rsid w:val="005E3A78"/>
    <w:rsid w:val="005E451F"/>
    <w:rsid w:val="005F102B"/>
    <w:rsid w:val="005F1218"/>
    <w:rsid w:val="005F1CAF"/>
    <w:rsid w:val="005F2AF3"/>
    <w:rsid w:val="005F31F4"/>
    <w:rsid w:val="005F3EF2"/>
    <w:rsid w:val="005F4F51"/>
    <w:rsid w:val="005F7FA3"/>
    <w:rsid w:val="00600CBB"/>
    <w:rsid w:val="0060263F"/>
    <w:rsid w:val="00603917"/>
    <w:rsid w:val="00605125"/>
    <w:rsid w:val="00605614"/>
    <w:rsid w:val="00610449"/>
    <w:rsid w:val="00611044"/>
    <w:rsid w:val="006111AA"/>
    <w:rsid w:val="006116D3"/>
    <w:rsid w:val="006171BE"/>
    <w:rsid w:val="00620DD1"/>
    <w:rsid w:val="00622585"/>
    <w:rsid w:val="00626572"/>
    <w:rsid w:val="006300A7"/>
    <w:rsid w:val="006308F4"/>
    <w:rsid w:val="00631E57"/>
    <w:rsid w:val="0063339A"/>
    <w:rsid w:val="00634BF0"/>
    <w:rsid w:val="00634EF6"/>
    <w:rsid w:val="00635A43"/>
    <w:rsid w:val="006476C6"/>
    <w:rsid w:val="006512BA"/>
    <w:rsid w:val="0065172C"/>
    <w:rsid w:val="00654E69"/>
    <w:rsid w:val="006564C8"/>
    <w:rsid w:val="00662AB4"/>
    <w:rsid w:val="00663571"/>
    <w:rsid w:val="00663C3E"/>
    <w:rsid w:val="00667394"/>
    <w:rsid w:val="006702EC"/>
    <w:rsid w:val="00674B09"/>
    <w:rsid w:val="0067655F"/>
    <w:rsid w:val="00677F55"/>
    <w:rsid w:val="00680E1C"/>
    <w:rsid w:val="0068294A"/>
    <w:rsid w:val="00683196"/>
    <w:rsid w:val="00683E82"/>
    <w:rsid w:val="006853B8"/>
    <w:rsid w:val="006927E5"/>
    <w:rsid w:val="00693AD5"/>
    <w:rsid w:val="00696530"/>
    <w:rsid w:val="00696B07"/>
    <w:rsid w:val="006A13D8"/>
    <w:rsid w:val="006A1D7D"/>
    <w:rsid w:val="006A2AC7"/>
    <w:rsid w:val="006A3405"/>
    <w:rsid w:val="006A63AD"/>
    <w:rsid w:val="006B223B"/>
    <w:rsid w:val="006B22A5"/>
    <w:rsid w:val="006B24CC"/>
    <w:rsid w:val="006B71BC"/>
    <w:rsid w:val="006C30B9"/>
    <w:rsid w:val="006C381A"/>
    <w:rsid w:val="006C504F"/>
    <w:rsid w:val="006C6BBF"/>
    <w:rsid w:val="006C7457"/>
    <w:rsid w:val="006D3187"/>
    <w:rsid w:val="006D3329"/>
    <w:rsid w:val="006D3698"/>
    <w:rsid w:val="006D3717"/>
    <w:rsid w:val="006D4B02"/>
    <w:rsid w:val="006E312B"/>
    <w:rsid w:val="006E44C4"/>
    <w:rsid w:val="006E4ED8"/>
    <w:rsid w:val="006F1C30"/>
    <w:rsid w:val="006F2A82"/>
    <w:rsid w:val="006F3DAA"/>
    <w:rsid w:val="006F40E2"/>
    <w:rsid w:val="006F6489"/>
    <w:rsid w:val="006F7551"/>
    <w:rsid w:val="006F7B84"/>
    <w:rsid w:val="0070534D"/>
    <w:rsid w:val="0070577C"/>
    <w:rsid w:val="00711AF8"/>
    <w:rsid w:val="007132B3"/>
    <w:rsid w:val="00714BEF"/>
    <w:rsid w:val="007159B0"/>
    <w:rsid w:val="00724510"/>
    <w:rsid w:val="007260AA"/>
    <w:rsid w:val="007308EA"/>
    <w:rsid w:val="00730C48"/>
    <w:rsid w:val="007319ED"/>
    <w:rsid w:val="00732322"/>
    <w:rsid w:val="00733C2A"/>
    <w:rsid w:val="007364F0"/>
    <w:rsid w:val="00737FEE"/>
    <w:rsid w:val="00743C57"/>
    <w:rsid w:val="00743C9B"/>
    <w:rsid w:val="00744C72"/>
    <w:rsid w:val="00751605"/>
    <w:rsid w:val="00756B58"/>
    <w:rsid w:val="00756E2C"/>
    <w:rsid w:val="00757019"/>
    <w:rsid w:val="007606F6"/>
    <w:rsid w:val="00761846"/>
    <w:rsid w:val="00766138"/>
    <w:rsid w:val="007672C9"/>
    <w:rsid w:val="007708D9"/>
    <w:rsid w:val="00774565"/>
    <w:rsid w:val="00775732"/>
    <w:rsid w:val="00775C38"/>
    <w:rsid w:val="00776A77"/>
    <w:rsid w:val="00776EF6"/>
    <w:rsid w:val="00781367"/>
    <w:rsid w:val="00782141"/>
    <w:rsid w:val="00786030"/>
    <w:rsid w:val="00786BB9"/>
    <w:rsid w:val="00787705"/>
    <w:rsid w:val="007918D3"/>
    <w:rsid w:val="00791B51"/>
    <w:rsid w:val="007951F2"/>
    <w:rsid w:val="0079764F"/>
    <w:rsid w:val="00797716"/>
    <w:rsid w:val="00797762"/>
    <w:rsid w:val="007977CC"/>
    <w:rsid w:val="007A01A0"/>
    <w:rsid w:val="007A2229"/>
    <w:rsid w:val="007A4588"/>
    <w:rsid w:val="007A58A9"/>
    <w:rsid w:val="007B1FC5"/>
    <w:rsid w:val="007B2D8A"/>
    <w:rsid w:val="007B7215"/>
    <w:rsid w:val="007C08A9"/>
    <w:rsid w:val="007C70F8"/>
    <w:rsid w:val="007D4CFB"/>
    <w:rsid w:val="007D6FE4"/>
    <w:rsid w:val="007D7F77"/>
    <w:rsid w:val="007E062A"/>
    <w:rsid w:val="007E06EF"/>
    <w:rsid w:val="007E0CEC"/>
    <w:rsid w:val="007E1D0B"/>
    <w:rsid w:val="007E4225"/>
    <w:rsid w:val="007E5589"/>
    <w:rsid w:val="007E7BD0"/>
    <w:rsid w:val="007F1C60"/>
    <w:rsid w:val="007F2E98"/>
    <w:rsid w:val="007F3C93"/>
    <w:rsid w:val="00801C21"/>
    <w:rsid w:val="00806468"/>
    <w:rsid w:val="00811610"/>
    <w:rsid w:val="00811E5E"/>
    <w:rsid w:val="008121D6"/>
    <w:rsid w:val="00813B04"/>
    <w:rsid w:val="00816084"/>
    <w:rsid w:val="0082146E"/>
    <w:rsid w:val="00825382"/>
    <w:rsid w:val="00825C3E"/>
    <w:rsid w:val="00826A7A"/>
    <w:rsid w:val="00834AE7"/>
    <w:rsid w:val="00840A97"/>
    <w:rsid w:val="00843384"/>
    <w:rsid w:val="008531C8"/>
    <w:rsid w:val="008575CF"/>
    <w:rsid w:val="00870CD7"/>
    <w:rsid w:val="008714B4"/>
    <w:rsid w:val="008727BF"/>
    <w:rsid w:val="00872E09"/>
    <w:rsid w:val="0087408A"/>
    <w:rsid w:val="00874895"/>
    <w:rsid w:val="00876160"/>
    <w:rsid w:val="008778CF"/>
    <w:rsid w:val="00880A08"/>
    <w:rsid w:val="00882EFD"/>
    <w:rsid w:val="00883A67"/>
    <w:rsid w:val="0088521F"/>
    <w:rsid w:val="00887EE4"/>
    <w:rsid w:val="00891BB4"/>
    <w:rsid w:val="0089392A"/>
    <w:rsid w:val="00896413"/>
    <w:rsid w:val="008A361D"/>
    <w:rsid w:val="008A4BF8"/>
    <w:rsid w:val="008A6A6A"/>
    <w:rsid w:val="008B4D20"/>
    <w:rsid w:val="008C1C1D"/>
    <w:rsid w:val="008C20B2"/>
    <w:rsid w:val="008C760C"/>
    <w:rsid w:val="008D33D2"/>
    <w:rsid w:val="008D5672"/>
    <w:rsid w:val="008E4299"/>
    <w:rsid w:val="008E57B6"/>
    <w:rsid w:val="008E77E4"/>
    <w:rsid w:val="008F0EC8"/>
    <w:rsid w:val="008F20BE"/>
    <w:rsid w:val="008F2657"/>
    <w:rsid w:val="008F2A16"/>
    <w:rsid w:val="008F34A2"/>
    <w:rsid w:val="008F43A4"/>
    <w:rsid w:val="008F5232"/>
    <w:rsid w:val="008F5C27"/>
    <w:rsid w:val="00900388"/>
    <w:rsid w:val="00902E7A"/>
    <w:rsid w:val="0090695C"/>
    <w:rsid w:val="009073F1"/>
    <w:rsid w:val="00910098"/>
    <w:rsid w:val="009119F3"/>
    <w:rsid w:val="00914AA3"/>
    <w:rsid w:val="00914BF5"/>
    <w:rsid w:val="009209DE"/>
    <w:rsid w:val="009219CE"/>
    <w:rsid w:val="00921FF9"/>
    <w:rsid w:val="009244AA"/>
    <w:rsid w:val="00925585"/>
    <w:rsid w:val="00925922"/>
    <w:rsid w:val="00926212"/>
    <w:rsid w:val="009302FE"/>
    <w:rsid w:val="00930C66"/>
    <w:rsid w:val="00930E35"/>
    <w:rsid w:val="00930EC7"/>
    <w:rsid w:val="009312B6"/>
    <w:rsid w:val="00931D0D"/>
    <w:rsid w:val="00931E46"/>
    <w:rsid w:val="0093779B"/>
    <w:rsid w:val="00941034"/>
    <w:rsid w:val="0094311B"/>
    <w:rsid w:val="00946A37"/>
    <w:rsid w:val="0095031D"/>
    <w:rsid w:val="00952766"/>
    <w:rsid w:val="00955B15"/>
    <w:rsid w:val="009573CB"/>
    <w:rsid w:val="009577CB"/>
    <w:rsid w:val="00957B2E"/>
    <w:rsid w:val="009608C8"/>
    <w:rsid w:val="009671DE"/>
    <w:rsid w:val="00967A8A"/>
    <w:rsid w:val="00970CAF"/>
    <w:rsid w:val="00974E51"/>
    <w:rsid w:val="00981591"/>
    <w:rsid w:val="00984EF3"/>
    <w:rsid w:val="00984FFC"/>
    <w:rsid w:val="00985CEA"/>
    <w:rsid w:val="00987772"/>
    <w:rsid w:val="00990D42"/>
    <w:rsid w:val="00992FC7"/>
    <w:rsid w:val="00993AA2"/>
    <w:rsid w:val="00993EB7"/>
    <w:rsid w:val="00994FDC"/>
    <w:rsid w:val="00995EF0"/>
    <w:rsid w:val="009967DC"/>
    <w:rsid w:val="00997119"/>
    <w:rsid w:val="009B3E31"/>
    <w:rsid w:val="009B4C02"/>
    <w:rsid w:val="009B4D18"/>
    <w:rsid w:val="009B72E2"/>
    <w:rsid w:val="009C6175"/>
    <w:rsid w:val="009D0AA0"/>
    <w:rsid w:val="009D4F3D"/>
    <w:rsid w:val="009D5156"/>
    <w:rsid w:val="009D661C"/>
    <w:rsid w:val="009D7DCC"/>
    <w:rsid w:val="009E224B"/>
    <w:rsid w:val="009E3204"/>
    <w:rsid w:val="009E35A1"/>
    <w:rsid w:val="009E5585"/>
    <w:rsid w:val="009F07C2"/>
    <w:rsid w:val="009F07C3"/>
    <w:rsid w:val="009F41A6"/>
    <w:rsid w:val="00A01C05"/>
    <w:rsid w:val="00A04FF0"/>
    <w:rsid w:val="00A0543B"/>
    <w:rsid w:val="00A06283"/>
    <w:rsid w:val="00A10042"/>
    <w:rsid w:val="00A10060"/>
    <w:rsid w:val="00A10AF8"/>
    <w:rsid w:val="00A16FB8"/>
    <w:rsid w:val="00A2233D"/>
    <w:rsid w:val="00A275B1"/>
    <w:rsid w:val="00A276D2"/>
    <w:rsid w:val="00A31284"/>
    <w:rsid w:val="00A33B0F"/>
    <w:rsid w:val="00A35E91"/>
    <w:rsid w:val="00A3694B"/>
    <w:rsid w:val="00A41C71"/>
    <w:rsid w:val="00A453EA"/>
    <w:rsid w:val="00A459B8"/>
    <w:rsid w:val="00A468DA"/>
    <w:rsid w:val="00A46D0D"/>
    <w:rsid w:val="00A479BB"/>
    <w:rsid w:val="00A562B8"/>
    <w:rsid w:val="00A621C7"/>
    <w:rsid w:val="00A630E9"/>
    <w:rsid w:val="00A65F0D"/>
    <w:rsid w:val="00A66995"/>
    <w:rsid w:val="00A66A4D"/>
    <w:rsid w:val="00A708A5"/>
    <w:rsid w:val="00A809A6"/>
    <w:rsid w:val="00A827A6"/>
    <w:rsid w:val="00A84692"/>
    <w:rsid w:val="00A852FD"/>
    <w:rsid w:val="00A87ADA"/>
    <w:rsid w:val="00AA2C85"/>
    <w:rsid w:val="00AA7448"/>
    <w:rsid w:val="00AB0CAF"/>
    <w:rsid w:val="00AB1000"/>
    <w:rsid w:val="00AB2C0D"/>
    <w:rsid w:val="00AB3204"/>
    <w:rsid w:val="00AB39B9"/>
    <w:rsid w:val="00AB5043"/>
    <w:rsid w:val="00AB5A64"/>
    <w:rsid w:val="00AB64D0"/>
    <w:rsid w:val="00AC1AE2"/>
    <w:rsid w:val="00AC4041"/>
    <w:rsid w:val="00AC45A1"/>
    <w:rsid w:val="00AC4908"/>
    <w:rsid w:val="00AD079C"/>
    <w:rsid w:val="00AD0C1C"/>
    <w:rsid w:val="00AD0E2C"/>
    <w:rsid w:val="00AD1C3B"/>
    <w:rsid w:val="00AD2B6F"/>
    <w:rsid w:val="00AD3FA0"/>
    <w:rsid w:val="00AD4B5A"/>
    <w:rsid w:val="00AD6172"/>
    <w:rsid w:val="00AE1991"/>
    <w:rsid w:val="00AE3AB9"/>
    <w:rsid w:val="00AE56EF"/>
    <w:rsid w:val="00AE6266"/>
    <w:rsid w:val="00AF358F"/>
    <w:rsid w:val="00AF4556"/>
    <w:rsid w:val="00AF5310"/>
    <w:rsid w:val="00AF6D78"/>
    <w:rsid w:val="00AF78DD"/>
    <w:rsid w:val="00B00474"/>
    <w:rsid w:val="00B030CE"/>
    <w:rsid w:val="00B0631B"/>
    <w:rsid w:val="00B06FA4"/>
    <w:rsid w:val="00B07488"/>
    <w:rsid w:val="00B077CA"/>
    <w:rsid w:val="00B07BDA"/>
    <w:rsid w:val="00B118C0"/>
    <w:rsid w:val="00B12043"/>
    <w:rsid w:val="00B1222E"/>
    <w:rsid w:val="00B14841"/>
    <w:rsid w:val="00B15D13"/>
    <w:rsid w:val="00B17FFD"/>
    <w:rsid w:val="00B2656D"/>
    <w:rsid w:val="00B30AE0"/>
    <w:rsid w:val="00B30FA6"/>
    <w:rsid w:val="00B3428F"/>
    <w:rsid w:val="00B35602"/>
    <w:rsid w:val="00B36F8A"/>
    <w:rsid w:val="00B372DE"/>
    <w:rsid w:val="00B421D0"/>
    <w:rsid w:val="00B43214"/>
    <w:rsid w:val="00B45461"/>
    <w:rsid w:val="00B455AC"/>
    <w:rsid w:val="00B45797"/>
    <w:rsid w:val="00B45A97"/>
    <w:rsid w:val="00B45EE7"/>
    <w:rsid w:val="00B46CB6"/>
    <w:rsid w:val="00B5446F"/>
    <w:rsid w:val="00B546D1"/>
    <w:rsid w:val="00B55FAF"/>
    <w:rsid w:val="00B56B9A"/>
    <w:rsid w:val="00B61C34"/>
    <w:rsid w:val="00B63307"/>
    <w:rsid w:val="00B65FC6"/>
    <w:rsid w:val="00B704CB"/>
    <w:rsid w:val="00B71B2D"/>
    <w:rsid w:val="00B71CE1"/>
    <w:rsid w:val="00B7793D"/>
    <w:rsid w:val="00B83398"/>
    <w:rsid w:val="00B90050"/>
    <w:rsid w:val="00B91E62"/>
    <w:rsid w:val="00B95B26"/>
    <w:rsid w:val="00BA6362"/>
    <w:rsid w:val="00BC3DD8"/>
    <w:rsid w:val="00BC4679"/>
    <w:rsid w:val="00BC6501"/>
    <w:rsid w:val="00BC66C8"/>
    <w:rsid w:val="00BD0420"/>
    <w:rsid w:val="00BD3D8D"/>
    <w:rsid w:val="00BD5C3B"/>
    <w:rsid w:val="00BD6382"/>
    <w:rsid w:val="00BE1C2C"/>
    <w:rsid w:val="00BE40FC"/>
    <w:rsid w:val="00BE5B0B"/>
    <w:rsid w:val="00BE60C4"/>
    <w:rsid w:val="00BF092E"/>
    <w:rsid w:val="00BF3A28"/>
    <w:rsid w:val="00BF3FB3"/>
    <w:rsid w:val="00BF4129"/>
    <w:rsid w:val="00BF6922"/>
    <w:rsid w:val="00BF6C06"/>
    <w:rsid w:val="00BF6D25"/>
    <w:rsid w:val="00C0300A"/>
    <w:rsid w:val="00C04D23"/>
    <w:rsid w:val="00C14F53"/>
    <w:rsid w:val="00C15B79"/>
    <w:rsid w:val="00C16ECC"/>
    <w:rsid w:val="00C1702C"/>
    <w:rsid w:val="00C17377"/>
    <w:rsid w:val="00C21957"/>
    <w:rsid w:val="00C32E7D"/>
    <w:rsid w:val="00C453AB"/>
    <w:rsid w:val="00C475FB"/>
    <w:rsid w:val="00C507CF"/>
    <w:rsid w:val="00C51238"/>
    <w:rsid w:val="00C5179D"/>
    <w:rsid w:val="00C52448"/>
    <w:rsid w:val="00C52924"/>
    <w:rsid w:val="00C52A54"/>
    <w:rsid w:val="00C52CA3"/>
    <w:rsid w:val="00C570ED"/>
    <w:rsid w:val="00C5767A"/>
    <w:rsid w:val="00C618CC"/>
    <w:rsid w:val="00C62053"/>
    <w:rsid w:val="00C64392"/>
    <w:rsid w:val="00C65005"/>
    <w:rsid w:val="00C65AE3"/>
    <w:rsid w:val="00C71C29"/>
    <w:rsid w:val="00C75DF8"/>
    <w:rsid w:val="00C81A61"/>
    <w:rsid w:val="00C82737"/>
    <w:rsid w:val="00C94372"/>
    <w:rsid w:val="00C94C15"/>
    <w:rsid w:val="00CA1413"/>
    <w:rsid w:val="00CA76A2"/>
    <w:rsid w:val="00CB2326"/>
    <w:rsid w:val="00CB26C3"/>
    <w:rsid w:val="00CB4C17"/>
    <w:rsid w:val="00CB641B"/>
    <w:rsid w:val="00CC2BC1"/>
    <w:rsid w:val="00CC36EB"/>
    <w:rsid w:val="00CC5896"/>
    <w:rsid w:val="00CC6C59"/>
    <w:rsid w:val="00CC6C65"/>
    <w:rsid w:val="00CD326A"/>
    <w:rsid w:val="00CD36A2"/>
    <w:rsid w:val="00CD4B52"/>
    <w:rsid w:val="00CD557A"/>
    <w:rsid w:val="00CD789E"/>
    <w:rsid w:val="00CD7AD2"/>
    <w:rsid w:val="00CE33AF"/>
    <w:rsid w:val="00CE36DC"/>
    <w:rsid w:val="00CE64E8"/>
    <w:rsid w:val="00CE7204"/>
    <w:rsid w:val="00CE760F"/>
    <w:rsid w:val="00CE761E"/>
    <w:rsid w:val="00CF052F"/>
    <w:rsid w:val="00CF779E"/>
    <w:rsid w:val="00D00B05"/>
    <w:rsid w:val="00D058A9"/>
    <w:rsid w:val="00D1209A"/>
    <w:rsid w:val="00D12A93"/>
    <w:rsid w:val="00D13052"/>
    <w:rsid w:val="00D146EC"/>
    <w:rsid w:val="00D2159B"/>
    <w:rsid w:val="00D2289B"/>
    <w:rsid w:val="00D24C17"/>
    <w:rsid w:val="00D26712"/>
    <w:rsid w:val="00D30537"/>
    <w:rsid w:val="00D306EF"/>
    <w:rsid w:val="00D30A7D"/>
    <w:rsid w:val="00D30F21"/>
    <w:rsid w:val="00D33F9F"/>
    <w:rsid w:val="00D35522"/>
    <w:rsid w:val="00D40B2C"/>
    <w:rsid w:val="00D4258E"/>
    <w:rsid w:val="00D45CFF"/>
    <w:rsid w:val="00D5122E"/>
    <w:rsid w:val="00D52E81"/>
    <w:rsid w:val="00D55AD0"/>
    <w:rsid w:val="00D61FD5"/>
    <w:rsid w:val="00D62472"/>
    <w:rsid w:val="00D628F3"/>
    <w:rsid w:val="00D640B9"/>
    <w:rsid w:val="00D670A5"/>
    <w:rsid w:val="00D72163"/>
    <w:rsid w:val="00D725D8"/>
    <w:rsid w:val="00D7349A"/>
    <w:rsid w:val="00D74A88"/>
    <w:rsid w:val="00D85A0A"/>
    <w:rsid w:val="00D87277"/>
    <w:rsid w:val="00D9135A"/>
    <w:rsid w:val="00D91F7E"/>
    <w:rsid w:val="00D931AD"/>
    <w:rsid w:val="00D95A03"/>
    <w:rsid w:val="00D970AC"/>
    <w:rsid w:val="00D97955"/>
    <w:rsid w:val="00DA08C7"/>
    <w:rsid w:val="00DA30CE"/>
    <w:rsid w:val="00DA4642"/>
    <w:rsid w:val="00DA4FD6"/>
    <w:rsid w:val="00DA552F"/>
    <w:rsid w:val="00DA5D60"/>
    <w:rsid w:val="00DA6639"/>
    <w:rsid w:val="00DA6BBB"/>
    <w:rsid w:val="00DB024A"/>
    <w:rsid w:val="00DB19E2"/>
    <w:rsid w:val="00DB256A"/>
    <w:rsid w:val="00DB2885"/>
    <w:rsid w:val="00DB28B9"/>
    <w:rsid w:val="00DB3328"/>
    <w:rsid w:val="00DB43F5"/>
    <w:rsid w:val="00DB6427"/>
    <w:rsid w:val="00DC3811"/>
    <w:rsid w:val="00DC4E43"/>
    <w:rsid w:val="00DC5E29"/>
    <w:rsid w:val="00DC6136"/>
    <w:rsid w:val="00DD62D0"/>
    <w:rsid w:val="00DD766B"/>
    <w:rsid w:val="00DE15B2"/>
    <w:rsid w:val="00DE1F14"/>
    <w:rsid w:val="00DE297C"/>
    <w:rsid w:val="00DE2F62"/>
    <w:rsid w:val="00DE3EDA"/>
    <w:rsid w:val="00DE4F42"/>
    <w:rsid w:val="00DF23DA"/>
    <w:rsid w:val="00DF28D7"/>
    <w:rsid w:val="00DF2D9C"/>
    <w:rsid w:val="00DF35EE"/>
    <w:rsid w:val="00E01688"/>
    <w:rsid w:val="00E0281B"/>
    <w:rsid w:val="00E06020"/>
    <w:rsid w:val="00E12E9D"/>
    <w:rsid w:val="00E13F9F"/>
    <w:rsid w:val="00E175E9"/>
    <w:rsid w:val="00E177FC"/>
    <w:rsid w:val="00E21E3D"/>
    <w:rsid w:val="00E26131"/>
    <w:rsid w:val="00E30728"/>
    <w:rsid w:val="00E319B5"/>
    <w:rsid w:val="00E367DA"/>
    <w:rsid w:val="00E4267A"/>
    <w:rsid w:val="00E430BF"/>
    <w:rsid w:val="00E45D9F"/>
    <w:rsid w:val="00E47C13"/>
    <w:rsid w:val="00E50D8C"/>
    <w:rsid w:val="00E542CC"/>
    <w:rsid w:val="00E55307"/>
    <w:rsid w:val="00E55AA7"/>
    <w:rsid w:val="00E57942"/>
    <w:rsid w:val="00E60FE4"/>
    <w:rsid w:val="00E63A5B"/>
    <w:rsid w:val="00E652CE"/>
    <w:rsid w:val="00E6600D"/>
    <w:rsid w:val="00E74B26"/>
    <w:rsid w:val="00E75D87"/>
    <w:rsid w:val="00E76E50"/>
    <w:rsid w:val="00E77FE3"/>
    <w:rsid w:val="00E85315"/>
    <w:rsid w:val="00E95490"/>
    <w:rsid w:val="00EA23B7"/>
    <w:rsid w:val="00EA6244"/>
    <w:rsid w:val="00EA7AC1"/>
    <w:rsid w:val="00EB27D3"/>
    <w:rsid w:val="00EB5E98"/>
    <w:rsid w:val="00EB69B5"/>
    <w:rsid w:val="00EB6F0F"/>
    <w:rsid w:val="00EB704E"/>
    <w:rsid w:val="00EB7785"/>
    <w:rsid w:val="00EC2726"/>
    <w:rsid w:val="00EC2ACA"/>
    <w:rsid w:val="00EC5262"/>
    <w:rsid w:val="00ED0F8F"/>
    <w:rsid w:val="00ED255B"/>
    <w:rsid w:val="00ED5BA7"/>
    <w:rsid w:val="00EE0D49"/>
    <w:rsid w:val="00EE1A93"/>
    <w:rsid w:val="00EE3782"/>
    <w:rsid w:val="00EE73B2"/>
    <w:rsid w:val="00EF26F2"/>
    <w:rsid w:val="00EF339E"/>
    <w:rsid w:val="00EF6447"/>
    <w:rsid w:val="00EF7312"/>
    <w:rsid w:val="00F023DF"/>
    <w:rsid w:val="00F111A7"/>
    <w:rsid w:val="00F121F2"/>
    <w:rsid w:val="00F13B20"/>
    <w:rsid w:val="00F146DB"/>
    <w:rsid w:val="00F17BCB"/>
    <w:rsid w:val="00F2317A"/>
    <w:rsid w:val="00F23625"/>
    <w:rsid w:val="00F24A64"/>
    <w:rsid w:val="00F24E69"/>
    <w:rsid w:val="00F252A8"/>
    <w:rsid w:val="00F31154"/>
    <w:rsid w:val="00F31493"/>
    <w:rsid w:val="00F31A57"/>
    <w:rsid w:val="00F3212C"/>
    <w:rsid w:val="00F3388D"/>
    <w:rsid w:val="00F37E99"/>
    <w:rsid w:val="00F40544"/>
    <w:rsid w:val="00F410C0"/>
    <w:rsid w:val="00F46E7C"/>
    <w:rsid w:val="00F5152D"/>
    <w:rsid w:val="00F53B7A"/>
    <w:rsid w:val="00F5423D"/>
    <w:rsid w:val="00F55545"/>
    <w:rsid w:val="00F55EC1"/>
    <w:rsid w:val="00F57CF3"/>
    <w:rsid w:val="00F6205A"/>
    <w:rsid w:val="00F635A2"/>
    <w:rsid w:val="00F6578B"/>
    <w:rsid w:val="00F66E26"/>
    <w:rsid w:val="00F678A2"/>
    <w:rsid w:val="00F75FB9"/>
    <w:rsid w:val="00F7712A"/>
    <w:rsid w:val="00F80039"/>
    <w:rsid w:val="00F80471"/>
    <w:rsid w:val="00F83028"/>
    <w:rsid w:val="00F8454A"/>
    <w:rsid w:val="00F85340"/>
    <w:rsid w:val="00F860F6"/>
    <w:rsid w:val="00F879EB"/>
    <w:rsid w:val="00FA4DE6"/>
    <w:rsid w:val="00FA7FDF"/>
    <w:rsid w:val="00FB1259"/>
    <w:rsid w:val="00FB2E4F"/>
    <w:rsid w:val="00FB46C6"/>
    <w:rsid w:val="00FB6A2B"/>
    <w:rsid w:val="00FB7721"/>
    <w:rsid w:val="00FC0882"/>
    <w:rsid w:val="00FC3F98"/>
    <w:rsid w:val="00FC4513"/>
    <w:rsid w:val="00FD1A16"/>
    <w:rsid w:val="00FD2964"/>
    <w:rsid w:val="00FD60AA"/>
    <w:rsid w:val="00FD73DE"/>
    <w:rsid w:val="00FE13FD"/>
    <w:rsid w:val="00FE2C78"/>
    <w:rsid w:val="00FE7E68"/>
    <w:rsid w:val="00FF27EE"/>
    <w:rsid w:val="00FF3AD1"/>
    <w:rsid w:val="00FF5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6461"/>
  <w15:chartTrackingRefBased/>
  <w15:docId w15:val="{3CE9740F-FA65-4DFA-A5BC-FD62B33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DF"/>
    <w:pPr>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7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FA7FDF"/>
    <w:rPr>
      <w:rFonts w:ascii="Courier New" w:eastAsia="Times New Roman" w:hAnsi="Courier New" w:cs="Courier New"/>
      <w:sz w:val="24"/>
      <w:szCs w:val="24"/>
      <w:lang w:val="ru-RU" w:eastAsia="uk-UA"/>
    </w:rPr>
  </w:style>
  <w:style w:type="paragraph" w:styleId="a3">
    <w:name w:val="Body Text"/>
    <w:basedOn w:val="a"/>
    <w:link w:val="a4"/>
    <w:uiPriority w:val="99"/>
    <w:unhideWhenUsed/>
    <w:rsid w:val="00FA7FDF"/>
    <w:pPr>
      <w:spacing w:after="120"/>
    </w:pPr>
  </w:style>
  <w:style w:type="character" w:customStyle="1" w:styleId="a4">
    <w:name w:val="Основний текст Знак"/>
    <w:basedOn w:val="a0"/>
    <w:link w:val="a3"/>
    <w:uiPriority w:val="99"/>
    <w:rsid w:val="00FA7FDF"/>
    <w:rPr>
      <w:rFonts w:ascii="Times New Roman" w:eastAsia="Times New Roman" w:hAnsi="Times New Roman" w:cs="Times New Roman"/>
      <w:sz w:val="24"/>
      <w:szCs w:val="24"/>
      <w:lang w:val="ru-RU" w:eastAsia="uk-UA"/>
    </w:rPr>
  </w:style>
  <w:style w:type="paragraph" w:styleId="a5">
    <w:name w:val="Body Text Indent"/>
    <w:basedOn w:val="a"/>
    <w:link w:val="a6"/>
    <w:uiPriority w:val="99"/>
    <w:unhideWhenUsed/>
    <w:rsid w:val="00FA7FDF"/>
    <w:pPr>
      <w:spacing w:after="120"/>
      <w:ind w:left="283"/>
    </w:pPr>
  </w:style>
  <w:style w:type="character" w:customStyle="1" w:styleId="a6">
    <w:name w:val="Основний текст з відступом Знак"/>
    <w:basedOn w:val="a0"/>
    <w:link w:val="a5"/>
    <w:uiPriority w:val="99"/>
    <w:rsid w:val="00FA7FDF"/>
    <w:rPr>
      <w:rFonts w:ascii="Times New Roman" w:eastAsia="Times New Roman" w:hAnsi="Times New Roman" w:cs="Times New Roman"/>
      <w:sz w:val="24"/>
      <w:szCs w:val="24"/>
      <w:lang w:val="ru-RU" w:eastAsia="uk-UA"/>
    </w:rPr>
  </w:style>
  <w:style w:type="paragraph" w:styleId="2">
    <w:name w:val="Body Text 2"/>
    <w:basedOn w:val="a"/>
    <w:link w:val="20"/>
    <w:uiPriority w:val="99"/>
    <w:unhideWhenUsed/>
    <w:rsid w:val="00FA7FDF"/>
    <w:pPr>
      <w:ind w:right="1019"/>
      <w:jc w:val="both"/>
    </w:pPr>
    <w:rPr>
      <w:rFonts w:ascii="Peterburg" w:hAnsi="Peterburg" w:cs="Peterburg"/>
      <w:b/>
      <w:bCs/>
      <w:sz w:val="28"/>
      <w:szCs w:val="28"/>
    </w:rPr>
  </w:style>
  <w:style w:type="character" w:customStyle="1" w:styleId="20">
    <w:name w:val="Основний текст 2 Знак"/>
    <w:basedOn w:val="a0"/>
    <w:link w:val="2"/>
    <w:uiPriority w:val="99"/>
    <w:rsid w:val="00FA7FDF"/>
    <w:rPr>
      <w:rFonts w:ascii="Peterburg" w:eastAsia="Times New Roman" w:hAnsi="Peterburg" w:cs="Peterburg"/>
      <w:b/>
      <w:bCs/>
      <w:sz w:val="28"/>
      <w:szCs w:val="28"/>
      <w:lang w:val="ru-RU" w:eastAsia="uk-UA"/>
    </w:rPr>
  </w:style>
  <w:style w:type="paragraph" w:styleId="a7">
    <w:name w:val="Block Text"/>
    <w:basedOn w:val="a"/>
    <w:semiHidden/>
    <w:unhideWhenUsed/>
    <w:rsid w:val="00FA7FDF"/>
    <w:pPr>
      <w:autoSpaceDE/>
      <w:autoSpaceDN/>
      <w:adjustRightInd/>
      <w:spacing w:line="232" w:lineRule="auto"/>
      <w:ind w:left="180" w:right="781"/>
      <w:jc w:val="both"/>
    </w:pPr>
    <w:rPr>
      <w:rFonts w:ascii="Peterburg" w:hAnsi="Peterburg"/>
      <w:b/>
      <w:sz w:val="28"/>
      <w:szCs w:val="20"/>
      <w:lang w:eastAsia="ru-RU"/>
    </w:rPr>
  </w:style>
  <w:style w:type="paragraph" w:customStyle="1" w:styleId="p1">
    <w:name w:val="p1"/>
    <w:basedOn w:val="a"/>
    <w:rsid w:val="00FA7FDF"/>
    <w:pPr>
      <w:spacing w:before="100" w:after="100"/>
    </w:pPr>
    <w:rPr>
      <w:rFonts w:ascii="Arial" w:hAnsi="Arial" w:cs="Arial"/>
      <w:b/>
      <w:bCs/>
      <w:color w:val="000080"/>
    </w:rPr>
  </w:style>
  <w:style w:type="paragraph" w:customStyle="1" w:styleId="tit">
    <w:name w:val="tit"/>
    <w:basedOn w:val="a"/>
    <w:uiPriority w:val="99"/>
    <w:rsid w:val="00FA7FDF"/>
    <w:pPr>
      <w:spacing w:before="100" w:after="100"/>
    </w:pPr>
  </w:style>
  <w:style w:type="paragraph" w:customStyle="1" w:styleId="rvps2">
    <w:name w:val="rvps2"/>
    <w:basedOn w:val="a"/>
    <w:rsid w:val="00FA7FDF"/>
    <w:pPr>
      <w:spacing w:before="100" w:after="100"/>
    </w:pPr>
  </w:style>
  <w:style w:type="character" w:customStyle="1" w:styleId="s7d2086b4">
    <w:name w:val="s7d2086b4"/>
    <w:rsid w:val="00FA7FDF"/>
  </w:style>
  <w:style w:type="character" w:customStyle="1" w:styleId="rvts11">
    <w:name w:val="rvts11"/>
    <w:rsid w:val="00FA7FDF"/>
  </w:style>
  <w:style w:type="character" w:styleId="a8">
    <w:name w:val="Hyperlink"/>
    <w:basedOn w:val="a0"/>
    <w:uiPriority w:val="99"/>
    <w:semiHidden/>
    <w:unhideWhenUsed/>
    <w:rsid w:val="00751605"/>
    <w:rPr>
      <w:color w:val="0000FF"/>
      <w:u w:val="single"/>
    </w:rPr>
  </w:style>
  <w:style w:type="paragraph" w:styleId="a9">
    <w:name w:val="footnote text"/>
    <w:basedOn w:val="a"/>
    <w:link w:val="aa"/>
    <w:uiPriority w:val="99"/>
    <w:semiHidden/>
    <w:unhideWhenUsed/>
    <w:rsid w:val="00786030"/>
    <w:rPr>
      <w:sz w:val="20"/>
      <w:szCs w:val="20"/>
    </w:rPr>
  </w:style>
  <w:style w:type="character" w:customStyle="1" w:styleId="aa">
    <w:name w:val="Текст виноски Знак"/>
    <w:basedOn w:val="a0"/>
    <w:link w:val="a9"/>
    <w:uiPriority w:val="99"/>
    <w:semiHidden/>
    <w:rsid w:val="00786030"/>
    <w:rPr>
      <w:rFonts w:ascii="Times New Roman" w:eastAsia="Times New Roman" w:hAnsi="Times New Roman" w:cs="Times New Roman"/>
      <w:sz w:val="20"/>
      <w:szCs w:val="20"/>
      <w:lang w:val="uk-UA" w:eastAsia="uk-UA"/>
    </w:rPr>
  </w:style>
  <w:style w:type="character" w:styleId="ab">
    <w:name w:val="footnote reference"/>
    <w:basedOn w:val="a0"/>
    <w:uiPriority w:val="99"/>
    <w:semiHidden/>
    <w:unhideWhenUsed/>
    <w:rsid w:val="00786030"/>
    <w:rPr>
      <w:vertAlign w:val="superscript"/>
    </w:rPr>
  </w:style>
  <w:style w:type="paragraph" w:customStyle="1" w:styleId="1">
    <w:name w:val="Абзац списку1"/>
    <w:basedOn w:val="a"/>
    <w:rsid w:val="00296A67"/>
    <w:pPr>
      <w:autoSpaceDE/>
      <w:autoSpaceDN/>
      <w:adjustRightInd/>
      <w:spacing w:after="200" w:line="276" w:lineRule="auto"/>
      <w:ind w:left="720"/>
      <w:contextualSpacing/>
    </w:pPr>
    <w:rPr>
      <w:rFonts w:ascii="Calibri" w:hAnsi="Calibri"/>
      <w:sz w:val="22"/>
      <w:szCs w:val="22"/>
      <w:lang w:eastAsia="en-US"/>
    </w:rPr>
  </w:style>
  <w:style w:type="character" w:styleId="ac">
    <w:name w:val="Emphasis"/>
    <w:uiPriority w:val="20"/>
    <w:qFormat/>
    <w:rsid w:val="00B91E62"/>
    <w:rPr>
      <w:i/>
      <w:iCs/>
    </w:rPr>
  </w:style>
  <w:style w:type="paragraph" w:styleId="ad">
    <w:name w:val="Normal (Web)"/>
    <w:basedOn w:val="a"/>
    <w:uiPriority w:val="99"/>
    <w:unhideWhenUsed/>
    <w:rsid w:val="005F3EF2"/>
    <w:pPr>
      <w:autoSpaceDE/>
      <w:autoSpaceDN/>
      <w:adjustRightInd/>
      <w:spacing w:before="100" w:beforeAutospacing="1" w:after="100" w:afterAutospacing="1"/>
    </w:pPr>
  </w:style>
  <w:style w:type="character" w:customStyle="1" w:styleId="10">
    <w:name w:val="Шрифт абзацу за промовчанням1"/>
    <w:rsid w:val="005E350C"/>
  </w:style>
  <w:style w:type="paragraph" w:styleId="ae">
    <w:name w:val="List Paragraph"/>
    <w:basedOn w:val="a"/>
    <w:uiPriority w:val="34"/>
    <w:qFormat/>
    <w:rsid w:val="005E350C"/>
    <w:pPr>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5700">
      <w:bodyDiv w:val="1"/>
      <w:marLeft w:val="0"/>
      <w:marRight w:val="0"/>
      <w:marTop w:val="0"/>
      <w:marBottom w:val="0"/>
      <w:divBdr>
        <w:top w:val="none" w:sz="0" w:space="0" w:color="auto"/>
        <w:left w:val="none" w:sz="0" w:space="0" w:color="auto"/>
        <w:bottom w:val="none" w:sz="0" w:space="0" w:color="auto"/>
        <w:right w:val="none" w:sz="0" w:space="0" w:color="auto"/>
      </w:divBdr>
    </w:div>
    <w:div w:id="654722595">
      <w:bodyDiv w:val="1"/>
      <w:marLeft w:val="0"/>
      <w:marRight w:val="0"/>
      <w:marTop w:val="0"/>
      <w:marBottom w:val="0"/>
      <w:divBdr>
        <w:top w:val="none" w:sz="0" w:space="0" w:color="auto"/>
        <w:left w:val="none" w:sz="0" w:space="0" w:color="auto"/>
        <w:bottom w:val="none" w:sz="0" w:space="0" w:color="auto"/>
        <w:right w:val="none" w:sz="0" w:space="0" w:color="auto"/>
      </w:divBdr>
    </w:div>
    <w:div w:id="6945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12C7-16E4-4473-A355-908DF8C9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4960</Words>
  <Characters>2828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86</cp:revision>
  <dcterms:created xsi:type="dcterms:W3CDTF">2026-04-07T10:42:00Z</dcterms:created>
  <dcterms:modified xsi:type="dcterms:W3CDTF">2026-04-14T09:35:00Z</dcterms:modified>
</cp:coreProperties>
</file>