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D94" w:rsidRDefault="001E1D94" w:rsidP="001E1D94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1E1D94" w:rsidRDefault="001E1D94" w:rsidP="001E1D94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1E1D94" w:rsidRDefault="001E1D94" w:rsidP="001E1D94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1E1D94" w:rsidRDefault="001E1D94" w:rsidP="001E1D94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1E1D94" w:rsidRDefault="001E1D94" w:rsidP="001E1D94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1E1D94" w:rsidRDefault="001E1D94" w:rsidP="001E1D94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1E1D94" w:rsidRDefault="001E1D94" w:rsidP="001E1D94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F5F61" w:rsidRPr="001E1D94" w:rsidRDefault="009F5F61" w:rsidP="009F5F61">
      <w:pPr>
        <w:pStyle w:val="p1"/>
        <w:tabs>
          <w:tab w:val="center" w:pos="48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E1D9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закриття конституційного провадження у справі за конституційною скаргою </w:t>
      </w:r>
      <w:proofErr w:type="spellStart"/>
      <w:r w:rsidRPr="001E1D94">
        <w:rPr>
          <w:rFonts w:ascii="Times New Roman" w:hAnsi="Times New Roman" w:cs="Times New Roman"/>
          <w:color w:val="auto"/>
          <w:sz w:val="28"/>
          <w:szCs w:val="28"/>
          <w:lang w:val="uk-UA"/>
        </w:rPr>
        <w:t>Пуканича</w:t>
      </w:r>
      <w:proofErr w:type="spellEnd"/>
      <w:r w:rsidRPr="001E1D9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Едуарда Володимировича щодо відповідності Конституції України (конституційності) приписів частин першої, п’ятої статті 55, частини третьої статті 309 Кримінального процесуального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1E1D94">
        <w:rPr>
          <w:rFonts w:ascii="Times New Roman" w:hAnsi="Times New Roman" w:cs="Times New Roman"/>
          <w:color w:val="auto"/>
          <w:sz w:val="28"/>
          <w:szCs w:val="28"/>
          <w:lang w:val="uk-UA"/>
        </w:rPr>
        <w:t>кодексу України</w:t>
      </w:r>
    </w:p>
    <w:p w:rsidR="009F5F61" w:rsidRPr="001E1D94" w:rsidRDefault="009F5F61" w:rsidP="009F5F61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F5F61" w:rsidRPr="001E1D94" w:rsidRDefault="009F5F61" w:rsidP="009F5F61">
      <w:pPr>
        <w:pStyle w:val="p1"/>
        <w:tabs>
          <w:tab w:val="right" w:pos="9638"/>
        </w:tabs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1E1D9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К и ї в</w:t>
      </w:r>
      <w:r w:rsidRPr="001E1D9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ab/>
      </w:r>
      <w:r w:rsidRPr="001E1D9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Справа № 3-</w:t>
      </w:r>
      <w:r w:rsidRPr="001E1D94">
        <w:rPr>
          <w:rFonts w:ascii="Times New Roman" w:hAnsi="Times New Roman" w:cs="Times New Roman"/>
          <w:b w:val="0"/>
          <w:color w:val="auto"/>
          <w:sz w:val="28"/>
          <w:szCs w:val="28"/>
        </w:rPr>
        <w:t>206</w:t>
      </w:r>
      <w:r w:rsidRPr="001E1D9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/2023(</w:t>
      </w:r>
      <w:r w:rsidRPr="001E1D94">
        <w:rPr>
          <w:rFonts w:ascii="Times New Roman" w:hAnsi="Times New Roman" w:cs="Times New Roman"/>
          <w:b w:val="0"/>
          <w:color w:val="auto"/>
          <w:sz w:val="28"/>
          <w:szCs w:val="28"/>
        </w:rPr>
        <w:t>389</w:t>
      </w:r>
      <w:r w:rsidRPr="001E1D9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/</w:t>
      </w:r>
      <w:r w:rsidRPr="001E1D94">
        <w:rPr>
          <w:rFonts w:ascii="Times New Roman" w:hAnsi="Times New Roman" w:cs="Times New Roman"/>
          <w:b w:val="0"/>
          <w:color w:val="auto"/>
          <w:sz w:val="28"/>
          <w:szCs w:val="28"/>
        </w:rPr>
        <w:t>23</w:t>
      </w:r>
      <w:r w:rsidRPr="001E1D9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)</w:t>
      </w:r>
    </w:p>
    <w:p w:rsidR="009F5F61" w:rsidRPr="001E1D94" w:rsidRDefault="009F5F61" w:rsidP="009F5F61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1E1D9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3 вересня 2025 року</w:t>
      </w:r>
    </w:p>
    <w:p w:rsidR="009F5F61" w:rsidRPr="001E1D94" w:rsidRDefault="009F5F61" w:rsidP="009F5F61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1E1D9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№ 2-уп(II)/2025</w:t>
      </w: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240" w:lineRule="auto"/>
      </w:pP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240" w:lineRule="auto"/>
        <w:ind w:firstLine="567"/>
        <w:rPr>
          <w:color w:val="000000"/>
          <w:lang w:bidi="uk-UA"/>
        </w:rPr>
      </w:pPr>
      <w:r w:rsidRPr="001E1D94">
        <w:rPr>
          <w:color w:val="000000"/>
          <w:lang w:bidi="uk-UA"/>
        </w:rPr>
        <w:t>Другий сенат Конституційного Суду України у складі суддів:</w:t>
      </w: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240" w:lineRule="auto"/>
        <w:ind w:firstLine="567"/>
      </w:pP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240" w:lineRule="auto"/>
        <w:ind w:firstLine="567"/>
        <w:rPr>
          <w:color w:val="000000"/>
          <w:lang w:bidi="uk-UA"/>
        </w:rPr>
      </w:pPr>
      <w:proofErr w:type="spellStart"/>
      <w:r w:rsidRPr="001E1D94">
        <w:rPr>
          <w:color w:val="000000"/>
          <w:lang w:bidi="uk-UA"/>
        </w:rPr>
        <w:t>Юровської</w:t>
      </w:r>
      <w:proofErr w:type="spellEnd"/>
      <w:r w:rsidRPr="001E1D94">
        <w:rPr>
          <w:color w:val="000000"/>
          <w:lang w:bidi="uk-UA"/>
        </w:rPr>
        <w:t xml:space="preserve"> Галини Валентинівни – головуючо</w:t>
      </w:r>
      <w:r>
        <w:rPr>
          <w:color w:val="000000"/>
          <w:lang w:bidi="uk-UA"/>
        </w:rPr>
        <w:t>го</w:t>
      </w:r>
      <w:r w:rsidRPr="001E1D94">
        <w:rPr>
          <w:color w:val="000000"/>
          <w:lang w:bidi="uk-UA"/>
        </w:rPr>
        <w:t>,</w:t>
      </w: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240" w:lineRule="auto"/>
        <w:ind w:firstLine="567"/>
        <w:rPr>
          <w:color w:val="000000"/>
          <w:lang w:bidi="uk-UA"/>
        </w:rPr>
      </w:pPr>
      <w:proofErr w:type="spellStart"/>
      <w:r w:rsidRPr="001E1D94">
        <w:rPr>
          <w:color w:val="000000"/>
          <w:lang w:bidi="uk-UA"/>
        </w:rPr>
        <w:t>Водяннікова</w:t>
      </w:r>
      <w:proofErr w:type="spellEnd"/>
      <w:r w:rsidRPr="001E1D94">
        <w:rPr>
          <w:color w:val="000000"/>
          <w:lang w:bidi="uk-UA"/>
        </w:rPr>
        <w:t xml:space="preserve"> Олександра Юрійовича,</w:t>
      </w: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240" w:lineRule="auto"/>
        <w:ind w:firstLine="567"/>
      </w:pPr>
      <w:proofErr w:type="spellStart"/>
      <w:r w:rsidRPr="001E1D94">
        <w:rPr>
          <w:color w:val="000000"/>
          <w:lang w:bidi="uk-UA"/>
        </w:rPr>
        <w:t>Городовенка</w:t>
      </w:r>
      <w:proofErr w:type="spellEnd"/>
      <w:r w:rsidRPr="001E1D94">
        <w:rPr>
          <w:color w:val="000000"/>
          <w:lang w:bidi="uk-UA"/>
        </w:rPr>
        <w:t xml:space="preserve"> Віктора Валентиновича,</w:t>
      </w: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240" w:lineRule="auto"/>
        <w:ind w:firstLine="567"/>
      </w:pPr>
      <w:proofErr w:type="spellStart"/>
      <w:r w:rsidRPr="001E1D94">
        <w:rPr>
          <w:color w:val="000000"/>
          <w:lang w:bidi="uk-UA"/>
        </w:rPr>
        <w:t>Лемака</w:t>
      </w:r>
      <w:proofErr w:type="spellEnd"/>
      <w:r w:rsidRPr="001E1D94">
        <w:rPr>
          <w:color w:val="000000"/>
          <w:lang w:bidi="uk-UA"/>
        </w:rPr>
        <w:t xml:space="preserve"> Василя Васильовича – доповідача,</w:t>
      </w: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240" w:lineRule="auto"/>
        <w:ind w:firstLine="567"/>
        <w:rPr>
          <w:color w:val="000000"/>
          <w:lang w:bidi="uk-UA"/>
        </w:rPr>
      </w:pPr>
      <w:r w:rsidRPr="001E1D94">
        <w:rPr>
          <w:color w:val="000000"/>
          <w:lang w:bidi="uk-UA"/>
        </w:rPr>
        <w:t>Первомайського Олега Олексійовича,</w:t>
      </w: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240" w:lineRule="auto"/>
        <w:ind w:firstLine="567"/>
      </w:pPr>
      <w:r w:rsidRPr="001E1D94">
        <w:t>Різника Сергія Васильовича,</w:t>
      </w: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240" w:lineRule="auto"/>
        <w:ind w:firstLine="567"/>
      </w:pP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360" w:lineRule="auto"/>
        <w:ind w:firstLine="567"/>
        <w:rPr>
          <w:lang w:bidi="uk-UA"/>
        </w:rPr>
      </w:pPr>
      <w:r w:rsidRPr="001E1D94">
        <w:rPr>
          <w:color w:val="000000"/>
          <w:lang w:bidi="uk-UA"/>
        </w:rPr>
        <w:t xml:space="preserve">розглянув на пленарному </w:t>
      </w:r>
      <w:r w:rsidRPr="001E1D94">
        <w:rPr>
          <w:lang w:bidi="uk-UA"/>
        </w:rPr>
        <w:t xml:space="preserve">засіданні </w:t>
      </w:r>
      <w:r w:rsidRPr="001E1D94">
        <w:rPr>
          <w:color w:val="000000"/>
          <w:lang w:bidi="uk-UA"/>
        </w:rPr>
        <w:t xml:space="preserve">питання про закриття конституційного провадження у справі за конституційною скаргою </w:t>
      </w:r>
      <w:proofErr w:type="spellStart"/>
      <w:r w:rsidRPr="001E1D94">
        <w:rPr>
          <w:bCs/>
          <w:color w:val="000000"/>
          <w:lang w:bidi="uk-UA"/>
        </w:rPr>
        <w:t>Пуканича</w:t>
      </w:r>
      <w:proofErr w:type="spellEnd"/>
      <w:r w:rsidRPr="001E1D94">
        <w:rPr>
          <w:color w:val="000000"/>
          <w:lang w:bidi="uk-UA"/>
        </w:rPr>
        <w:t xml:space="preserve"> Едуарда Володимировича щодо </w:t>
      </w:r>
      <w:r w:rsidRPr="001E1D94">
        <w:rPr>
          <w:lang w:bidi="uk-UA"/>
        </w:rPr>
        <w:t>відповідності Конституції України (конституційності) приписів частин першої, п’ятої статті 55, частини третьої статті 309 Кримінального процесуального кодексу України.</w:t>
      </w: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360" w:lineRule="auto"/>
        <w:ind w:firstLine="567"/>
        <w:rPr>
          <w:lang w:bidi="uk-UA"/>
        </w:rPr>
      </w:pP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360" w:lineRule="auto"/>
        <w:ind w:firstLine="567"/>
      </w:pPr>
      <w:r w:rsidRPr="001E1D94">
        <w:rPr>
          <w:lang w:bidi="uk-UA"/>
        </w:rPr>
        <w:t xml:space="preserve">Заслухавши суддю-доповідача </w:t>
      </w:r>
      <w:proofErr w:type="spellStart"/>
      <w:r w:rsidRPr="001E1D94">
        <w:rPr>
          <w:lang w:bidi="uk-UA"/>
        </w:rPr>
        <w:t>Лемака</w:t>
      </w:r>
      <w:proofErr w:type="spellEnd"/>
      <w:r w:rsidRPr="001E1D94">
        <w:rPr>
          <w:lang w:bidi="uk-UA"/>
        </w:rPr>
        <w:t xml:space="preserve"> В.В. та дослідивши матеріали справи, Другий сенат Конституційного Суду України</w:t>
      </w:r>
    </w:p>
    <w:p w:rsidR="009F5F61" w:rsidRPr="001E1D94" w:rsidRDefault="009F5F61" w:rsidP="009F5F6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F5F61" w:rsidRPr="001E1D94" w:rsidRDefault="009F5F61" w:rsidP="009F5F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D94">
        <w:rPr>
          <w:rFonts w:ascii="Times New Roman" w:hAnsi="Times New Roman"/>
          <w:b/>
          <w:sz w:val="28"/>
          <w:szCs w:val="28"/>
        </w:rPr>
        <w:t>у с т а н о в и в:</w:t>
      </w:r>
    </w:p>
    <w:p w:rsidR="009F5F61" w:rsidRPr="001E1D94" w:rsidRDefault="009F5F61" w:rsidP="009F5F61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360" w:lineRule="auto"/>
        <w:ind w:firstLine="567"/>
        <w:rPr>
          <w:color w:val="000000"/>
          <w:lang w:bidi="uk-UA"/>
        </w:rPr>
      </w:pPr>
      <w:r w:rsidRPr="001E1D94">
        <w:rPr>
          <w:color w:val="000000"/>
          <w:lang w:bidi="uk-UA"/>
        </w:rPr>
        <w:t xml:space="preserve">1. </w:t>
      </w:r>
      <w:proofErr w:type="spellStart"/>
      <w:r w:rsidRPr="001E1D94">
        <w:rPr>
          <w:color w:val="000000"/>
          <w:lang w:bidi="uk-UA"/>
        </w:rPr>
        <w:t>Пуканич</w:t>
      </w:r>
      <w:proofErr w:type="spellEnd"/>
      <w:r w:rsidRPr="001E1D94">
        <w:rPr>
          <w:color w:val="000000"/>
          <w:lang w:bidi="uk-UA"/>
        </w:rPr>
        <w:t xml:space="preserve"> Е.В. звернувся до Конституційного Суду України з </w:t>
      </w:r>
      <w:r w:rsidRPr="001E1D94">
        <w:rPr>
          <w:lang w:bidi="uk-UA"/>
        </w:rPr>
        <w:t xml:space="preserve">клопотанням розглянути питання щодо відповідності Конституції України (конституційності) </w:t>
      </w:r>
      <w:r w:rsidRPr="001E1D94">
        <w:rPr>
          <w:lang w:bidi="uk-UA"/>
        </w:rPr>
        <w:lastRenderedPageBreak/>
        <w:t xml:space="preserve">приписів частин першої, п’ятої статті 55, частини третьої статті 309 Кримінального процесуального кодексу України </w:t>
      </w:r>
      <w:r w:rsidRPr="001E1D94">
        <w:rPr>
          <w:color w:val="000000"/>
          <w:lang w:bidi="uk-UA"/>
        </w:rPr>
        <w:t>(далі – Кодекс).</w:t>
      </w: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360" w:lineRule="auto"/>
        <w:ind w:firstLine="567"/>
        <w:rPr>
          <w:lang w:bidi="uk-UA"/>
        </w:rPr>
      </w:pPr>
      <w:r w:rsidRPr="001E1D94">
        <w:rPr>
          <w:lang w:bidi="uk-UA"/>
        </w:rPr>
        <w:t>Згідно зі статтею 55 Кодексу «потерпілим у кримінальному провадженні може бути фізична особа, якій кримінальним правопорушенням завдано моральної, фізичної або майнової шкоди, юридична особа, якій кримінальним правопорушенням завдано майнової шкоди, а також адміністратор за випуском облігацій, який відповідно до положень Закону України „Про ринки капіталу та організовані товарні ринки“ діє в інтересах власників облігацій, яким кримінальним правопорушенням завдано майнової шкоди» (частина перша);</w:t>
      </w:r>
      <w:r>
        <w:rPr>
          <w:lang w:bidi="uk-UA"/>
        </w:rPr>
        <w:br/>
      </w:r>
      <w:r w:rsidRPr="001E1D94">
        <w:rPr>
          <w:lang w:bidi="uk-UA"/>
        </w:rPr>
        <w:t>„за наявності очевидних та достатніх підстав вважати, що заява, повідомлення про кримінальне правопорушення або заява про залучення до провадження як потерпілого подана особою, якій не завдано шкоди, зазначеної у частині першій цієї статті, слідчий або прокурор виносить вмотивовану постанову про відмову у визнанні потерпілим, яка може бути оскаржена слідчому судді“ (частина п’ята).</w:t>
      </w: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360" w:lineRule="auto"/>
        <w:ind w:firstLine="567"/>
        <w:rPr>
          <w:bCs/>
          <w:lang w:bidi="uk-UA"/>
        </w:rPr>
      </w:pPr>
      <w:r w:rsidRPr="001E1D94">
        <w:rPr>
          <w:iCs/>
          <w:lang w:bidi="uk-UA"/>
        </w:rPr>
        <w:t xml:space="preserve">Відповідно до </w:t>
      </w:r>
      <w:r w:rsidRPr="001E1D94">
        <w:rPr>
          <w:lang w:bidi="uk-UA"/>
        </w:rPr>
        <w:t>частини третьої статті 309 Кодексу „с</w:t>
      </w:r>
      <w:r w:rsidRPr="001E1D94">
        <w:rPr>
          <w:iCs/>
          <w:lang w:bidi="uk-UA"/>
        </w:rPr>
        <w:t>карги на інші ухвали слідчого судді оскарженню не підлягають і заперечення проти них можуть бути подані під час підготовчого провадження в суді“</w:t>
      </w:r>
      <w:r w:rsidRPr="001E1D94">
        <w:rPr>
          <w:lang w:bidi="uk-UA"/>
        </w:rPr>
        <w:t>.</w:t>
      </w:r>
    </w:p>
    <w:p w:rsidR="009F5F61" w:rsidRPr="001E1D94" w:rsidRDefault="009F5F61" w:rsidP="009F5F6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E1D94">
        <w:rPr>
          <w:rFonts w:ascii="Times New Roman" w:hAnsi="Times New Roman"/>
          <w:sz w:val="28"/>
          <w:szCs w:val="28"/>
          <w:lang w:eastAsia="uk-UA" w:bidi="uk-UA"/>
        </w:rPr>
        <w:t>Автор клопотання просить перевірити приписи частин першої, п’ятої</w:t>
      </w:r>
      <w:r>
        <w:rPr>
          <w:rFonts w:ascii="Times New Roman" w:hAnsi="Times New Roman"/>
          <w:sz w:val="28"/>
          <w:szCs w:val="28"/>
          <w:lang w:eastAsia="uk-UA" w:bidi="uk-UA"/>
        </w:rPr>
        <w:br/>
      </w:r>
      <w:r w:rsidRPr="001E1D94">
        <w:rPr>
          <w:rFonts w:ascii="Times New Roman" w:hAnsi="Times New Roman"/>
          <w:sz w:val="28"/>
          <w:szCs w:val="28"/>
          <w:lang w:eastAsia="uk-UA" w:bidi="uk-UA"/>
        </w:rPr>
        <w:t>статті 55 Кодексу на відповідність приписам частин першої, другої статті 24, частини другої статті 55 Конституції України, а приписи частини третьої</w:t>
      </w:r>
      <w:r>
        <w:rPr>
          <w:rFonts w:ascii="Times New Roman" w:hAnsi="Times New Roman"/>
          <w:sz w:val="28"/>
          <w:szCs w:val="28"/>
          <w:lang w:eastAsia="uk-UA" w:bidi="uk-UA"/>
        </w:rPr>
        <w:br/>
      </w:r>
      <w:r w:rsidRPr="001E1D94">
        <w:rPr>
          <w:rFonts w:ascii="Times New Roman" w:hAnsi="Times New Roman"/>
          <w:sz w:val="28"/>
          <w:szCs w:val="28"/>
          <w:lang w:eastAsia="uk-UA" w:bidi="uk-UA"/>
        </w:rPr>
        <w:t>статті 309 Кодексу – на відповідність п</w:t>
      </w:r>
      <w:r>
        <w:rPr>
          <w:rFonts w:ascii="Times New Roman" w:hAnsi="Times New Roman"/>
          <w:sz w:val="28"/>
          <w:szCs w:val="28"/>
          <w:lang w:eastAsia="uk-UA" w:bidi="uk-UA"/>
        </w:rPr>
        <w:t>риписам пункту 8 частини другої</w:t>
      </w:r>
      <w:r>
        <w:rPr>
          <w:rFonts w:ascii="Times New Roman" w:hAnsi="Times New Roman"/>
          <w:sz w:val="28"/>
          <w:szCs w:val="28"/>
          <w:lang w:eastAsia="uk-UA" w:bidi="uk-UA"/>
        </w:rPr>
        <w:br/>
      </w:r>
      <w:r w:rsidRPr="001E1D94">
        <w:rPr>
          <w:rFonts w:ascii="Times New Roman" w:hAnsi="Times New Roman"/>
          <w:sz w:val="28"/>
          <w:szCs w:val="28"/>
          <w:lang w:eastAsia="uk-UA" w:bidi="uk-UA"/>
        </w:rPr>
        <w:t>статті 129 Конституції України.</w:t>
      </w:r>
    </w:p>
    <w:p w:rsidR="009F5F61" w:rsidRPr="001E1D94" w:rsidRDefault="009F5F61" w:rsidP="009F5F6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E1D94">
        <w:rPr>
          <w:rFonts w:ascii="Times New Roman" w:hAnsi="Times New Roman"/>
          <w:sz w:val="28"/>
          <w:szCs w:val="28"/>
          <w:lang w:eastAsia="uk-UA" w:bidi="uk-UA"/>
        </w:rPr>
        <w:t>До конституційної скарги долучено копії ухвал Ужгородського міськрайонного суду Закарпатської області від 7 квітня 2023 року, Закарпатського апеляційного суду від 27 червня 2023 року.</w:t>
      </w:r>
    </w:p>
    <w:p w:rsidR="009F5F61" w:rsidRPr="001E1D94" w:rsidRDefault="009F5F61" w:rsidP="009F5F6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E1D94">
        <w:rPr>
          <w:rFonts w:ascii="Times New Roman" w:hAnsi="Times New Roman"/>
          <w:sz w:val="28"/>
          <w:szCs w:val="28"/>
          <w:lang w:eastAsia="uk-UA" w:bidi="uk-UA"/>
        </w:rPr>
        <w:t>Обґрунтовуючи свої твердження</w:t>
      </w:r>
      <w:r>
        <w:rPr>
          <w:rFonts w:ascii="Times New Roman" w:hAnsi="Times New Roman"/>
          <w:sz w:val="28"/>
          <w:szCs w:val="28"/>
          <w:lang w:eastAsia="uk-UA" w:bidi="uk-UA"/>
        </w:rPr>
        <w:t xml:space="preserve"> щодо неконституційності оспорюваних приписів Кодексу</w:t>
      </w:r>
      <w:r w:rsidRPr="001E1D94">
        <w:rPr>
          <w:rFonts w:ascii="Times New Roman" w:hAnsi="Times New Roman"/>
          <w:sz w:val="28"/>
          <w:szCs w:val="28"/>
          <w:lang w:eastAsia="uk-UA" w:bidi="uk-UA"/>
        </w:rPr>
        <w:t xml:space="preserve">, </w:t>
      </w:r>
      <w:proofErr w:type="spellStart"/>
      <w:r w:rsidRPr="001E1D94">
        <w:rPr>
          <w:rFonts w:ascii="Times New Roman" w:hAnsi="Times New Roman"/>
          <w:sz w:val="28"/>
          <w:szCs w:val="28"/>
          <w:lang w:eastAsia="uk-UA" w:bidi="uk-UA"/>
        </w:rPr>
        <w:t>Пуканич</w:t>
      </w:r>
      <w:proofErr w:type="spellEnd"/>
      <w:r w:rsidRPr="001E1D94">
        <w:rPr>
          <w:rFonts w:ascii="Times New Roman" w:hAnsi="Times New Roman"/>
          <w:sz w:val="28"/>
          <w:szCs w:val="28"/>
          <w:lang w:eastAsia="uk-UA" w:bidi="uk-UA"/>
        </w:rPr>
        <w:t xml:space="preserve"> Е.В. посилається на Конституцію України, рішення Конституційного Суду України, Конвенцію про захист прав людини і основоположних свобод 1950 року, практику Європейського суду з прав людини, акти законодавства України, а також на судові рішення у своїй справі.</w:t>
      </w:r>
    </w:p>
    <w:p w:rsidR="009F5F61" w:rsidRPr="001E1D94" w:rsidRDefault="009F5F61" w:rsidP="009F5F6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E1D94">
        <w:rPr>
          <w:rFonts w:ascii="Times New Roman" w:hAnsi="Times New Roman"/>
          <w:sz w:val="28"/>
          <w:szCs w:val="28"/>
          <w:lang w:eastAsia="uk-UA" w:bidi="uk-UA"/>
        </w:rPr>
        <w:lastRenderedPageBreak/>
        <w:t xml:space="preserve">1.1. Другий сенат Конституційного Суду України враховує, що до частини третьої статті 309 Кодексу </w:t>
      </w:r>
      <w:proofErr w:type="spellStart"/>
      <w:r w:rsidRPr="001E1D94">
        <w:rPr>
          <w:rFonts w:ascii="Times New Roman" w:hAnsi="Times New Roman"/>
          <w:sz w:val="28"/>
          <w:szCs w:val="28"/>
          <w:lang w:eastAsia="uk-UA" w:bidi="uk-UA"/>
        </w:rPr>
        <w:t>внесено</w:t>
      </w:r>
      <w:proofErr w:type="spellEnd"/>
      <w:r w:rsidRPr="001E1D94">
        <w:rPr>
          <w:rFonts w:ascii="Times New Roman" w:hAnsi="Times New Roman"/>
          <w:sz w:val="28"/>
          <w:szCs w:val="28"/>
          <w:lang w:eastAsia="uk-UA" w:bidi="uk-UA"/>
        </w:rPr>
        <w:t xml:space="preserve"> змін</w:t>
      </w:r>
      <w:r>
        <w:rPr>
          <w:rFonts w:ascii="Times New Roman" w:hAnsi="Times New Roman"/>
          <w:sz w:val="28"/>
          <w:szCs w:val="28"/>
          <w:lang w:eastAsia="uk-UA" w:bidi="uk-UA"/>
        </w:rPr>
        <w:t>у</w:t>
      </w:r>
      <w:r w:rsidRPr="001E1D94">
        <w:rPr>
          <w:rFonts w:ascii="Times New Roman" w:hAnsi="Times New Roman"/>
          <w:sz w:val="28"/>
          <w:szCs w:val="28"/>
          <w:lang w:eastAsia="uk-UA" w:bidi="uk-UA"/>
        </w:rPr>
        <w:t xml:space="preserve"> Законом України „</w:t>
      </w:r>
      <w:r w:rsidRPr="001E1D94">
        <w:rPr>
          <w:rFonts w:ascii="Times New Roman" w:hAnsi="Times New Roman"/>
          <w:bCs/>
          <w:sz w:val="28"/>
          <w:szCs w:val="28"/>
          <w:lang w:eastAsia="uk-UA" w:bidi="uk-UA"/>
        </w:rPr>
        <w:t>Про внесення змін до Кримінального процесуального кодексу України щодо виправлення недоліків технічного характеру“</w:t>
      </w:r>
      <w:r w:rsidRPr="001E1D94">
        <w:rPr>
          <w:rFonts w:ascii="Times New Roman" w:hAnsi="Times New Roman"/>
          <w:sz w:val="28"/>
          <w:szCs w:val="28"/>
          <w:lang w:eastAsia="uk-UA" w:bidi="uk-UA"/>
        </w:rPr>
        <w:t xml:space="preserve"> від 17 липня 2024 року № 3871–ІХ, а саме слова „Скарги на інші</w:t>
      </w:r>
      <w:r w:rsidRPr="001E1D94">
        <w:rPr>
          <w:rFonts w:ascii="Times New Roman" w:hAnsi="Times New Roman"/>
          <w:bCs/>
          <w:sz w:val="28"/>
          <w:szCs w:val="28"/>
          <w:lang w:eastAsia="uk-UA" w:bidi="uk-UA"/>
        </w:rPr>
        <w:t>“</w:t>
      </w:r>
      <w:r w:rsidRPr="001E1D94">
        <w:rPr>
          <w:rFonts w:ascii="Times New Roman" w:hAnsi="Times New Roman"/>
          <w:sz w:val="28"/>
          <w:szCs w:val="28"/>
          <w:lang w:eastAsia="uk-UA" w:bidi="uk-UA"/>
        </w:rPr>
        <w:t xml:space="preserve"> замінено словом „Інші</w:t>
      </w:r>
      <w:r w:rsidRPr="001E1D94">
        <w:rPr>
          <w:rFonts w:ascii="Times New Roman" w:hAnsi="Times New Roman"/>
          <w:bCs/>
          <w:sz w:val="28"/>
          <w:szCs w:val="28"/>
          <w:lang w:eastAsia="uk-UA" w:bidi="uk-UA"/>
        </w:rPr>
        <w:t>“.</w:t>
      </w:r>
    </w:p>
    <w:p w:rsidR="009F5F61" w:rsidRPr="001E1D94" w:rsidRDefault="009F5F61" w:rsidP="009F5F6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E1D94">
        <w:rPr>
          <w:rFonts w:ascii="Times New Roman" w:hAnsi="Times New Roman"/>
          <w:sz w:val="28"/>
          <w:szCs w:val="28"/>
          <w:lang w:eastAsia="uk-UA" w:bidi="uk-UA"/>
        </w:rPr>
        <w:t xml:space="preserve">Другий сенат Конституційного Суду України вважає, що </w:t>
      </w:r>
      <w:r>
        <w:rPr>
          <w:rFonts w:ascii="Times New Roman" w:hAnsi="Times New Roman"/>
          <w:sz w:val="28"/>
          <w:szCs w:val="28"/>
          <w:lang w:eastAsia="uk-UA" w:bidi="uk-UA"/>
        </w:rPr>
        <w:t xml:space="preserve">така </w:t>
      </w:r>
      <w:r w:rsidRPr="001E1D94">
        <w:rPr>
          <w:rFonts w:ascii="Times New Roman" w:hAnsi="Times New Roman"/>
          <w:sz w:val="28"/>
          <w:szCs w:val="28"/>
          <w:lang w:eastAsia="uk-UA" w:bidi="uk-UA"/>
        </w:rPr>
        <w:t>змін</w:t>
      </w:r>
      <w:r>
        <w:rPr>
          <w:rFonts w:ascii="Times New Roman" w:hAnsi="Times New Roman"/>
          <w:sz w:val="28"/>
          <w:szCs w:val="28"/>
          <w:lang w:eastAsia="uk-UA" w:bidi="uk-UA"/>
        </w:rPr>
        <w:t>а не вплинула</w:t>
      </w:r>
      <w:r w:rsidRPr="001E1D94">
        <w:rPr>
          <w:rFonts w:ascii="Times New Roman" w:hAnsi="Times New Roman"/>
          <w:sz w:val="28"/>
          <w:szCs w:val="28"/>
          <w:lang w:eastAsia="uk-UA" w:bidi="uk-UA"/>
        </w:rPr>
        <w:t xml:space="preserve"> на </w:t>
      </w:r>
      <w:r>
        <w:rPr>
          <w:rFonts w:ascii="Times New Roman" w:hAnsi="Times New Roman"/>
          <w:sz w:val="28"/>
          <w:szCs w:val="28"/>
          <w:lang w:eastAsia="uk-UA" w:bidi="uk-UA"/>
        </w:rPr>
        <w:t>зміст</w:t>
      </w:r>
      <w:r w:rsidRPr="001E1D94">
        <w:rPr>
          <w:rFonts w:ascii="Times New Roman" w:hAnsi="Times New Roman"/>
          <w:sz w:val="28"/>
          <w:szCs w:val="28"/>
          <w:lang w:eastAsia="uk-UA" w:bidi="uk-UA"/>
        </w:rPr>
        <w:t xml:space="preserve"> частин</w:t>
      </w:r>
      <w:r>
        <w:rPr>
          <w:rFonts w:ascii="Times New Roman" w:hAnsi="Times New Roman"/>
          <w:sz w:val="28"/>
          <w:szCs w:val="28"/>
          <w:lang w:eastAsia="uk-UA" w:bidi="uk-UA"/>
        </w:rPr>
        <w:t>и</w:t>
      </w:r>
      <w:r w:rsidRPr="001E1D94">
        <w:rPr>
          <w:rFonts w:ascii="Times New Roman" w:hAnsi="Times New Roman"/>
          <w:sz w:val="28"/>
          <w:szCs w:val="28"/>
          <w:lang w:eastAsia="uk-UA" w:bidi="uk-UA"/>
        </w:rPr>
        <w:t xml:space="preserve"> трет</w:t>
      </w:r>
      <w:r>
        <w:rPr>
          <w:rFonts w:ascii="Times New Roman" w:hAnsi="Times New Roman"/>
          <w:sz w:val="28"/>
          <w:szCs w:val="28"/>
          <w:lang w:eastAsia="uk-UA" w:bidi="uk-UA"/>
        </w:rPr>
        <w:t>ьої</w:t>
      </w:r>
      <w:r w:rsidRPr="001E1D94">
        <w:rPr>
          <w:rFonts w:ascii="Times New Roman" w:hAnsi="Times New Roman"/>
          <w:sz w:val="28"/>
          <w:szCs w:val="28"/>
          <w:lang w:eastAsia="uk-UA" w:bidi="uk-UA"/>
        </w:rPr>
        <w:t xml:space="preserve"> статті 309</w:t>
      </w:r>
      <w:r>
        <w:rPr>
          <w:rFonts w:ascii="Times New Roman" w:hAnsi="Times New Roman"/>
          <w:sz w:val="28"/>
          <w:szCs w:val="28"/>
          <w:lang w:eastAsia="uk-UA" w:bidi="uk-UA"/>
        </w:rPr>
        <w:t xml:space="preserve"> Кодексу</w:t>
      </w:r>
      <w:r w:rsidRPr="001E1D94">
        <w:rPr>
          <w:rFonts w:ascii="Times New Roman" w:hAnsi="Times New Roman"/>
          <w:sz w:val="28"/>
          <w:szCs w:val="28"/>
          <w:lang w:eastAsia="uk-UA" w:bidi="uk-UA"/>
        </w:rPr>
        <w:t xml:space="preserve"> в аспекті порушеного в конституційній скарзі питання.</w:t>
      </w:r>
    </w:p>
    <w:p w:rsidR="009F5F61" w:rsidRPr="001E1D94" w:rsidRDefault="009F5F61" w:rsidP="009F5F6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:rsidR="009F5F61" w:rsidRDefault="009F5F61" w:rsidP="009F5F61">
      <w:pPr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1E1D94">
        <w:rPr>
          <w:rFonts w:ascii="Times New Roman" w:hAnsi="Times New Roman"/>
          <w:color w:val="auto"/>
          <w:sz w:val="28"/>
          <w:szCs w:val="28"/>
        </w:rPr>
        <w:t>2. Зі змісту конституційної скарги та долучених до неї документів і матеріалів убачається таке.</w:t>
      </w:r>
    </w:p>
    <w:p w:rsidR="009F5F61" w:rsidRPr="001E1D94" w:rsidRDefault="009F5F61" w:rsidP="009F5F61">
      <w:pPr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F5F61" w:rsidRPr="001E1D94" w:rsidRDefault="009F5F61" w:rsidP="009F5F61">
      <w:pPr>
        <w:spacing w:line="360" w:lineRule="auto"/>
        <w:ind w:firstLine="567"/>
        <w:jc w:val="both"/>
        <w:rPr>
          <w:rFonts w:ascii="Times New Roman" w:hAnsi="Times New Roman"/>
          <w:bCs/>
          <w:color w:val="auto"/>
          <w:sz w:val="28"/>
          <w:szCs w:val="28"/>
          <w:lang w:bidi="uk-UA"/>
        </w:rPr>
      </w:pPr>
      <w:r w:rsidRPr="001E1D94">
        <w:rPr>
          <w:rFonts w:ascii="Times New Roman" w:hAnsi="Times New Roman"/>
          <w:color w:val="auto"/>
          <w:sz w:val="28"/>
          <w:szCs w:val="28"/>
        </w:rPr>
        <w:t xml:space="preserve">2.1. </w:t>
      </w:r>
      <w:proofErr w:type="spellStart"/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>Пуканич</w:t>
      </w:r>
      <w:proofErr w:type="spellEnd"/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 Е.В. 9 листопада 2022 року звернувся до Державного бюро розслідувань із заявою про вчинення кримінального правопорушення, визначеного статтею 370 Кримінального кодексу України; </w:t>
      </w:r>
      <w:r>
        <w:rPr>
          <w:rFonts w:ascii="Times New Roman" w:hAnsi="Times New Roman"/>
          <w:bCs/>
          <w:color w:val="auto"/>
          <w:sz w:val="28"/>
          <w:szCs w:val="28"/>
          <w:lang w:bidi="uk-UA"/>
        </w:rPr>
        <w:t>18 листопада</w:t>
      </w:r>
      <w:r>
        <w:rPr>
          <w:rFonts w:ascii="Times New Roman" w:hAnsi="Times New Roman"/>
          <w:bCs/>
          <w:color w:val="auto"/>
          <w:sz w:val="28"/>
          <w:szCs w:val="28"/>
          <w:lang w:bidi="uk-UA"/>
        </w:rPr>
        <w:br/>
      </w:r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>2022 року було відкрито кримінальне провадження № 42022070000000253</w:t>
      </w:r>
      <w:r>
        <w:rPr>
          <w:rFonts w:ascii="Times New Roman" w:hAnsi="Times New Roman"/>
          <w:bCs/>
          <w:color w:val="auto"/>
          <w:sz w:val="28"/>
          <w:szCs w:val="28"/>
          <w:lang w:bidi="uk-UA"/>
        </w:rPr>
        <w:br/>
      </w:r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>за фактом вчинення службовими особами правоохоронних органів кримінального правопорушення, передбаченого частиною другою статті 370 Кримінального кодексу України.</w:t>
      </w:r>
    </w:p>
    <w:p w:rsidR="009F5F61" w:rsidRPr="001E1D94" w:rsidRDefault="009F5F61" w:rsidP="009F5F61">
      <w:pPr>
        <w:spacing w:line="360" w:lineRule="auto"/>
        <w:ind w:firstLine="567"/>
        <w:jc w:val="both"/>
        <w:rPr>
          <w:rFonts w:ascii="Times New Roman" w:hAnsi="Times New Roman"/>
          <w:bCs/>
          <w:color w:val="auto"/>
          <w:sz w:val="28"/>
          <w:szCs w:val="28"/>
          <w:lang w:bidi="uk-UA"/>
        </w:rPr>
      </w:pPr>
      <w:proofErr w:type="spellStart"/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>Пуканич</w:t>
      </w:r>
      <w:proofErr w:type="spellEnd"/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 Е.В. 2 лютого 2023 року звернувся із заявою про визнання</w:t>
      </w:r>
      <w:r>
        <w:rPr>
          <w:rFonts w:ascii="Times New Roman" w:hAnsi="Times New Roman"/>
          <w:bCs/>
          <w:color w:val="auto"/>
          <w:sz w:val="28"/>
          <w:szCs w:val="28"/>
          <w:lang w:bidi="uk-UA"/>
        </w:rPr>
        <w:br/>
      </w:r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>його потерпілим у кримінально</w:t>
      </w:r>
      <w:r>
        <w:rPr>
          <w:rFonts w:ascii="Times New Roman" w:hAnsi="Times New Roman"/>
          <w:bCs/>
          <w:color w:val="auto"/>
          <w:sz w:val="28"/>
          <w:szCs w:val="28"/>
          <w:lang w:bidi="uk-UA"/>
        </w:rPr>
        <w:t>му</w:t>
      </w:r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 провадженн</w:t>
      </w:r>
      <w:r>
        <w:rPr>
          <w:rFonts w:ascii="Times New Roman" w:hAnsi="Times New Roman"/>
          <w:bCs/>
          <w:color w:val="auto"/>
          <w:sz w:val="28"/>
          <w:szCs w:val="28"/>
          <w:lang w:bidi="uk-UA"/>
        </w:rPr>
        <w:t>і</w:t>
      </w:r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 № 42022070000000253,</w:t>
      </w:r>
      <w:r>
        <w:rPr>
          <w:rFonts w:ascii="Times New Roman" w:hAnsi="Times New Roman"/>
          <w:bCs/>
          <w:color w:val="auto"/>
          <w:sz w:val="28"/>
          <w:szCs w:val="28"/>
          <w:lang w:bidi="uk-UA"/>
        </w:rPr>
        <w:br/>
      </w:r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>за результатом розгляду якої слідчий Шостого слідчого відділу Територіального управління Державного бюро розслідувань, розташованого у місті Львові, постановою від 6 лютого 2023 року відмовив у визнанні його потерпілим.</w:t>
      </w:r>
    </w:p>
    <w:p w:rsidR="009F5F61" w:rsidRPr="001E1D94" w:rsidRDefault="009F5F61" w:rsidP="009F5F61">
      <w:pPr>
        <w:spacing w:line="360" w:lineRule="auto"/>
        <w:ind w:firstLine="567"/>
        <w:jc w:val="both"/>
        <w:rPr>
          <w:rFonts w:ascii="Times New Roman" w:hAnsi="Times New Roman"/>
          <w:bCs/>
          <w:color w:val="auto"/>
          <w:sz w:val="28"/>
          <w:szCs w:val="28"/>
          <w:lang w:bidi="uk-UA"/>
        </w:rPr>
      </w:pPr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Зі скаргою на вказану постанову слідчого Шостого слідчого відділу Територіального управління Державного бюро розслідувань, розташованого у місті Львові, </w:t>
      </w:r>
      <w:proofErr w:type="spellStart"/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>Пуканич</w:t>
      </w:r>
      <w:proofErr w:type="spellEnd"/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 Е.В. звернувся до слідчого судді Ужгородського міськрайонного суду Закарпатської області, який ухвалою від 7 квітня 2023 року відмовив йому в задоволенні скарги.</w:t>
      </w:r>
    </w:p>
    <w:p w:rsidR="009F5F61" w:rsidRDefault="009F5F61" w:rsidP="009F5F61">
      <w:pPr>
        <w:spacing w:line="360" w:lineRule="auto"/>
        <w:ind w:firstLine="567"/>
        <w:jc w:val="both"/>
        <w:rPr>
          <w:rFonts w:ascii="Times New Roman" w:hAnsi="Times New Roman"/>
          <w:bCs/>
          <w:color w:val="auto"/>
          <w:sz w:val="28"/>
          <w:szCs w:val="28"/>
          <w:lang w:bidi="uk-UA"/>
        </w:rPr>
      </w:pPr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lastRenderedPageBreak/>
        <w:t xml:space="preserve">За наслідками звернення </w:t>
      </w:r>
      <w:proofErr w:type="spellStart"/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>Пуканича</w:t>
      </w:r>
      <w:proofErr w:type="spellEnd"/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 Е.В. Закарпатськ</w:t>
      </w:r>
      <w:r>
        <w:rPr>
          <w:rFonts w:ascii="Times New Roman" w:hAnsi="Times New Roman"/>
          <w:bCs/>
          <w:color w:val="auto"/>
          <w:sz w:val="28"/>
          <w:szCs w:val="28"/>
          <w:lang w:bidi="uk-UA"/>
        </w:rPr>
        <w:t>ий</w:t>
      </w:r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 апеляційн</w:t>
      </w:r>
      <w:r>
        <w:rPr>
          <w:rFonts w:ascii="Times New Roman" w:hAnsi="Times New Roman"/>
          <w:bCs/>
          <w:color w:val="auto"/>
          <w:sz w:val="28"/>
          <w:szCs w:val="28"/>
          <w:lang w:bidi="uk-UA"/>
        </w:rPr>
        <w:t>ий</w:t>
      </w:r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 суд ухвалою від 27 червня 2023 року апеляційне провадження закри</w:t>
      </w:r>
      <w:r>
        <w:rPr>
          <w:rFonts w:ascii="Times New Roman" w:hAnsi="Times New Roman"/>
          <w:bCs/>
          <w:color w:val="auto"/>
          <w:sz w:val="28"/>
          <w:szCs w:val="28"/>
          <w:lang w:bidi="uk-UA"/>
        </w:rPr>
        <w:t>в</w:t>
      </w:r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 </w:t>
      </w:r>
      <w:r>
        <w:rPr>
          <w:rFonts w:ascii="Times New Roman" w:hAnsi="Times New Roman"/>
          <w:bCs/>
          <w:color w:val="auto"/>
          <w:sz w:val="28"/>
          <w:szCs w:val="28"/>
          <w:lang w:bidi="uk-UA"/>
        </w:rPr>
        <w:t>і</w:t>
      </w:r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з мотивів, що ухвала слідчого судді від </w:t>
      </w:r>
      <w:r>
        <w:rPr>
          <w:rFonts w:ascii="Times New Roman" w:hAnsi="Times New Roman"/>
          <w:bCs/>
          <w:color w:val="auto"/>
          <w:sz w:val="28"/>
          <w:szCs w:val="28"/>
          <w:lang w:bidi="uk-UA"/>
        </w:rPr>
        <w:t>7 квітня 2023 року про відмову в</w:t>
      </w:r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 задоволенні скарги </w:t>
      </w:r>
      <w:proofErr w:type="spellStart"/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>Пуканича</w:t>
      </w:r>
      <w:proofErr w:type="spellEnd"/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 Е.В. не підлягає апеляційному оскарженню.</w:t>
      </w:r>
    </w:p>
    <w:p w:rsidR="009F5F61" w:rsidRPr="001E1D94" w:rsidRDefault="009F5F61" w:rsidP="009F5F61">
      <w:pPr>
        <w:ind w:firstLine="567"/>
        <w:jc w:val="both"/>
        <w:rPr>
          <w:rFonts w:ascii="Times New Roman" w:hAnsi="Times New Roman"/>
          <w:bCs/>
          <w:color w:val="auto"/>
          <w:sz w:val="28"/>
          <w:szCs w:val="28"/>
          <w:lang w:bidi="uk-UA"/>
        </w:rPr>
      </w:pPr>
    </w:p>
    <w:p w:rsidR="009F5F61" w:rsidRPr="001E1D94" w:rsidRDefault="009F5F61" w:rsidP="009F5F6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E1D94">
        <w:rPr>
          <w:rFonts w:ascii="Times New Roman" w:hAnsi="Times New Roman"/>
          <w:sz w:val="28"/>
          <w:szCs w:val="28"/>
          <w:lang w:eastAsia="uk-UA" w:bidi="uk-UA"/>
        </w:rPr>
        <w:t xml:space="preserve">2.2. На думку </w:t>
      </w:r>
      <w:proofErr w:type="spellStart"/>
      <w:r w:rsidRPr="001E1D94">
        <w:rPr>
          <w:rFonts w:ascii="Times New Roman" w:hAnsi="Times New Roman"/>
          <w:bCs/>
          <w:sz w:val="28"/>
          <w:szCs w:val="28"/>
          <w:lang w:eastAsia="uk-UA" w:bidi="uk-UA"/>
        </w:rPr>
        <w:t>Пуканича</w:t>
      </w:r>
      <w:proofErr w:type="spellEnd"/>
      <w:r w:rsidRPr="001E1D94">
        <w:rPr>
          <w:rFonts w:ascii="Times New Roman" w:hAnsi="Times New Roman"/>
          <w:sz w:val="28"/>
          <w:szCs w:val="28"/>
          <w:lang w:eastAsia="uk-UA" w:bidi="uk-UA"/>
        </w:rPr>
        <w:t xml:space="preserve"> Е.В., </w:t>
      </w:r>
      <w:r>
        <w:rPr>
          <w:rFonts w:ascii="Times New Roman" w:hAnsi="Times New Roman"/>
          <w:sz w:val="28"/>
          <w:szCs w:val="28"/>
          <w:lang w:eastAsia="uk-UA" w:bidi="uk-UA"/>
        </w:rPr>
        <w:t>у</w:t>
      </w:r>
      <w:r w:rsidRPr="001E1D94">
        <w:rPr>
          <w:rFonts w:ascii="Times New Roman" w:hAnsi="Times New Roman"/>
          <w:sz w:val="28"/>
          <w:szCs w:val="28"/>
          <w:lang w:eastAsia="uk-UA" w:bidi="uk-UA"/>
        </w:rPr>
        <w:t xml:space="preserve">наслідок застосування </w:t>
      </w:r>
      <w:r>
        <w:rPr>
          <w:rFonts w:ascii="Times New Roman" w:hAnsi="Times New Roman"/>
          <w:sz w:val="28"/>
          <w:szCs w:val="28"/>
          <w:lang w:eastAsia="uk-UA" w:bidi="uk-UA"/>
        </w:rPr>
        <w:t>приписів</w:t>
      </w:r>
      <w:r>
        <w:rPr>
          <w:rFonts w:ascii="Times New Roman" w:hAnsi="Times New Roman"/>
          <w:sz w:val="28"/>
          <w:szCs w:val="28"/>
          <w:lang w:eastAsia="uk-UA" w:bidi="uk-UA"/>
        </w:rPr>
        <w:br/>
      </w:r>
      <w:r w:rsidRPr="001E1D94">
        <w:rPr>
          <w:rFonts w:ascii="Times New Roman" w:hAnsi="Times New Roman"/>
          <w:sz w:val="28"/>
          <w:szCs w:val="28"/>
          <w:lang w:eastAsia="uk-UA" w:bidi="uk-UA"/>
        </w:rPr>
        <w:t>частин першої, п’ятої статті 55 Кодексу щодо визнання потерпілим у кримінальному провадженні фізичної особи, якій кримінальним правопорушенням завдано моральної, фізичної або майнової шкоди, зазнали порушення права людини, гарантовані частинами першою, другою статті 24, частиною другою статті 55 Конституції України.</w:t>
      </w:r>
    </w:p>
    <w:p w:rsidR="009F5F61" w:rsidRPr="001E1D94" w:rsidRDefault="009F5F61" w:rsidP="009F5F6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E1D94">
        <w:rPr>
          <w:rFonts w:ascii="Times New Roman" w:hAnsi="Times New Roman"/>
          <w:sz w:val="28"/>
          <w:szCs w:val="28"/>
          <w:lang w:eastAsia="uk-UA" w:bidi="uk-UA"/>
        </w:rPr>
        <w:t xml:space="preserve">Також суб’єкт права на конституційну скаргу вважає, що </w:t>
      </w:r>
      <w:r>
        <w:rPr>
          <w:rFonts w:ascii="Times New Roman" w:hAnsi="Times New Roman"/>
          <w:sz w:val="28"/>
          <w:szCs w:val="28"/>
          <w:lang w:eastAsia="uk-UA" w:bidi="uk-UA"/>
        </w:rPr>
        <w:t>приписи</w:t>
      </w:r>
      <w:r>
        <w:rPr>
          <w:rFonts w:ascii="Times New Roman" w:hAnsi="Times New Roman"/>
          <w:sz w:val="28"/>
          <w:szCs w:val="28"/>
          <w:lang w:eastAsia="uk-UA" w:bidi="uk-UA"/>
        </w:rPr>
        <w:br/>
      </w:r>
      <w:r w:rsidRPr="001E1D94">
        <w:rPr>
          <w:rFonts w:ascii="Times New Roman" w:hAnsi="Times New Roman"/>
          <w:sz w:val="28"/>
          <w:szCs w:val="28"/>
          <w:lang w:eastAsia="uk-UA" w:bidi="uk-UA"/>
        </w:rPr>
        <w:t>частини третьої статті 309 Кодексу суперечать вимогам пункту 8 частини другої статті 129 Конституції України.</w:t>
      </w:r>
    </w:p>
    <w:p w:rsidR="009F5F61" w:rsidRPr="001E1D94" w:rsidRDefault="009F5F61" w:rsidP="009F5F61">
      <w:pPr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:rsidR="009F5F61" w:rsidRPr="001E1D94" w:rsidRDefault="009F5F61" w:rsidP="009F5F61">
      <w:pPr>
        <w:spacing w:line="360" w:lineRule="auto"/>
        <w:ind w:firstLine="567"/>
        <w:jc w:val="both"/>
        <w:rPr>
          <w:rFonts w:ascii="Times New Roman" w:hAnsi="Times New Roman"/>
          <w:bCs/>
          <w:color w:val="auto"/>
          <w:sz w:val="28"/>
          <w:szCs w:val="28"/>
          <w:lang w:bidi="uk-UA"/>
        </w:rPr>
      </w:pPr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3. Друга колегія суддів Другого сенату Конституційного Суду України Ухвалою від 28 лютого 2024 </w:t>
      </w:r>
      <w:r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року </w:t>
      </w:r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№ 41-2(ІІ)/2024 року відкрила конституційне провадження </w:t>
      </w:r>
      <w:r>
        <w:rPr>
          <w:rFonts w:ascii="Times New Roman" w:hAnsi="Times New Roman"/>
          <w:bCs/>
          <w:color w:val="auto"/>
          <w:sz w:val="28"/>
          <w:szCs w:val="28"/>
          <w:lang w:bidi="uk-UA"/>
        </w:rPr>
        <w:t>в</w:t>
      </w:r>
      <w:r w:rsidRPr="001E1D94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 цій справі.</w:t>
      </w:r>
    </w:p>
    <w:p w:rsidR="009F5F61" w:rsidRPr="001E1D94" w:rsidRDefault="009F5F61" w:rsidP="009F5F61">
      <w:pPr>
        <w:ind w:firstLine="567"/>
        <w:jc w:val="both"/>
        <w:rPr>
          <w:rFonts w:ascii="Times New Roman" w:hAnsi="Times New Roman"/>
          <w:bCs/>
          <w:color w:val="auto"/>
          <w:sz w:val="28"/>
          <w:szCs w:val="28"/>
          <w:lang w:bidi="uk-UA"/>
        </w:rPr>
      </w:pPr>
    </w:p>
    <w:p w:rsidR="009F5F61" w:rsidRPr="001E1D94" w:rsidRDefault="009F5F61" w:rsidP="009F5F61">
      <w:pPr>
        <w:pStyle w:val="22"/>
        <w:widowControl/>
        <w:spacing w:before="0" w:line="360" w:lineRule="auto"/>
        <w:ind w:firstLine="567"/>
        <w:rPr>
          <w:lang w:bidi="uk-UA"/>
        </w:rPr>
      </w:pPr>
      <w:r w:rsidRPr="001E1D94">
        <w:rPr>
          <w:color w:val="000000"/>
          <w:lang w:bidi="uk-UA"/>
        </w:rPr>
        <w:t xml:space="preserve">4. Другий сенат Конституційного Суду України, </w:t>
      </w:r>
      <w:r w:rsidRPr="001E1D94">
        <w:rPr>
          <w:lang w:bidi="uk-UA"/>
        </w:rPr>
        <w:t>всебічно дослідивши матеріали справи, дійшов висновку про наявність підстав для закриття конституційного провадження у справі.</w:t>
      </w:r>
    </w:p>
    <w:p w:rsidR="009F5F61" w:rsidRPr="001E1D94" w:rsidRDefault="009F5F61" w:rsidP="009F5F61">
      <w:pPr>
        <w:pStyle w:val="22"/>
        <w:widowControl/>
        <w:spacing w:before="0" w:line="360" w:lineRule="auto"/>
        <w:ind w:firstLine="567"/>
        <w:rPr>
          <w:lang w:bidi="uk-UA"/>
        </w:rPr>
      </w:pPr>
      <w:r w:rsidRPr="001E1D94">
        <w:rPr>
          <w:lang w:bidi="uk-UA"/>
        </w:rPr>
        <w:t xml:space="preserve">Згідно </w:t>
      </w:r>
      <w:r w:rsidR="00403FD7">
        <w:rPr>
          <w:lang w:bidi="uk-UA"/>
        </w:rPr>
        <w:t>і</w:t>
      </w:r>
      <w:r w:rsidRPr="001E1D94">
        <w:rPr>
          <w:lang w:bidi="uk-UA"/>
        </w:rPr>
        <w:t>з Законом України „Про Конституційний Суд України“ сенат Конституційного Суду України закриває конституційне провадження у справі, якщо під час пленарного засідання будуть виявлені підстави для цього</w:t>
      </w:r>
      <w:r>
        <w:rPr>
          <w:lang w:bidi="uk-UA"/>
        </w:rPr>
        <w:br/>
      </w:r>
      <w:r w:rsidRPr="001E1D94">
        <w:rPr>
          <w:lang w:bidi="uk-UA"/>
        </w:rPr>
        <w:t xml:space="preserve">(частина четверта статті 63); </w:t>
      </w:r>
      <w:r>
        <w:rPr>
          <w:lang w:bidi="uk-UA"/>
        </w:rPr>
        <w:t>однією з</w:t>
      </w:r>
      <w:r w:rsidRPr="001E1D94">
        <w:rPr>
          <w:lang w:bidi="uk-UA"/>
        </w:rPr>
        <w:t xml:space="preserve"> так</w:t>
      </w:r>
      <w:r>
        <w:rPr>
          <w:lang w:bidi="uk-UA"/>
        </w:rPr>
        <w:t>их підстав</w:t>
      </w:r>
      <w:r w:rsidRPr="001E1D94">
        <w:rPr>
          <w:lang w:bidi="uk-UA"/>
        </w:rPr>
        <w:t xml:space="preserve"> є неприйнятність конституційної скарги (пункт 4</w:t>
      </w:r>
      <w:r w:rsidRPr="003B4CBF">
        <w:rPr>
          <w:lang w:bidi="uk-UA"/>
        </w:rPr>
        <w:t xml:space="preserve"> </w:t>
      </w:r>
      <w:r>
        <w:rPr>
          <w:lang w:bidi="uk-UA"/>
        </w:rPr>
        <w:t>статті</w:t>
      </w:r>
      <w:r w:rsidRPr="001E1D94">
        <w:rPr>
          <w:lang w:bidi="uk-UA"/>
        </w:rPr>
        <w:t xml:space="preserve"> 62).</w:t>
      </w:r>
    </w:p>
    <w:p w:rsidR="009F5F61" w:rsidRDefault="009F5F61" w:rsidP="009F5F61">
      <w:pPr>
        <w:pStyle w:val="22"/>
        <w:widowControl/>
        <w:spacing w:before="0" w:line="240" w:lineRule="auto"/>
        <w:ind w:firstLine="567"/>
        <w:rPr>
          <w:color w:val="000000"/>
          <w:lang w:bidi="uk-UA"/>
        </w:rPr>
      </w:pPr>
    </w:p>
    <w:p w:rsidR="009F5F61" w:rsidRPr="001E1D94" w:rsidRDefault="009F5F61" w:rsidP="009F5F61">
      <w:pPr>
        <w:pStyle w:val="22"/>
        <w:widowControl/>
        <w:spacing w:before="0" w:line="360" w:lineRule="auto"/>
        <w:ind w:firstLine="567"/>
      </w:pPr>
      <w:r w:rsidRPr="001E1D94">
        <w:rPr>
          <w:color w:val="000000"/>
          <w:lang w:bidi="uk-UA"/>
        </w:rPr>
        <w:t>4.1. Згідно із Законом України „Про Конституційний Суд України“ конституційна скарга є прийнятною за умов її відповідності вимогам, передбаченим статтями 55, 56 цього зако</w:t>
      </w:r>
      <w:r>
        <w:rPr>
          <w:color w:val="000000"/>
          <w:lang w:bidi="uk-UA"/>
        </w:rPr>
        <w:t>ну (абзац перший частини першої</w:t>
      </w:r>
      <w:r>
        <w:rPr>
          <w:color w:val="000000"/>
          <w:lang w:bidi="uk-UA"/>
        </w:rPr>
        <w:br/>
      </w:r>
      <w:r w:rsidRPr="001E1D94">
        <w:rPr>
          <w:color w:val="000000"/>
          <w:lang w:bidi="uk-UA"/>
        </w:rPr>
        <w:lastRenderedPageBreak/>
        <w:t>статті 77); конституційна скарга має містити обґрунтування тверджень щодо неконституційності закону України (його окремих положень)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55).</w:t>
      </w:r>
    </w:p>
    <w:p w:rsidR="009F5F61" w:rsidRDefault="009F5F61" w:rsidP="009F5F61">
      <w:pPr>
        <w:pStyle w:val="22"/>
        <w:widowControl/>
        <w:shd w:val="clear" w:color="auto" w:fill="auto"/>
        <w:spacing w:before="0" w:line="240" w:lineRule="auto"/>
        <w:ind w:firstLine="567"/>
        <w:rPr>
          <w:color w:val="000000"/>
          <w:lang w:bidi="uk-UA"/>
        </w:rPr>
      </w:pP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360" w:lineRule="auto"/>
        <w:ind w:firstLine="567"/>
        <w:rPr>
          <w:color w:val="000000"/>
          <w:lang w:bidi="uk-UA"/>
        </w:rPr>
      </w:pPr>
      <w:r w:rsidRPr="001E1D94">
        <w:rPr>
          <w:color w:val="000000"/>
          <w:lang w:bidi="uk-UA"/>
        </w:rPr>
        <w:t xml:space="preserve">4.2. Доводячи неконституційність оспорюваних приписів </w:t>
      </w:r>
      <w:r>
        <w:rPr>
          <w:color w:val="000000"/>
          <w:lang w:bidi="uk-UA"/>
        </w:rPr>
        <w:t xml:space="preserve">статті 55 </w:t>
      </w:r>
      <w:r w:rsidRPr="001E1D94">
        <w:rPr>
          <w:color w:val="000000"/>
          <w:lang w:bidi="uk-UA"/>
        </w:rPr>
        <w:t>Кодексу, якими врегульовано статус потерпілого у кримінальному провадженні,</w:t>
      </w:r>
      <w:r>
        <w:rPr>
          <w:color w:val="000000"/>
          <w:lang w:bidi="uk-UA"/>
        </w:rPr>
        <w:br/>
      </w:r>
      <w:proofErr w:type="spellStart"/>
      <w:r w:rsidRPr="001E1D94">
        <w:rPr>
          <w:color w:val="000000"/>
          <w:lang w:bidi="uk-UA"/>
        </w:rPr>
        <w:t>Пуканич</w:t>
      </w:r>
      <w:proofErr w:type="spellEnd"/>
      <w:r w:rsidRPr="001E1D94">
        <w:rPr>
          <w:color w:val="000000"/>
          <w:lang w:bidi="uk-UA"/>
        </w:rPr>
        <w:t xml:space="preserve"> Е.В. не лише не вказав</w:t>
      </w:r>
      <w:r>
        <w:rPr>
          <w:color w:val="000000"/>
          <w:lang w:bidi="uk-UA"/>
        </w:rPr>
        <w:t xml:space="preserve">, у чому полягає </w:t>
      </w:r>
      <w:r w:rsidRPr="001E1D94">
        <w:rPr>
          <w:color w:val="000000"/>
          <w:lang w:bidi="uk-UA"/>
        </w:rPr>
        <w:t>сут</w:t>
      </w:r>
      <w:r>
        <w:rPr>
          <w:color w:val="000000"/>
          <w:lang w:bidi="uk-UA"/>
        </w:rPr>
        <w:t>ь</w:t>
      </w:r>
      <w:r w:rsidRPr="001E1D94">
        <w:rPr>
          <w:color w:val="000000"/>
          <w:lang w:bidi="uk-UA"/>
        </w:rPr>
        <w:t xml:space="preserve"> порушення його індивідуальних людських прав, а й не визначив </w:t>
      </w:r>
      <w:proofErr w:type="spellStart"/>
      <w:r w:rsidRPr="001E1D94">
        <w:rPr>
          <w:color w:val="000000"/>
          <w:lang w:bidi="uk-UA"/>
        </w:rPr>
        <w:t>причиново</w:t>
      </w:r>
      <w:proofErr w:type="spellEnd"/>
      <w:r w:rsidRPr="001E1D94">
        <w:rPr>
          <w:color w:val="000000"/>
          <w:lang w:bidi="uk-UA"/>
        </w:rPr>
        <w:t xml:space="preserve">-наслідкового зв’язку між змістом оспорюваних приписів Кодексу щодо </w:t>
      </w:r>
      <w:r w:rsidRPr="001E1D94">
        <w:rPr>
          <w:bCs/>
          <w:color w:val="000000"/>
          <w:lang w:bidi="uk-UA"/>
        </w:rPr>
        <w:t xml:space="preserve">набуття статусу потерпілого у кримінальному провадженні </w:t>
      </w:r>
      <w:r w:rsidRPr="001E1D94">
        <w:rPr>
          <w:color w:val="000000"/>
          <w:lang w:bidi="uk-UA"/>
        </w:rPr>
        <w:t xml:space="preserve">та </w:t>
      </w:r>
      <w:proofErr w:type="spellStart"/>
      <w:r w:rsidRPr="001E1D94">
        <w:rPr>
          <w:color w:val="000000"/>
          <w:lang w:bidi="uk-UA"/>
        </w:rPr>
        <w:t>стверджуваним</w:t>
      </w:r>
      <w:proofErr w:type="spellEnd"/>
      <w:r w:rsidRPr="001E1D94">
        <w:rPr>
          <w:color w:val="000000"/>
          <w:lang w:bidi="uk-UA"/>
        </w:rPr>
        <w:t xml:space="preserve"> порушенням його індивідуальних людських прав, гарантованих частин</w:t>
      </w:r>
      <w:r>
        <w:rPr>
          <w:color w:val="000000"/>
          <w:lang w:bidi="uk-UA"/>
        </w:rPr>
        <w:t>ами</w:t>
      </w:r>
      <w:r w:rsidRPr="001E1D94">
        <w:rPr>
          <w:color w:val="000000"/>
          <w:lang w:bidi="uk-UA"/>
        </w:rPr>
        <w:t xml:space="preserve"> першою, другою</w:t>
      </w:r>
      <w:r>
        <w:rPr>
          <w:color w:val="000000"/>
          <w:lang w:bidi="uk-UA"/>
        </w:rPr>
        <w:br/>
      </w:r>
      <w:r w:rsidRPr="001E1D94">
        <w:rPr>
          <w:color w:val="000000"/>
          <w:lang w:bidi="uk-UA"/>
        </w:rPr>
        <w:t>статті 24, частиною другою статті 55 Конституції України.</w:t>
      </w:r>
      <w:r w:rsidRPr="001E1D94">
        <w:rPr>
          <w:color w:val="000000"/>
          <w:lang w:eastAsia="ru-RU" w:bidi="uk-UA"/>
        </w:rPr>
        <w:t xml:space="preserve"> </w:t>
      </w: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360" w:lineRule="auto"/>
        <w:ind w:firstLine="567"/>
        <w:rPr>
          <w:color w:val="000000"/>
          <w:lang w:bidi="uk-UA"/>
        </w:rPr>
      </w:pPr>
      <w:r w:rsidRPr="001E1D94">
        <w:rPr>
          <w:color w:val="000000"/>
          <w:lang w:bidi="uk-UA"/>
        </w:rPr>
        <w:t xml:space="preserve">Другий сенат Конституційного Суду України зазначає, що конституційна скарга за своєю суттю не є скаргою </w:t>
      </w:r>
      <w:proofErr w:type="spellStart"/>
      <w:r w:rsidRPr="001E1D94">
        <w:rPr>
          <w:i/>
          <w:color w:val="000000"/>
          <w:lang w:bidi="uk-UA"/>
        </w:rPr>
        <w:t>actio</w:t>
      </w:r>
      <w:proofErr w:type="spellEnd"/>
      <w:r w:rsidRPr="001E1D94">
        <w:rPr>
          <w:i/>
          <w:color w:val="000000"/>
          <w:lang w:bidi="uk-UA"/>
        </w:rPr>
        <w:t xml:space="preserve"> </w:t>
      </w:r>
      <w:proofErr w:type="spellStart"/>
      <w:r w:rsidRPr="001E1D94">
        <w:rPr>
          <w:i/>
          <w:color w:val="000000"/>
          <w:lang w:bidi="uk-UA"/>
        </w:rPr>
        <w:t>popularis</w:t>
      </w:r>
      <w:proofErr w:type="spellEnd"/>
      <w:r>
        <w:rPr>
          <w:i/>
          <w:color w:val="000000"/>
          <w:lang w:bidi="uk-UA"/>
        </w:rPr>
        <w:t xml:space="preserve"> </w:t>
      </w:r>
      <w:r w:rsidRPr="001E1D94">
        <w:rPr>
          <w:color w:val="000000"/>
          <w:lang w:bidi="uk-UA"/>
        </w:rPr>
        <w:t>(в інтересах правопорядку) задля вдосконалення законодавства, а наведені в ній аргументи виявляють лише позицію автора клопотання щодо відповідного законодавчого регулювання механізму набуття статусу потерпілого у кримінальному провадженні, що не є обґрунтуванням тверджень щодо неконституційності приписів частин першої, п’ятої статті 55 Кодексу в розумінні пункту 6 частини другої статті 55 Закону України „Про Конституційний Суд України“.</w:t>
      </w:r>
    </w:p>
    <w:p w:rsidR="009F5F61" w:rsidRDefault="009F5F61" w:rsidP="009F5F61">
      <w:pPr>
        <w:pStyle w:val="22"/>
        <w:widowControl/>
        <w:shd w:val="clear" w:color="auto" w:fill="auto"/>
        <w:spacing w:before="0" w:line="240" w:lineRule="auto"/>
        <w:ind w:firstLine="567"/>
        <w:rPr>
          <w:color w:val="000000"/>
          <w:lang w:bidi="uk-UA"/>
        </w:rPr>
      </w:pP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360" w:lineRule="auto"/>
        <w:ind w:firstLine="567"/>
        <w:rPr>
          <w:bCs/>
          <w:color w:val="000000"/>
          <w:lang w:bidi="uk-UA"/>
        </w:rPr>
      </w:pPr>
      <w:r w:rsidRPr="001E1D94">
        <w:rPr>
          <w:color w:val="000000"/>
          <w:lang w:bidi="uk-UA"/>
        </w:rPr>
        <w:t xml:space="preserve">4.3. </w:t>
      </w:r>
      <w:proofErr w:type="spellStart"/>
      <w:r w:rsidRPr="001E1D94">
        <w:rPr>
          <w:bCs/>
          <w:color w:val="000000"/>
          <w:lang w:bidi="uk-UA"/>
        </w:rPr>
        <w:t>Пуканич</w:t>
      </w:r>
      <w:proofErr w:type="spellEnd"/>
      <w:r w:rsidRPr="001E1D94">
        <w:rPr>
          <w:bCs/>
          <w:color w:val="000000"/>
          <w:lang w:bidi="uk-UA"/>
        </w:rPr>
        <w:t xml:space="preserve"> Е.В., твердячи про невідповідність приписів частини </w:t>
      </w:r>
      <w:r w:rsidRPr="001E1D94">
        <w:rPr>
          <w:bCs/>
          <w:iCs/>
          <w:color w:val="000000"/>
          <w:lang w:bidi="uk-UA"/>
        </w:rPr>
        <w:t>третьої статті 309 Кодексу</w:t>
      </w:r>
      <w:r w:rsidRPr="001E1D94">
        <w:rPr>
          <w:bCs/>
          <w:color w:val="000000"/>
          <w:lang w:bidi="uk-UA"/>
        </w:rPr>
        <w:t xml:space="preserve"> пункту 8 частини другої статті 129 Конституції України, зазначає, що законодавець виклав приписи частини </w:t>
      </w:r>
      <w:r w:rsidRPr="001E1D94">
        <w:rPr>
          <w:bCs/>
          <w:iCs/>
          <w:color w:val="000000"/>
          <w:lang w:bidi="uk-UA"/>
        </w:rPr>
        <w:t>третьої</w:t>
      </w:r>
      <w:r>
        <w:rPr>
          <w:bCs/>
          <w:iCs/>
          <w:color w:val="000000"/>
          <w:lang w:bidi="uk-UA"/>
        </w:rPr>
        <w:t xml:space="preserve"> </w:t>
      </w:r>
      <w:r w:rsidRPr="001E1D94">
        <w:rPr>
          <w:bCs/>
          <w:iCs/>
          <w:color w:val="000000"/>
          <w:lang w:bidi="uk-UA"/>
        </w:rPr>
        <w:t>статті 309 Кодексу</w:t>
      </w:r>
      <w:r w:rsidRPr="001E1D94">
        <w:rPr>
          <w:bCs/>
          <w:color w:val="000000"/>
          <w:lang w:bidi="uk-UA"/>
        </w:rPr>
        <w:t xml:space="preserve"> так, що „на даний час можливість оскарження ухвал слідчого судді законодавчо не обмежена“, однак „фактично забороняє оскаржувати під час досудового розслідування скарги на інші ухвали слідчого судді, а не інші ухвали слідчого судді“. Автор клопотання </w:t>
      </w:r>
      <w:r w:rsidR="00403FD7">
        <w:rPr>
          <w:bCs/>
          <w:color w:val="000000"/>
          <w:lang w:bidi="uk-UA"/>
        </w:rPr>
        <w:t>посилається на</w:t>
      </w:r>
      <w:r w:rsidRPr="001E1D94">
        <w:rPr>
          <w:bCs/>
          <w:color w:val="000000"/>
          <w:lang w:bidi="uk-UA"/>
        </w:rPr>
        <w:t xml:space="preserve"> </w:t>
      </w:r>
      <w:r>
        <w:rPr>
          <w:bCs/>
          <w:color w:val="000000"/>
          <w:lang w:bidi="uk-UA"/>
        </w:rPr>
        <w:t>практику</w:t>
      </w:r>
      <w:r w:rsidRPr="001E1D94">
        <w:rPr>
          <w:bCs/>
          <w:color w:val="000000"/>
          <w:lang w:bidi="uk-UA"/>
        </w:rPr>
        <w:t xml:space="preserve"> Верховного Суду, Європейського суду з прав людини та висловлює своє бачення правильності </w:t>
      </w:r>
      <w:r w:rsidRPr="001E1D94">
        <w:rPr>
          <w:bCs/>
          <w:color w:val="000000"/>
          <w:lang w:bidi="uk-UA"/>
        </w:rPr>
        <w:lastRenderedPageBreak/>
        <w:t>вирішення судом питання оскарження в апеляційному порядку ухвали слідчого судді про відмову в задоволенні скарги на постанову слідчого про відмову у визнанні потерпілим у кримінальному провадженні.</w:t>
      </w:r>
    </w:p>
    <w:p w:rsidR="009F5F61" w:rsidRPr="001E1D94" w:rsidRDefault="009F5F61" w:rsidP="009F5F61">
      <w:pPr>
        <w:shd w:val="clear" w:color="auto" w:fill="FFFFFF"/>
        <w:spacing w:line="360" w:lineRule="auto"/>
        <w:ind w:firstLine="567"/>
        <w:contextualSpacing/>
        <w:jc w:val="both"/>
        <w:textAlignment w:val="baseline"/>
        <w:rPr>
          <w:rFonts w:ascii="Times New Roman" w:eastAsia="Calibri" w:hAnsi="Times New Roman"/>
          <w:bCs/>
          <w:iCs/>
          <w:sz w:val="28"/>
          <w:szCs w:val="28"/>
          <w:lang w:eastAsia="uk-UA" w:bidi="uk-UA"/>
        </w:rPr>
      </w:pPr>
      <w:r w:rsidRPr="001E1D94">
        <w:rPr>
          <w:rFonts w:ascii="Times New Roman" w:eastAsia="Calibri" w:hAnsi="Times New Roman"/>
          <w:bCs/>
          <w:iCs/>
          <w:sz w:val="28"/>
          <w:szCs w:val="28"/>
          <w:lang w:eastAsia="uk-UA" w:bidi="uk-UA"/>
        </w:rPr>
        <w:t>Однак розв’язання питання застосування судами законів України не належить до повноважень Конституційного Суду України. У своїх актах Конституційний Суд України неодноразово зазначав, що правозастосовна діяльність полягає в індивідуалізації правових норм щодо конкретних суб’єктів і конкретних випадків, тобто в установленні фактичних обставин справи і підборі правових норм, які відповідають цим обставинам; пошук та аналіз таких норм задля їх застосування до конкретного випадку є складовою правозастосування і не належить до повноважень Конст</w:t>
      </w:r>
      <w:r>
        <w:rPr>
          <w:rFonts w:ascii="Times New Roman" w:eastAsia="Calibri" w:hAnsi="Times New Roman"/>
          <w:bCs/>
          <w:iCs/>
          <w:sz w:val="28"/>
          <w:szCs w:val="28"/>
          <w:lang w:eastAsia="uk-UA" w:bidi="uk-UA"/>
        </w:rPr>
        <w:t>итуційного Суду України (ухвали</w:t>
      </w:r>
      <w:r>
        <w:rPr>
          <w:rFonts w:ascii="Times New Roman" w:eastAsia="Calibri" w:hAnsi="Times New Roman"/>
          <w:bCs/>
          <w:iCs/>
          <w:sz w:val="28"/>
          <w:szCs w:val="28"/>
          <w:lang w:eastAsia="uk-UA" w:bidi="uk-UA"/>
        </w:rPr>
        <w:br/>
      </w:r>
      <w:r w:rsidRPr="001E1D94">
        <w:rPr>
          <w:rFonts w:ascii="Times New Roman" w:eastAsia="Calibri" w:hAnsi="Times New Roman"/>
          <w:bCs/>
          <w:iCs/>
          <w:sz w:val="28"/>
          <w:szCs w:val="28"/>
          <w:lang w:eastAsia="uk-UA" w:bidi="uk-UA"/>
        </w:rPr>
        <w:t>від 31 березня 2010 року № 15-у/2010, від 3 липня 2014 року № 73-у/2014,</w:t>
      </w:r>
      <w:r>
        <w:rPr>
          <w:rFonts w:ascii="Times New Roman" w:eastAsia="Calibri" w:hAnsi="Times New Roman"/>
          <w:bCs/>
          <w:iCs/>
          <w:sz w:val="28"/>
          <w:szCs w:val="28"/>
          <w:lang w:eastAsia="uk-UA" w:bidi="uk-UA"/>
        </w:rPr>
        <w:br/>
      </w:r>
      <w:r w:rsidRPr="001E1D94">
        <w:rPr>
          <w:rFonts w:ascii="Times New Roman" w:eastAsia="Calibri" w:hAnsi="Times New Roman"/>
          <w:bCs/>
          <w:iCs/>
          <w:sz w:val="28"/>
          <w:szCs w:val="28"/>
          <w:lang w:eastAsia="uk-UA" w:bidi="uk-UA"/>
        </w:rPr>
        <w:t>від 24 лютого 2016 року № 14-у/2016).</w:t>
      </w: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360" w:lineRule="auto"/>
        <w:ind w:firstLine="567"/>
        <w:rPr>
          <w:color w:val="000000"/>
          <w:lang w:bidi="uk-UA"/>
        </w:rPr>
      </w:pPr>
      <w:r w:rsidRPr="001E1D94">
        <w:rPr>
          <w:color w:val="000000"/>
          <w:lang w:bidi="uk-UA"/>
        </w:rPr>
        <w:t>Другий сенат Конституційного Суду України дійшов висновку, що</w:t>
      </w:r>
      <w:r>
        <w:rPr>
          <w:color w:val="000000"/>
          <w:lang w:bidi="uk-UA"/>
        </w:rPr>
        <w:br/>
      </w:r>
      <w:proofErr w:type="spellStart"/>
      <w:r w:rsidRPr="001E1D94">
        <w:rPr>
          <w:color w:val="000000"/>
          <w:lang w:bidi="uk-UA"/>
        </w:rPr>
        <w:t>Пуканич</w:t>
      </w:r>
      <w:proofErr w:type="spellEnd"/>
      <w:r w:rsidRPr="001E1D94">
        <w:rPr>
          <w:color w:val="000000"/>
          <w:lang w:bidi="uk-UA"/>
        </w:rPr>
        <w:t xml:space="preserve"> Е.В. не обґрунтував тверджень щодо неконституційності приписів частини </w:t>
      </w:r>
      <w:r w:rsidRPr="001E1D94">
        <w:rPr>
          <w:bCs/>
          <w:color w:val="000000"/>
          <w:lang w:bidi="uk-UA"/>
        </w:rPr>
        <w:t xml:space="preserve">третьої статті 309 </w:t>
      </w:r>
      <w:r w:rsidRPr="001E1D94">
        <w:rPr>
          <w:color w:val="000000"/>
          <w:lang w:bidi="uk-UA"/>
        </w:rPr>
        <w:t>Кодексу в розумінні пункту 6 частини другої статті 55 Закону України „Про Конституційний Суд України“.</w:t>
      </w: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360" w:lineRule="auto"/>
        <w:ind w:firstLine="567"/>
        <w:rPr>
          <w:color w:val="000000"/>
          <w:lang w:bidi="uk-UA"/>
        </w:rPr>
      </w:pPr>
      <w:r w:rsidRPr="001E1D94">
        <w:rPr>
          <w:color w:val="000000"/>
          <w:lang w:bidi="uk-UA"/>
        </w:rPr>
        <w:t>Зазначене є підставою для відмови у відкритті конституційного провадження у справі згідно з пунктом 4 статті 62 Закону України „Про Конституційний Суд України“ – неприйнятність конституційної скарги.</w:t>
      </w: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240" w:lineRule="auto"/>
        <w:ind w:firstLine="567"/>
      </w:pP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360" w:lineRule="auto"/>
        <w:ind w:firstLine="567"/>
        <w:rPr>
          <w:color w:val="000000"/>
          <w:lang w:bidi="uk-UA"/>
        </w:rPr>
      </w:pPr>
      <w:r w:rsidRPr="001E1D94">
        <w:rPr>
          <w:color w:val="000000"/>
          <w:lang w:bidi="uk-UA"/>
        </w:rPr>
        <w:t>Ураховуючи викладене та керуючись статтями 147, 151</w:t>
      </w:r>
      <w:r w:rsidRPr="001E1D94">
        <w:rPr>
          <w:color w:val="000000"/>
          <w:vertAlign w:val="superscript"/>
          <w:lang w:bidi="uk-UA"/>
        </w:rPr>
        <w:t>1</w:t>
      </w:r>
      <w:r w:rsidRPr="001E1D94">
        <w:rPr>
          <w:color w:val="000000"/>
          <w:lang w:bidi="uk-UA"/>
        </w:rPr>
        <w:t>, 153 Конституції України, на підставі статей 7, 32, 36, 50, 55, 56, 58, 62,</w:t>
      </w:r>
      <w:r>
        <w:rPr>
          <w:color w:val="000000"/>
          <w:lang w:bidi="uk-UA"/>
        </w:rPr>
        <w:t xml:space="preserve"> 63, 65, 67,</w:t>
      </w:r>
      <w:r w:rsidRPr="001E1D94">
        <w:rPr>
          <w:color w:val="000000"/>
          <w:lang w:bidi="uk-UA"/>
        </w:rPr>
        <w:t xml:space="preserve"> 77, 86 Закону України „Про Конституційний Суд України“, відп</w:t>
      </w:r>
      <w:r>
        <w:rPr>
          <w:color w:val="000000"/>
          <w:lang w:bidi="uk-UA"/>
        </w:rPr>
        <w:t>овідно до § 48</w:t>
      </w:r>
      <w:r w:rsidRPr="001E1D94">
        <w:rPr>
          <w:color w:val="000000"/>
          <w:lang w:bidi="uk-UA"/>
        </w:rPr>
        <w:t>, § 5</w:t>
      </w:r>
      <w:r>
        <w:rPr>
          <w:color w:val="000000"/>
          <w:lang w:bidi="uk-UA"/>
        </w:rPr>
        <w:t>5</w:t>
      </w:r>
      <w:r w:rsidRPr="001E1D94">
        <w:rPr>
          <w:color w:val="000000"/>
          <w:lang w:bidi="uk-UA"/>
        </w:rPr>
        <w:t xml:space="preserve"> Регламенту Конституційного Суду України Другий сенат Конституційного</w:t>
      </w:r>
      <w:r w:rsidRPr="001E1D94">
        <w:rPr>
          <w:color w:val="000000"/>
          <w:lang w:val="cs-CZ" w:bidi="uk-UA"/>
        </w:rPr>
        <w:t xml:space="preserve"> </w:t>
      </w:r>
      <w:r w:rsidRPr="001E1D94">
        <w:rPr>
          <w:color w:val="000000"/>
          <w:lang w:bidi="uk-UA"/>
        </w:rPr>
        <w:t>Суду України</w:t>
      </w:r>
    </w:p>
    <w:p w:rsidR="009F5F61" w:rsidRPr="001E1D94" w:rsidRDefault="009F5F61" w:rsidP="009F5F61">
      <w:pPr>
        <w:pStyle w:val="22"/>
        <w:widowControl/>
        <w:shd w:val="clear" w:color="auto" w:fill="auto"/>
        <w:spacing w:before="0" w:line="240" w:lineRule="auto"/>
        <w:ind w:firstLine="567"/>
        <w:rPr>
          <w:color w:val="000000"/>
          <w:lang w:bidi="uk-UA"/>
        </w:rPr>
      </w:pPr>
    </w:p>
    <w:p w:rsidR="009F5F61" w:rsidRPr="001E1D94" w:rsidRDefault="009F5F61" w:rsidP="009F5F6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1D94"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и в:</w:t>
      </w:r>
    </w:p>
    <w:p w:rsidR="009F5F61" w:rsidRPr="001E1D94" w:rsidRDefault="009F5F61" w:rsidP="009F5F6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5F61" w:rsidRDefault="009F5F61" w:rsidP="009F5F61">
      <w:pPr>
        <w:pStyle w:val="22"/>
        <w:widowControl/>
        <w:spacing w:before="0" w:line="360" w:lineRule="auto"/>
        <w:ind w:firstLine="567"/>
        <w:rPr>
          <w:color w:val="000000"/>
          <w:lang w:bidi="uk-UA"/>
        </w:rPr>
      </w:pPr>
      <w:r w:rsidRPr="001E1D94">
        <w:rPr>
          <w:color w:val="000000"/>
          <w:lang w:bidi="uk-UA"/>
        </w:rPr>
        <w:t xml:space="preserve">1. Закрити конституційне провадження у справі за </w:t>
      </w:r>
      <w:r w:rsidRPr="001E1D94">
        <w:rPr>
          <w:lang w:bidi="uk-UA"/>
        </w:rPr>
        <w:t xml:space="preserve">конституційною скаргою </w:t>
      </w:r>
      <w:proofErr w:type="spellStart"/>
      <w:r w:rsidRPr="001E1D94">
        <w:rPr>
          <w:bCs/>
          <w:lang w:bidi="uk-UA"/>
        </w:rPr>
        <w:t>Пуканича</w:t>
      </w:r>
      <w:proofErr w:type="spellEnd"/>
      <w:r w:rsidRPr="001E1D94">
        <w:rPr>
          <w:lang w:bidi="uk-UA"/>
        </w:rPr>
        <w:t xml:space="preserve"> Едуарда Володимировича щодо відповідності Конституції України (конституційності) приписів частин першої, п’ятої статті 55, частини третьої </w:t>
      </w:r>
      <w:r w:rsidRPr="001E1D94">
        <w:rPr>
          <w:lang w:bidi="uk-UA"/>
        </w:rPr>
        <w:lastRenderedPageBreak/>
        <w:t xml:space="preserve">статті 309 Кримінального процесуального кодексу України на підставі </w:t>
      </w:r>
      <w:r w:rsidRPr="001E1D94">
        <w:rPr>
          <w:color w:val="000000"/>
          <w:lang w:bidi="uk-UA"/>
        </w:rPr>
        <w:t>пункту 4 статті 62 Закону України „Про Конституційний Суд України“ – неприйнятність конституційної скарги.</w:t>
      </w:r>
    </w:p>
    <w:p w:rsidR="009F5F61" w:rsidRDefault="009F5F61" w:rsidP="009F5F61">
      <w:pPr>
        <w:pStyle w:val="22"/>
        <w:widowControl/>
        <w:spacing w:before="0" w:line="360" w:lineRule="auto"/>
        <w:ind w:firstLine="567"/>
        <w:rPr>
          <w:color w:val="000000"/>
          <w:lang w:bidi="uk-UA"/>
        </w:rPr>
      </w:pPr>
    </w:p>
    <w:p w:rsidR="009F5F61" w:rsidRDefault="009F5F61" w:rsidP="009F5F61">
      <w:pPr>
        <w:pStyle w:val="22"/>
        <w:widowControl/>
        <w:spacing w:before="0" w:line="360" w:lineRule="auto"/>
        <w:ind w:firstLine="567"/>
        <w:rPr>
          <w:color w:val="000000"/>
          <w:lang w:bidi="uk-UA"/>
        </w:rPr>
      </w:pPr>
      <w:r w:rsidRPr="001E1D94">
        <w:rPr>
          <w:color w:val="000000"/>
          <w:lang w:bidi="uk-UA"/>
        </w:rPr>
        <w:t>2. Ухвала Другого сенату Конституційного Суду України є остаточною.</w:t>
      </w:r>
    </w:p>
    <w:p w:rsidR="001E1D94" w:rsidRDefault="001E1D94" w:rsidP="001E1D94">
      <w:pPr>
        <w:pStyle w:val="22"/>
        <w:widowControl/>
        <w:shd w:val="clear" w:color="auto" w:fill="auto"/>
        <w:spacing w:before="0" w:line="240" w:lineRule="auto"/>
        <w:ind w:firstLine="567"/>
        <w:rPr>
          <w:color w:val="000000"/>
          <w:lang w:bidi="uk-UA"/>
        </w:rPr>
      </w:pPr>
    </w:p>
    <w:p w:rsidR="001E1D94" w:rsidRDefault="001E1D94" w:rsidP="001E1D94">
      <w:pPr>
        <w:pStyle w:val="22"/>
        <w:widowControl/>
        <w:shd w:val="clear" w:color="auto" w:fill="auto"/>
        <w:spacing w:before="0" w:line="240" w:lineRule="auto"/>
        <w:ind w:firstLine="567"/>
        <w:rPr>
          <w:color w:val="000000"/>
          <w:lang w:bidi="uk-UA"/>
        </w:rPr>
      </w:pPr>
    </w:p>
    <w:p w:rsidR="001E1D94" w:rsidRDefault="001E1D94" w:rsidP="001E1D94">
      <w:pPr>
        <w:pStyle w:val="22"/>
        <w:widowControl/>
        <w:shd w:val="clear" w:color="auto" w:fill="auto"/>
        <w:spacing w:before="0" w:line="240" w:lineRule="auto"/>
        <w:ind w:firstLine="567"/>
        <w:rPr>
          <w:color w:val="000000"/>
          <w:lang w:bidi="uk-UA"/>
        </w:rPr>
      </w:pPr>
    </w:p>
    <w:p w:rsidR="0051731F" w:rsidRPr="0051731F" w:rsidRDefault="0051731F" w:rsidP="0051731F">
      <w:pPr>
        <w:pStyle w:val="22"/>
        <w:widowControl/>
        <w:shd w:val="clear" w:color="auto" w:fill="auto"/>
        <w:spacing w:before="0" w:line="240" w:lineRule="auto"/>
        <w:ind w:left="4254"/>
        <w:jc w:val="center"/>
        <w:rPr>
          <w:b/>
          <w:caps/>
          <w:color w:val="000000"/>
          <w:lang w:bidi="uk-UA"/>
        </w:rPr>
      </w:pPr>
      <w:bookmarkStart w:id="0" w:name="_GoBack"/>
      <w:r w:rsidRPr="0051731F">
        <w:rPr>
          <w:b/>
          <w:caps/>
          <w:color w:val="000000"/>
          <w:lang w:bidi="uk-UA"/>
        </w:rPr>
        <w:t>Другий сенат</w:t>
      </w:r>
    </w:p>
    <w:p w:rsidR="001E1D94" w:rsidRPr="0051731F" w:rsidRDefault="0051731F" w:rsidP="0051731F">
      <w:pPr>
        <w:pStyle w:val="22"/>
        <w:widowControl/>
        <w:shd w:val="clear" w:color="auto" w:fill="auto"/>
        <w:spacing w:before="0" w:line="240" w:lineRule="auto"/>
        <w:ind w:left="4254"/>
        <w:jc w:val="center"/>
        <w:rPr>
          <w:b/>
          <w:caps/>
          <w:color w:val="000000"/>
          <w:lang w:bidi="uk-UA"/>
        </w:rPr>
      </w:pPr>
      <w:r w:rsidRPr="0051731F">
        <w:rPr>
          <w:b/>
          <w:caps/>
          <w:color w:val="000000"/>
          <w:lang w:bidi="uk-UA"/>
        </w:rPr>
        <w:t>Конституційного Суду України</w:t>
      </w:r>
      <w:bookmarkEnd w:id="0"/>
    </w:p>
    <w:sectPr w:rsidR="001E1D94" w:rsidRPr="0051731F" w:rsidSect="001E1D94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B2" w:rsidRDefault="00304AB2" w:rsidP="009657BF">
      <w:r>
        <w:separator/>
      </w:r>
    </w:p>
  </w:endnote>
  <w:endnote w:type="continuationSeparator" w:id="0">
    <w:p w:rsidR="00304AB2" w:rsidRDefault="00304AB2" w:rsidP="009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94" w:rsidRPr="001E1D94" w:rsidRDefault="001E1D94">
    <w:pPr>
      <w:pStyle w:val="a6"/>
      <w:rPr>
        <w:rFonts w:ascii="Times New Roman" w:hAnsi="Times New Roman"/>
        <w:sz w:val="10"/>
        <w:szCs w:val="10"/>
      </w:rPr>
    </w:pPr>
    <w:r w:rsidRPr="001E1D94">
      <w:rPr>
        <w:rFonts w:ascii="Times New Roman" w:hAnsi="Times New Roman"/>
        <w:sz w:val="10"/>
        <w:szCs w:val="10"/>
      </w:rPr>
      <w:fldChar w:fldCharType="begin"/>
    </w:r>
    <w:r w:rsidRPr="001E1D94">
      <w:rPr>
        <w:rFonts w:ascii="Times New Roman" w:hAnsi="Times New Roman"/>
        <w:sz w:val="10"/>
        <w:szCs w:val="10"/>
      </w:rPr>
      <w:instrText xml:space="preserve"> FILENAME \p \* MERGEFORMAT </w:instrText>
    </w:r>
    <w:r w:rsidRPr="001E1D94">
      <w:rPr>
        <w:rFonts w:ascii="Times New Roman" w:hAnsi="Times New Roman"/>
        <w:sz w:val="10"/>
        <w:szCs w:val="10"/>
      </w:rPr>
      <w:fldChar w:fldCharType="separate"/>
    </w:r>
    <w:r w:rsidR="0051731F">
      <w:rPr>
        <w:rFonts w:ascii="Times New Roman" w:hAnsi="Times New Roman"/>
        <w:noProof/>
        <w:sz w:val="10"/>
        <w:szCs w:val="10"/>
      </w:rPr>
      <w:t>G:\2025\Suddi\Uhvala senata\II senat\16.docx</w:t>
    </w:r>
    <w:r w:rsidRPr="001E1D94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94" w:rsidRPr="001E1D94" w:rsidRDefault="001E1D94">
    <w:pPr>
      <w:pStyle w:val="a6"/>
      <w:rPr>
        <w:rFonts w:ascii="Times New Roman" w:hAnsi="Times New Roman"/>
        <w:sz w:val="10"/>
        <w:szCs w:val="10"/>
      </w:rPr>
    </w:pPr>
    <w:r w:rsidRPr="001E1D94">
      <w:rPr>
        <w:rFonts w:ascii="Times New Roman" w:hAnsi="Times New Roman"/>
        <w:sz w:val="10"/>
        <w:szCs w:val="10"/>
      </w:rPr>
      <w:fldChar w:fldCharType="begin"/>
    </w:r>
    <w:r w:rsidRPr="001E1D94">
      <w:rPr>
        <w:rFonts w:ascii="Times New Roman" w:hAnsi="Times New Roman"/>
        <w:sz w:val="10"/>
        <w:szCs w:val="10"/>
      </w:rPr>
      <w:instrText xml:space="preserve"> FILENAME \p \* MERGEFORMAT </w:instrText>
    </w:r>
    <w:r w:rsidRPr="001E1D94">
      <w:rPr>
        <w:rFonts w:ascii="Times New Roman" w:hAnsi="Times New Roman"/>
        <w:sz w:val="10"/>
        <w:szCs w:val="10"/>
      </w:rPr>
      <w:fldChar w:fldCharType="separate"/>
    </w:r>
    <w:r w:rsidR="0051731F">
      <w:rPr>
        <w:rFonts w:ascii="Times New Roman" w:hAnsi="Times New Roman"/>
        <w:noProof/>
        <w:sz w:val="10"/>
        <w:szCs w:val="10"/>
      </w:rPr>
      <w:t>G:\2025\Suddi\Uhvala senata\II senat\16.docx</w:t>
    </w:r>
    <w:r w:rsidRPr="001E1D94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B2" w:rsidRDefault="00304AB2" w:rsidP="009657BF">
      <w:r>
        <w:separator/>
      </w:r>
    </w:p>
  </w:footnote>
  <w:footnote w:type="continuationSeparator" w:id="0">
    <w:p w:rsidR="00304AB2" w:rsidRDefault="00304AB2" w:rsidP="0096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7BF" w:rsidRPr="009657BF" w:rsidRDefault="009657BF" w:rsidP="009657BF">
    <w:pPr>
      <w:pStyle w:val="a4"/>
      <w:jc w:val="center"/>
      <w:rPr>
        <w:sz w:val="28"/>
        <w:szCs w:val="28"/>
      </w:rPr>
    </w:pPr>
    <w:r w:rsidRPr="009657BF">
      <w:rPr>
        <w:sz w:val="28"/>
        <w:szCs w:val="28"/>
      </w:rPr>
      <w:fldChar w:fldCharType="begin"/>
    </w:r>
    <w:r w:rsidRPr="009657BF">
      <w:rPr>
        <w:sz w:val="28"/>
        <w:szCs w:val="28"/>
      </w:rPr>
      <w:instrText>PAGE   \* MERGEFORMAT</w:instrText>
    </w:r>
    <w:r w:rsidRPr="009657BF">
      <w:rPr>
        <w:sz w:val="28"/>
        <w:szCs w:val="28"/>
      </w:rPr>
      <w:fldChar w:fldCharType="separate"/>
    </w:r>
    <w:r w:rsidR="0051731F" w:rsidRPr="0051731F">
      <w:rPr>
        <w:noProof/>
        <w:sz w:val="28"/>
        <w:szCs w:val="28"/>
        <w:lang w:val="uk-UA"/>
      </w:rPr>
      <w:t>7</w:t>
    </w:r>
    <w:r w:rsidRPr="009657B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45444"/>
    <w:multiLevelType w:val="multilevel"/>
    <w:tmpl w:val="F062682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6135FD"/>
    <w:multiLevelType w:val="hybridMultilevel"/>
    <w:tmpl w:val="8BC0ED90"/>
    <w:lvl w:ilvl="0" w:tplc="5A50208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C5"/>
    <w:rsid w:val="00002725"/>
    <w:rsid w:val="0000474D"/>
    <w:rsid w:val="00004BFE"/>
    <w:rsid w:val="00007109"/>
    <w:rsid w:val="0001073A"/>
    <w:rsid w:val="00011442"/>
    <w:rsid w:val="000142A9"/>
    <w:rsid w:val="00014949"/>
    <w:rsid w:val="0001727A"/>
    <w:rsid w:val="0001779C"/>
    <w:rsid w:val="00025BF9"/>
    <w:rsid w:val="0002763A"/>
    <w:rsid w:val="00031475"/>
    <w:rsid w:val="00032A42"/>
    <w:rsid w:val="00032A95"/>
    <w:rsid w:val="00033531"/>
    <w:rsid w:val="00034ED5"/>
    <w:rsid w:val="000353D3"/>
    <w:rsid w:val="00035992"/>
    <w:rsid w:val="00037557"/>
    <w:rsid w:val="00042A1F"/>
    <w:rsid w:val="00044EF3"/>
    <w:rsid w:val="00046BB5"/>
    <w:rsid w:val="00053FEC"/>
    <w:rsid w:val="00056C84"/>
    <w:rsid w:val="00070550"/>
    <w:rsid w:val="0007061D"/>
    <w:rsid w:val="0007376E"/>
    <w:rsid w:val="00076304"/>
    <w:rsid w:val="00076974"/>
    <w:rsid w:val="00076ED4"/>
    <w:rsid w:val="0008144D"/>
    <w:rsid w:val="00083027"/>
    <w:rsid w:val="00093C3F"/>
    <w:rsid w:val="00094818"/>
    <w:rsid w:val="00096F03"/>
    <w:rsid w:val="000A3DE7"/>
    <w:rsid w:val="000A7FB1"/>
    <w:rsid w:val="000B39B8"/>
    <w:rsid w:val="000B4442"/>
    <w:rsid w:val="000C163B"/>
    <w:rsid w:val="000C16DC"/>
    <w:rsid w:val="000C3BD3"/>
    <w:rsid w:val="000C400E"/>
    <w:rsid w:val="000C4F90"/>
    <w:rsid w:val="000C58D4"/>
    <w:rsid w:val="000C6C24"/>
    <w:rsid w:val="000D209B"/>
    <w:rsid w:val="000D595E"/>
    <w:rsid w:val="000D5B17"/>
    <w:rsid w:val="000E0818"/>
    <w:rsid w:val="000E3975"/>
    <w:rsid w:val="000E3D7E"/>
    <w:rsid w:val="000E518B"/>
    <w:rsid w:val="000E69E8"/>
    <w:rsid w:val="000F0C9F"/>
    <w:rsid w:val="000F18E6"/>
    <w:rsid w:val="000F39FB"/>
    <w:rsid w:val="000F4E22"/>
    <w:rsid w:val="000F5276"/>
    <w:rsid w:val="00102395"/>
    <w:rsid w:val="001023B4"/>
    <w:rsid w:val="00102A8F"/>
    <w:rsid w:val="00110F6D"/>
    <w:rsid w:val="00111FCC"/>
    <w:rsid w:val="0011362D"/>
    <w:rsid w:val="00115988"/>
    <w:rsid w:val="00116473"/>
    <w:rsid w:val="00117FF1"/>
    <w:rsid w:val="001239B4"/>
    <w:rsid w:val="00125A9D"/>
    <w:rsid w:val="00125EFD"/>
    <w:rsid w:val="00132319"/>
    <w:rsid w:val="001327FD"/>
    <w:rsid w:val="00133CB5"/>
    <w:rsid w:val="001356A7"/>
    <w:rsid w:val="00140AB2"/>
    <w:rsid w:val="00140EBB"/>
    <w:rsid w:val="00142490"/>
    <w:rsid w:val="001431DC"/>
    <w:rsid w:val="00147B07"/>
    <w:rsid w:val="001511B1"/>
    <w:rsid w:val="001516D1"/>
    <w:rsid w:val="001532A8"/>
    <w:rsid w:val="0015533B"/>
    <w:rsid w:val="00160D05"/>
    <w:rsid w:val="001617DD"/>
    <w:rsid w:val="00161E47"/>
    <w:rsid w:val="00163666"/>
    <w:rsid w:val="00165844"/>
    <w:rsid w:val="0016640D"/>
    <w:rsid w:val="0016716D"/>
    <w:rsid w:val="001725E4"/>
    <w:rsid w:val="0018322A"/>
    <w:rsid w:val="00191268"/>
    <w:rsid w:val="001935BD"/>
    <w:rsid w:val="00194ECD"/>
    <w:rsid w:val="001966A0"/>
    <w:rsid w:val="001968FF"/>
    <w:rsid w:val="00197ABA"/>
    <w:rsid w:val="001A0CD3"/>
    <w:rsid w:val="001A2320"/>
    <w:rsid w:val="001A2D17"/>
    <w:rsid w:val="001A4B5B"/>
    <w:rsid w:val="001A5C9F"/>
    <w:rsid w:val="001A6235"/>
    <w:rsid w:val="001A6523"/>
    <w:rsid w:val="001B1624"/>
    <w:rsid w:val="001B358D"/>
    <w:rsid w:val="001B35C6"/>
    <w:rsid w:val="001B40A8"/>
    <w:rsid w:val="001B4390"/>
    <w:rsid w:val="001B6084"/>
    <w:rsid w:val="001B6127"/>
    <w:rsid w:val="001B66FB"/>
    <w:rsid w:val="001B6869"/>
    <w:rsid w:val="001C0710"/>
    <w:rsid w:val="001C1BBE"/>
    <w:rsid w:val="001C679B"/>
    <w:rsid w:val="001C6AA8"/>
    <w:rsid w:val="001D2210"/>
    <w:rsid w:val="001D378F"/>
    <w:rsid w:val="001D4781"/>
    <w:rsid w:val="001D576F"/>
    <w:rsid w:val="001E0D01"/>
    <w:rsid w:val="001E0E42"/>
    <w:rsid w:val="001E10A9"/>
    <w:rsid w:val="001E1D94"/>
    <w:rsid w:val="001E4829"/>
    <w:rsid w:val="001E5B8D"/>
    <w:rsid w:val="001E7EB6"/>
    <w:rsid w:val="001F1F2E"/>
    <w:rsid w:val="001F1F75"/>
    <w:rsid w:val="001F4A00"/>
    <w:rsid w:val="001F4B59"/>
    <w:rsid w:val="001F5265"/>
    <w:rsid w:val="002071B9"/>
    <w:rsid w:val="0020779C"/>
    <w:rsid w:val="0021091A"/>
    <w:rsid w:val="002139C1"/>
    <w:rsid w:val="00213E79"/>
    <w:rsid w:val="00215156"/>
    <w:rsid w:val="00215FCC"/>
    <w:rsid w:val="00221E89"/>
    <w:rsid w:val="002224CC"/>
    <w:rsid w:val="00223EED"/>
    <w:rsid w:val="002247AF"/>
    <w:rsid w:val="002253E3"/>
    <w:rsid w:val="0022611F"/>
    <w:rsid w:val="002272BD"/>
    <w:rsid w:val="00227F13"/>
    <w:rsid w:val="002342B2"/>
    <w:rsid w:val="00234353"/>
    <w:rsid w:val="00235C12"/>
    <w:rsid w:val="0023665E"/>
    <w:rsid w:val="00236FE8"/>
    <w:rsid w:val="002420B7"/>
    <w:rsid w:val="0024357F"/>
    <w:rsid w:val="00243C09"/>
    <w:rsid w:val="00244EBB"/>
    <w:rsid w:val="00245C50"/>
    <w:rsid w:val="00252479"/>
    <w:rsid w:val="002530FB"/>
    <w:rsid w:val="002544EF"/>
    <w:rsid w:val="00255C53"/>
    <w:rsid w:val="00256107"/>
    <w:rsid w:val="00260C63"/>
    <w:rsid w:val="00265BB3"/>
    <w:rsid w:val="002674BD"/>
    <w:rsid w:val="00267A59"/>
    <w:rsid w:val="00270E5D"/>
    <w:rsid w:val="002808F0"/>
    <w:rsid w:val="00281ED5"/>
    <w:rsid w:val="00284C24"/>
    <w:rsid w:val="00291D86"/>
    <w:rsid w:val="002922E8"/>
    <w:rsid w:val="00294219"/>
    <w:rsid w:val="00295E68"/>
    <w:rsid w:val="00297510"/>
    <w:rsid w:val="002A29B0"/>
    <w:rsid w:val="002B10F5"/>
    <w:rsid w:val="002B24F3"/>
    <w:rsid w:val="002B3D91"/>
    <w:rsid w:val="002B5B15"/>
    <w:rsid w:val="002B6553"/>
    <w:rsid w:val="002B6B4E"/>
    <w:rsid w:val="002B7EC0"/>
    <w:rsid w:val="002C03AE"/>
    <w:rsid w:val="002C18C7"/>
    <w:rsid w:val="002C4159"/>
    <w:rsid w:val="002D0907"/>
    <w:rsid w:val="002D198B"/>
    <w:rsid w:val="002D2454"/>
    <w:rsid w:val="002D4CB2"/>
    <w:rsid w:val="002D5774"/>
    <w:rsid w:val="002E2E1C"/>
    <w:rsid w:val="002E78E5"/>
    <w:rsid w:val="002F35FB"/>
    <w:rsid w:val="002F58E3"/>
    <w:rsid w:val="002F5B43"/>
    <w:rsid w:val="003005E2"/>
    <w:rsid w:val="00303547"/>
    <w:rsid w:val="00304AB2"/>
    <w:rsid w:val="003114DA"/>
    <w:rsid w:val="003132AE"/>
    <w:rsid w:val="00314C75"/>
    <w:rsid w:val="0031513F"/>
    <w:rsid w:val="00315AF3"/>
    <w:rsid w:val="00316C7F"/>
    <w:rsid w:val="00317B76"/>
    <w:rsid w:val="00321D88"/>
    <w:rsid w:val="00325B09"/>
    <w:rsid w:val="00325ECF"/>
    <w:rsid w:val="00327325"/>
    <w:rsid w:val="00327E92"/>
    <w:rsid w:val="00334321"/>
    <w:rsid w:val="0033563B"/>
    <w:rsid w:val="00336DD7"/>
    <w:rsid w:val="0033709E"/>
    <w:rsid w:val="00341C08"/>
    <w:rsid w:val="0034215B"/>
    <w:rsid w:val="0034251A"/>
    <w:rsid w:val="00342734"/>
    <w:rsid w:val="003455F3"/>
    <w:rsid w:val="00345AF6"/>
    <w:rsid w:val="0034659B"/>
    <w:rsid w:val="003472C0"/>
    <w:rsid w:val="0035022B"/>
    <w:rsid w:val="003503DC"/>
    <w:rsid w:val="0035082A"/>
    <w:rsid w:val="00352AD7"/>
    <w:rsid w:val="0035770A"/>
    <w:rsid w:val="00357A40"/>
    <w:rsid w:val="00360090"/>
    <w:rsid w:val="00361527"/>
    <w:rsid w:val="003617C2"/>
    <w:rsid w:val="00362504"/>
    <w:rsid w:val="00362DA2"/>
    <w:rsid w:val="00364283"/>
    <w:rsid w:val="00366BE1"/>
    <w:rsid w:val="00373819"/>
    <w:rsid w:val="00373F98"/>
    <w:rsid w:val="0037484F"/>
    <w:rsid w:val="003818C0"/>
    <w:rsid w:val="00382854"/>
    <w:rsid w:val="00383628"/>
    <w:rsid w:val="003855DF"/>
    <w:rsid w:val="003869F3"/>
    <w:rsid w:val="00386CA8"/>
    <w:rsid w:val="0039318A"/>
    <w:rsid w:val="003934D8"/>
    <w:rsid w:val="00394687"/>
    <w:rsid w:val="003954D6"/>
    <w:rsid w:val="003959E3"/>
    <w:rsid w:val="0039729D"/>
    <w:rsid w:val="003978C9"/>
    <w:rsid w:val="003A07DF"/>
    <w:rsid w:val="003A3270"/>
    <w:rsid w:val="003A5887"/>
    <w:rsid w:val="003A5BB1"/>
    <w:rsid w:val="003A64A1"/>
    <w:rsid w:val="003B40DC"/>
    <w:rsid w:val="003B53A1"/>
    <w:rsid w:val="003B5EEC"/>
    <w:rsid w:val="003B6A21"/>
    <w:rsid w:val="003B6C25"/>
    <w:rsid w:val="003C4899"/>
    <w:rsid w:val="003C4B2E"/>
    <w:rsid w:val="003C6CAF"/>
    <w:rsid w:val="003D0113"/>
    <w:rsid w:val="003D091F"/>
    <w:rsid w:val="003D2E82"/>
    <w:rsid w:val="003D5221"/>
    <w:rsid w:val="003D79E0"/>
    <w:rsid w:val="003E0D6B"/>
    <w:rsid w:val="003E0EB5"/>
    <w:rsid w:val="003E1E32"/>
    <w:rsid w:val="003E451A"/>
    <w:rsid w:val="003E66DA"/>
    <w:rsid w:val="003E6B24"/>
    <w:rsid w:val="003E7CA1"/>
    <w:rsid w:val="003F0673"/>
    <w:rsid w:val="003F0AA9"/>
    <w:rsid w:val="003F37C1"/>
    <w:rsid w:val="003F3BC7"/>
    <w:rsid w:val="003F5593"/>
    <w:rsid w:val="003F670B"/>
    <w:rsid w:val="003F7D52"/>
    <w:rsid w:val="004023BF"/>
    <w:rsid w:val="00403FD7"/>
    <w:rsid w:val="00406DF7"/>
    <w:rsid w:val="00407E67"/>
    <w:rsid w:val="00410033"/>
    <w:rsid w:val="00414194"/>
    <w:rsid w:val="00414665"/>
    <w:rsid w:val="004227AD"/>
    <w:rsid w:val="00424C42"/>
    <w:rsid w:val="00426B79"/>
    <w:rsid w:val="00426F36"/>
    <w:rsid w:val="004309D3"/>
    <w:rsid w:val="00435285"/>
    <w:rsid w:val="00437A67"/>
    <w:rsid w:val="0044731E"/>
    <w:rsid w:val="00450D8D"/>
    <w:rsid w:val="00451C74"/>
    <w:rsid w:val="00456186"/>
    <w:rsid w:val="00456408"/>
    <w:rsid w:val="00461004"/>
    <w:rsid w:val="00461A33"/>
    <w:rsid w:val="00461CCB"/>
    <w:rsid w:val="00463E3E"/>
    <w:rsid w:val="00463E8C"/>
    <w:rsid w:val="00463FFF"/>
    <w:rsid w:val="00466062"/>
    <w:rsid w:val="00466177"/>
    <w:rsid w:val="00466669"/>
    <w:rsid w:val="00466994"/>
    <w:rsid w:val="00470844"/>
    <w:rsid w:val="004725EE"/>
    <w:rsid w:val="00477BBC"/>
    <w:rsid w:val="00477DCA"/>
    <w:rsid w:val="00480F2E"/>
    <w:rsid w:val="0048104A"/>
    <w:rsid w:val="004832CF"/>
    <w:rsid w:val="00486AAF"/>
    <w:rsid w:val="004901D2"/>
    <w:rsid w:val="00490AE5"/>
    <w:rsid w:val="00490B42"/>
    <w:rsid w:val="00493597"/>
    <w:rsid w:val="004944FB"/>
    <w:rsid w:val="00495754"/>
    <w:rsid w:val="004962F7"/>
    <w:rsid w:val="0049753C"/>
    <w:rsid w:val="004A03D4"/>
    <w:rsid w:val="004A278A"/>
    <w:rsid w:val="004A2C66"/>
    <w:rsid w:val="004A5F60"/>
    <w:rsid w:val="004B4BED"/>
    <w:rsid w:val="004C039F"/>
    <w:rsid w:val="004C07A8"/>
    <w:rsid w:val="004C14C8"/>
    <w:rsid w:val="004C3C78"/>
    <w:rsid w:val="004C762D"/>
    <w:rsid w:val="004D228F"/>
    <w:rsid w:val="004D53C4"/>
    <w:rsid w:val="004E16BD"/>
    <w:rsid w:val="004E2B23"/>
    <w:rsid w:val="004E6BE7"/>
    <w:rsid w:val="004E7511"/>
    <w:rsid w:val="004F352C"/>
    <w:rsid w:val="004F6047"/>
    <w:rsid w:val="00500539"/>
    <w:rsid w:val="0050057D"/>
    <w:rsid w:val="00500B90"/>
    <w:rsid w:val="00504A1B"/>
    <w:rsid w:val="00506B1F"/>
    <w:rsid w:val="005070CF"/>
    <w:rsid w:val="0051013F"/>
    <w:rsid w:val="005103B1"/>
    <w:rsid w:val="0051087A"/>
    <w:rsid w:val="005114B9"/>
    <w:rsid w:val="005119F8"/>
    <w:rsid w:val="00511E93"/>
    <w:rsid w:val="00513A45"/>
    <w:rsid w:val="0051731F"/>
    <w:rsid w:val="0051755B"/>
    <w:rsid w:val="00517CA5"/>
    <w:rsid w:val="00517D02"/>
    <w:rsid w:val="00520312"/>
    <w:rsid w:val="00521972"/>
    <w:rsid w:val="0052315D"/>
    <w:rsid w:val="0052315E"/>
    <w:rsid w:val="0052573F"/>
    <w:rsid w:val="005257FC"/>
    <w:rsid w:val="0052639A"/>
    <w:rsid w:val="005300B3"/>
    <w:rsid w:val="005322C0"/>
    <w:rsid w:val="005358FE"/>
    <w:rsid w:val="005362C6"/>
    <w:rsid w:val="005375B9"/>
    <w:rsid w:val="00543EC0"/>
    <w:rsid w:val="005445AA"/>
    <w:rsid w:val="00551BC3"/>
    <w:rsid w:val="0055685B"/>
    <w:rsid w:val="00557EAB"/>
    <w:rsid w:val="00560D85"/>
    <w:rsid w:val="00563D5F"/>
    <w:rsid w:val="00564B3F"/>
    <w:rsid w:val="0056500A"/>
    <w:rsid w:val="00565897"/>
    <w:rsid w:val="00566774"/>
    <w:rsid w:val="005667EB"/>
    <w:rsid w:val="005675EA"/>
    <w:rsid w:val="005761AC"/>
    <w:rsid w:val="005762C1"/>
    <w:rsid w:val="00576DCC"/>
    <w:rsid w:val="00581C95"/>
    <w:rsid w:val="005833A4"/>
    <w:rsid w:val="00585927"/>
    <w:rsid w:val="0058698B"/>
    <w:rsid w:val="00587C99"/>
    <w:rsid w:val="005908D1"/>
    <w:rsid w:val="00592697"/>
    <w:rsid w:val="00592ADC"/>
    <w:rsid w:val="005935D3"/>
    <w:rsid w:val="005947E7"/>
    <w:rsid w:val="00595E13"/>
    <w:rsid w:val="005A0203"/>
    <w:rsid w:val="005A097D"/>
    <w:rsid w:val="005A1F37"/>
    <w:rsid w:val="005A37FD"/>
    <w:rsid w:val="005A5990"/>
    <w:rsid w:val="005B14B8"/>
    <w:rsid w:val="005B1DC6"/>
    <w:rsid w:val="005B3371"/>
    <w:rsid w:val="005B50E1"/>
    <w:rsid w:val="005B60C7"/>
    <w:rsid w:val="005B6FFF"/>
    <w:rsid w:val="005C1195"/>
    <w:rsid w:val="005C12A4"/>
    <w:rsid w:val="005C1AA3"/>
    <w:rsid w:val="005C234F"/>
    <w:rsid w:val="005C4522"/>
    <w:rsid w:val="005C4B45"/>
    <w:rsid w:val="005D030C"/>
    <w:rsid w:val="005D04D4"/>
    <w:rsid w:val="005D114B"/>
    <w:rsid w:val="005D44D1"/>
    <w:rsid w:val="005D543D"/>
    <w:rsid w:val="005E00F0"/>
    <w:rsid w:val="005E0C17"/>
    <w:rsid w:val="005E2209"/>
    <w:rsid w:val="005E3E5F"/>
    <w:rsid w:val="005E4859"/>
    <w:rsid w:val="005E4F8E"/>
    <w:rsid w:val="005E5405"/>
    <w:rsid w:val="005E6FB7"/>
    <w:rsid w:val="005F1EDA"/>
    <w:rsid w:val="005F3F2D"/>
    <w:rsid w:val="00601080"/>
    <w:rsid w:val="00602300"/>
    <w:rsid w:val="0060673F"/>
    <w:rsid w:val="00606A65"/>
    <w:rsid w:val="00613B97"/>
    <w:rsid w:val="00613FF0"/>
    <w:rsid w:val="00616278"/>
    <w:rsid w:val="00616BC3"/>
    <w:rsid w:val="00616FA2"/>
    <w:rsid w:val="006243F4"/>
    <w:rsid w:val="0063004B"/>
    <w:rsid w:val="00630FF5"/>
    <w:rsid w:val="006335F3"/>
    <w:rsid w:val="0063364D"/>
    <w:rsid w:val="0063467B"/>
    <w:rsid w:val="00635EE8"/>
    <w:rsid w:val="00642543"/>
    <w:rsid w:val="006438E4"/>
    <w:rsid w:val="00644600"/>
    <w:rsid w:val="00647359"/>
    <w:rsid w:val="00653C97"/>
    <w:rsid w:val="00655288"/>
    <w:rsid w:val="00657FDD"/>
    <w:rsid w:val="006622DC"/>
    <w:rsid w:val="00662F72"/>
    <w:rsid w:val="00665214"/>
    <w:rsid w:val="00670736"/>
    <w:rsid w:val="00671843"/>
    <w:rsid w:val="00671D05"/>
    <w:rsid w:val="006741F8"/>
    <w:rsid w:val="00676F89"/>
    <w:rsid w:val="00681D0B"/>
    <w:rsid w:val="00682A59"/>
    <w:rsid w:val="00683B62"/>
    <w:rsid w:val="0068461A"/>
    <w:rsid w:val="0068461B"/>
    <w:rsid w:val="00684EB3"/>
    <w:rsid w:val="0068566C"/>
    <w:rsid w:val="006859B0"/>
    <w:rsid w:val="00686A81"/>
    <w:rsid w:val="006877AD"/>
    <w:rsid w:val="00692764"/>
    <w:rsid w:val="00692892"/>
    <w:rsid w:val="00693863"/>
    <w:rsid w:val="00694604"/>
    <w:rsid w:val="006963C3"/>
    <w:rsid w:val="006A4626"/>
    <w:rsid w:val="006A4DAA"/>
    <w:rsid w:val="006A5142"/>
    <w:rsid w:val="006A5B07"/>
    <w:rsid w:val="006A5B7B"/>
    <w:rsid w:val="006A6970"/>
    <w:rsid w:val="006B08C4"/>
    <w:rsid w:val="006C089E"/>
    <w:rsid w:val="006C2787"/>
    <w:rsid w:val="006C348D"/>
    <w:rsid w:val="006C3B11"/>
    <w:rsid w:val="006C62FC"/>
    <w:rsid w:val="006C65EF"/>
    <w:rsid w:val="006D0615"/>
    <w:rsid w:val="006D095A"/>
    <w:rsid w:val="006D0B7C"/>
    <w:rsid w:val="006D6688"/>
    <w:rsid w:val="006D6BFA"/>
    <w:rsid w:val="006D6F3F"/>
    <w:rsid w:val="006D7CF1"/>
    <w:rsid w:val="006E0D93"/>
    <w:rsid w:val="006E123D"/>
    <w:rsid w:val="006E2BF5"/>
    <w:rsid w:val="006E2E89"/>
    <w:rsid w:val="006E7A14"/>
    <w:rsid w:val="006F2491"/>
    <w:rsid w:val="006F4CE5"/>
    <w:rsid w:val="006F5E28"/>
    <w:rsid w:val="006F5EB0"/>
    <w:rsid w:val="006F661F"/>
    <w:rsid w:val="006F7739"/>
    <w:rsid w:val="006F78D3"/>
    <w:rsid w:val="00701F4F"/>
    <w:rsid w:val="00703698"/>
    <w:rsid w:val="0070605A"/>
    <w:rsid w:val="00707DEC"/>
    <w:rsid w:val="007100EC"/>
    <w:rsid w:val="0071120C"/>
    <w:rsid w:val="00711EBC"/>
    <w:rsid w:val="00712198"/>
    <w:rsid w:val="007122C9"/>
    <w:rsid w:val="00712A75"/>
    <w:rsid w:val="0072266C"/>
    <w:rsid w:val="00724EC2"/>
    <w:rsid w:val="00725D71"/>
    <w:rsid w:val="0072660C"/>
    <w:rsid w:val="00727531"/>
    <w:rsid w:val="00730859"/>
    <w:rsid w:val="00733573"/>
    <w:rsid w:val="00735B1C"/>
    <w:rsid w:val="00746402"/>
    <w:rsid w:val="00747AFE"/>
    <w:rsid w:val="00750A8B"/>
    <w:rsid w:val="0075143A"/>
    <w:rsid w:val="00753146"/>
    <w:rsid w:val="007531D2"/>
    <w:rsid w:val="007574A6"/>
    <w:rsid w:val="00760360"/>
    <w:rsid w:val="00763814"/>
    <w:rsid w:val="007657E9"/>
    <w:rsid w:val="00765A0D"/>
    <w:rsid w:val="007701CD"/>
    <w:rsid w:val="0077343B"/>
    <w:rsid w:val="00773DAA"/>
    <w:rsid w:val="0077444E"/>
    <w:rsid w:val="00777070"/>
    <w:rsid w:val="007802A7"/>
    <w:rsid w:val="00782AD0"/>
    <w:rsid w:val="00784992"/>
    <w:rsid w:val="00785331"/>
    <w:rsid w:val="00790B53"/>
    <w:rsid w:val="00792177"/>
    <w:rsid w:val="007925BC"/>
    <w:rsid w:val="007933D8"/>
    <w:rsid w:val="00794419"/>
    <w:rsid w:val="007963F7"/>
    <w:rsid w:val="00796DEC"/>
    <w:rsid w:val="00797147"/>
    <w:rsid w:val="007A165E"/>
    <w:rsid w:val="007A1C5D"/>
    <w:rsid w:val="007A2106"/>
    <w:rsid w:val="007A2D24"/>
    <w:rsid w:val="007A458E"/>
    <w:rsid w:val="007A523D"/>
    <w:rsid w:val="007A5AEA"/>
    <w:rsid w:val="007B2C5A"/>
    <w:rsid w:val="007B5439"/>
    <w:rsid w:val="007B57F6"/>
    <w:rsid w:val="007B6729"/>
    <w:rsid w:val="007B718D"/>
    <w:rsid w:val="007B7421"/>
    <w:rsid w:val="007B7468"/>
    <w:rsid w:val="007C15C5"/>
    <w:rsid w:val="007C4B7D"/>
    <w:rsid w:val="007C4D3C"/>
    <w:rsid w:val="007C6348"/>
    <w:rsid w:val="007C63F0"/>
    <w:rsid w:val="007D1319"/>
    <w:rsid w:val="007D5008"/>
    <w:rsid w:val="007E1412"/>
    <w:rsid w:val="007E3E5A"/>
    <w:rsid w:val="007E4EEE"/>
    <w:rsid w:val="007E731E"/>
    <w:rsid w:val="007F195B"/>
    <w:rsid w:val="007F50E5"/>
    <w:rsid w:val="007F5C0C"/>
    <w:rsid w:val="007F6034"/>
    <w:rsid w:val="007F6493"/>
    <w:rsid w:val="00801926"/>
    <w:rsid w:val="008106F1"/>
    <w:rsid w:val="00816C99"/>
    <w:rsid w:val="00816ED1"/>
    <w:rsid w:val="00816FF7"/>
    <w:rsid w:val="008172A4"/>
    <w:rsid w:val="00817610"/>
    <w:rsid w:val="0082304E"/>
    <w:rsid w:val="0082402D"/>
    <w:rsid w:val="00824461"/>
    <w:rsid w:val="0083174D"/>
    <w:rsid w:val="008436CA"/>
    <w:rsid w:val="0084513B"/>
    <w:rsid w:val="00850E15"/>
    <w:rsid w:val="00853E28"/>
    <w:rsid w:val="00853FED"/>
    <w:rsid w:val="00854A64"/>
    <w:rsid w:val="00854D37"/>
    <w:rsid w:val="00855AA9"/>
    <w:rsid w:val="00857711"/>
    <w:rsid w:val="00857DBA"/>
    <w:rsid w:val="0086107D"/>
    <w:rsid w:val="00864DE8"/>
    <w:rsid w:val="00866591"/>
    <w:rsid w:val="00871869"/>
    <w:rsid w:val="0087199C"/>
    <w:rsid w:val="0087247C"/>
    <w:rsid w:val="008738B8"/>
    <w:rsid w:val="008808FE"/>
    <w:rsid w:val="00885E3E"/>
    <w:rsid w:val="00885FAA"/>
    <w:rsid w:val="00886327"/>
    <w:rsid w:val="00886FB2"/>
    <w:rsid w:val="00890971"/>
    <w:rsid w:val="00891B5E"/>
    <w:rsid w:val="00891E99"/>
    <w:rsid w:val="00893C3F"/>
    <w:rsid w:val="00893DF8"/>
    <w:rsid w:val="00895C4E"/>
    <w:rsid w:val="008970C9"/>
    <w:rsid w:val="00897618"/>
    <w:rsid w:val="008A08D0"/>
    <w:rsid w:val="008A1112"/>
    <w:rsid w:val="008A1D2F"/>
    <w:rsid w:val="008A3177"/>
    <w:rsid w:val="008A32C4"/>
    <w:rsid w:val="008A3E6D"/>
    <w:rsid w:val="008A504B"/>
    <w:rsid w:val="008A6E90"/>
    <w:rsid w:val="008A7A08"/>
    <w:rsid w:val="008A7F6C"/>
    <w:rsid w:val="008B0262"/>
    <w:rsid w:val="008B2451"/>
    <w:rsid w:val="008B3C1C"/>
    <w:rsid w:val="008B712E"/>
    <w:rsid w:val="008B7DBD"/>
    <w:rsid w:val="008C0D01"/>
    <w:rsid w:val="008C1177"/>
    <w:rsid w:val="008C1BBB"/>
    <w:rsid w:val="008C2BC0"/>
    <w:rsid w:val="008C4E17"/>
    <w:rsid w:val="008C5077"/>
    <w:rsid w:val="008C51EE"/>
    <w:rsid w:val="008C5484"/>
    <w:rsid w:val="008C5D4E"/>
    <w:rsid w:val="008D02C7"/>
    <w:rsid w:val="008D3B35"/>
    <w:rsid w:val="008E04FC"/>
    <w:rsid w:val="008E22E7"/>
    <w:rsid w:val="008E236B"/>
    <w:rsid w:val="008E38D6"/>
    <w:rsid w:val="008E3906"/>
    <w:rsid w:val="008E4822"/>
    <w:rsid w:val="008E4C10"/>
    <w:rsid w:val="008E673D"/>
    <w:rsid w:val="008E7D92"/>
    <w:rsid w:val="008F09FD"/>
    <w:rsid w:val="008F6C79"/>
    <w:rsid w:val="008F76DE"/>
    <w:rsid w:val="009001BF"/>
    <w:rsid w:val="009017A6"/>
    <w:rsid w:val="00907201"/>
    <w:rsid w:val="00911164"/>
    <w:rsid w:val="00911F5E"/>
    <w:rsid w:val="0091226A"/>
    <w:rsid w:val="00912B50"/>
    <w:rsid w:val="00912D9A"/>
    <w:rsid w:val="00924218"/>
    <w:rsid w:val="00927D79"/>
    <w:rsid w:val="0093243C"/>
    <w:rsid w:val="00934FE8"/>
    <w:rsid w:val="009350E5"/>
    <w:rsid w:val="00941D15"/>
    <w:rsid w:val="009518B5"/>
    <w:rsid w:val="009525D2"/>
    <w:rsid w:val="009528AF"/>
    <w:rsid w:val="00954AEB"/>
    <w:rsid w:val="00955D58"/>
    <w:rsid w:val="009561BF"/>
    <w:rsid w:val="009569B9"/>
    <w:rsid w:val="00956A57"/>
    <w:rsid w:val="0096030F"/>
    <w:rsid w:val="00960A34"/>
    <w:rsid w:val="009616FE"/>
    <w:rsid w:val="00963312"/>
    <w:rsid w:val="00964386"/>
    <w:rsid w:val="009656F1"/>
    <w:rsid w:val="009657BF"/>
    <w:rsid w:val="00965C0D"/>
    <w:rsid w:val="00966673"/>
    <w:rsid w:val="00971D3C"/>
    <w:rsid w:val="00974E33"/>
    <w:rsid w:val="009769B2"/>
    <w:rsid w:val="009775A3"/>
    <w:rsid w:val="00980A84"/>
    <w:rsid w:val="009816DE"/>
    <w:rsid w:val="00983DD4"/>
    <w:rsid w:val="00985E9E"/>
    <w:rsid w:val="00986A40"/>
    <w:rsid w:val="00986B3A"/>
    <w:rsid w:val="00990012"/>
    <w:rsid w:val="00993418"/>
    <w:rsid w:val="00993C5E"/>
    <w:rsid w:val="009A2A65"/>
    <w:rsid w:val="009A38B8"/>
    <w:rsid w:val="009A4E52"/>
    <w:rsid w:val="009A554C"/>
    <w:rsid w:val="009A6801"/>
    <w:rsid w:val="009B1091"/>
    <w:rsid w:val="009B2B74"/>
    <w:rsid w:val="009B4E85"/>
    <w:rsid w:val="009B7885"/>
    <w:rsid w:val="009B7BB7"/>
    <w:rsid w:val="009C08CC"/>
    <w:rsid w:val="009C21AA"/>
    <w:rsid w:val="009C360B"/>
    <w:rsid w:val="009C47DF"/>
    <w:rsid w:val="009C5E70"/>
    <w:rsid w:val="009D2657"/>
    <w:rsid w:val="009D42B3"/>
    <w:rsid w:val="009D58A3"/>
    <w:rsid w:val="009D61E0"/>
    <w:rsid w:val="009E0F39"/>
    <w:rsid w:val="009E5952"/>
    <w:rsid w:val="009E5ACA"/>
    <w:rsid w:val="009E7ED8"/>
    <w:rsid w:val="009F06D6"/>
    <w:rsid w:val="009F09FF"/>
    <w:rsid w:val="009F3626"/>
    <w:rsid w:val="009F38F2"/>
    <w:rsid w:val="009F392B"/>
    <w:rsid w:val="009F4A2C"/>
    <w:rsid w:val="009F5A36"/>
    <w:rsid w:val="009F5F61"/>
    <w:rsid w:val="009F6F9B"/>
    <w:rsid w:val="009F7770"/>
    <w:rsid w:val="00A00181"/>
    <w:rsid w:val="00A00BB1"/>
    <w:rsid w:val="00A01DCA"/>
    <w:rsid w:val="00A01E99"/>
    <w:rsid w:val="00A04E18"/>
    <w:rsid w:val="00A04ECE"/>
    <w:rsid w:val="00A06375"/>
    <w:rsid w:val="00A10D9F"/>
    <w:rsid w:val="00A10E49"/>
    <w:rsid w:val="00A1179D"/>
    <w:rsid w:val="00A11B41"/>
    <w:rsid w:val="00A165CE"/>
    <w:rsid w:val="00A17C8B"/>
    <w:rsid w:val="00A21528"/>
    <w:rsid w:val="00A21BD9"/>
    <w:rsid w:val="00A22592"/>
    <w:rsid w:val="00A257DF"/>
    <w:rsid w:val="00A317D4"/>
    <w:rsid w:val="00A31FAC"/>
    <w:rsid w:val="00A32F4B"/>
    <w:rsid w:val="00A340A7"/>
    <w:rsid w:val="00A40818"/>
    <w:rsid w:val="00A40D83"/>
    <w:rsid w:val="00A50E8E"/>
    <w:rsid w:val="00A56722"/>
    <w:rsid w:val="00A57E3E"/>
    <w:rsid w:val="00A6064C"/>
    <w:rsid w:val="00A64993"/>
    <w:rsid w:val="00A677CF"/>
    <w:rsid w:val="00A67BD1"/>
    <w:rsid w:val="00A71A9F"/>
    <w:rsid w:val="00A74220"/>
    <w:rsid w:val="00A75071"/>
    <w:rsid w:val="00A752A3"/>
    <w:rsid w:val="00A7592A"/>
    <w:rsid w:val="00A8378F"/>
    <w:rsid w:val="00A839C1"/>
    <w:rsid w:val="00A865D9"/>
    <w:rsid w:val="00A8727B"/>
    <w:rsid w:val="00A92698"/>
    <w:rsid w:val="00A97837"/>
    <w:rsid w:val="00AA14C2"/>
    <w:rsid w:val="00AA3BCB"/>
    <w:rsid w:val="00AA48DB"/>
    <w:rsid w:val="00AA5082"/>
    <w:rsid w:val="00AA5FAE"/>
    <w:rsid w:val="00AA6432"/>
    <w:rsid w:val="00AA69BF"/>
    <w:rsid w:val="00AA7E09"/>
    <w:rsid w:val="00AB0290"/>
    <w:rsid w:val="00AB4A18"/>
    <w:rsid w:val="00AB5E92"/>
    <w:rsid w:val="00AC156A"/>
    <w:rsid w:val="00AC4567"/>
    <w:rsid w:val="00AD404F"/>
    <w:rsid w:val="00AE1918"/>
    <w:rsid w:val="00AE26C7"/>
    <w:rsid w:val="00AE2E45"/>
    <w:rsid w:val="00AE42A0"/>
    <w:rsid w:val="00AE5991"/>
    <w:rsid w:val="00AF51D0"/>
    <w:rsid w:val="00B00218"/>
    <w:rsid w:val="00B00BFE"/>
    <w:rsid w:val="00B0366B"/>
    <w:rsid w:val="00B03F99"/>
    <w:rsid w:val="00B048E3"/>
    <w:rsid w:val="00B0697C"/>
    <w:rsid w:val="00B07531"/>
    <w:rsid w:val="00B1199A"/>
    <w:rsid w:val="00B12C68"/>
    <w:rsid w:val="00B14051"/>
    <w:rsid w:val="00B149E5"/>
    <w:rsid w:val="00B15449"/>
    <w:rsid w:val="00B15E30"/>
    <w:rsid w:val="00B16D6F"/>
    <w:rsid w:val="00B20319"/>
    <w:rsid w:val="00B21366"/>
    <w:rsid w:val="00B25DB7"/>
    <w:rsid w:val="00B2660E"/>
    <w:rsid w:val="00B26B24"/>
    <w:rsid w:val="00B3079E"/>
    <w:rsid w:val="00B31504"/>
    <w:rsid w:val="00B31A32"/>
    <w:rsid w:val="00B323C7"/>
    <w:rsid w:val="00B32DBE"/>
    <w:rsid w:val="00B335E6"/>
    <w:rsid w:val="00B364D5"/>
    <w:rsid w:val="00B43B2D"/>
    <w:rsid w:val="00B456DC"/>
    <w:rsid w:val="00B466ED"/>
    <w:rsid w:val="00B4732A"/>
    <w:rsid w:val="00B50063"/>
    <w:rsid w:val="00B504C2"/>
    <w:rsid w:val="00B522B6"/>
    <w:rsid w:val="00B55920"/>
    <w:rsid w:val="00B63E9D"/>
    <w:rsid w:val="00B64C8B"/>
    <w:rsid w:val="00B661E6"/>
    <w:rsid w:val="00B712B3"/>
    <w:rsid w:val="00B71BB2"/>
    <w:rsid w:val="00B720DF"/>
    <w:rsid w:val="00B73BE2"/>
    <w:rsid w:val="00B73DE5"/>
    <w:rsid w:val="00B751FA"/>
    <w:rsid w:val="00B7608F"/>
    <w:rsid w:val="00B83477"/>
    <w:rsid w:val="00B85B3E"/>
    <w:rsid w:val="00B869C6"/>
    <w:rsid w:val="00B87AD3"/>
    <w:rsid w:val="00B87F41"/>
    <w:rsid w:val="00B924BB"/>
    <w:rsid w:val="00B92E15"/>
    <w:rsid w:val="00B95396"/>
    <w:rsid w:val="00B96C12"/>
    <w:rsid w:val="00B9733B"/>
    <w:rsid w:val="00BA0508"/>
    <w:rsid w:val="00BA0963"/>
    <w:rsid w:val="00BA14E5"/>
    <w:rsid w:val="00BA305B"/>
    <w:rsid w:val="00BA5A90"/>
    <w:rsid w:val="00BA5CE6"/>
    <w:rsid w:val="00BA7F19"/>
    <w:rsid w:val="00BB1048"/>
    <w:rsid w:val="00BB247E"/>
    <w:rsid w:val="00BB3086"/>
    <w:rsid w:val="00BB5DAD"/>
    <w:rsid w:val="00BB6789"/>
    <w:rsid w:val="00BB75F9"/>
    <w:rsid w:val="00BB79C5"/>
    <w:rsid w:val="00BC0B3C"/>
    <w:rsid w:val="00BC1FFF"/>
    <w:rsid w:val="00BC4A90"/>
    <w:rsid w:val="00BC5E3D"/>
    <w:rsid w:val="00BD3CE8"/>
    <w:rsid w:val="00BE26E7"/>
    <w:rsid w:val="00BE2746"/>
    <w:rsid w:val="00BE5730"/>
    <w:rsid w:val="00BE61EE"/>
    <w:rsid w:val="00BE70E8"/>
    <w:rsid w:val="00BE758B"/>
    <w:rsid w:val="00BF1831"/>
    <w:rsid w:val="00BF2432"/>
    <w:rsid w:val="00BF671D"/>
    <w:rsid w:val="00C02BC7"/>
    <w:rsid w:val="00C03FB0"/>
    <w:rsid w:val="00C042AF"/>
    <w:rsid w:val="00C06E62"/>
    <w:rsid w:val="00C10518"/>
    <w:rsid w:val="00C12DD7"/>
    <w:rsid w:val="00C13BA7"/>
    <w:rsid w:val="00C14CF4"/>
    <w:rsid w:val="00C23522"/>
    <w:rsid w:val="00C23D68"/>
    <w:rsid w:val="00C25AE5"/>
    <w:rsid w:val="00C26D3E"/>
    <w:rsid w:val="00C27ABE"/>
    <w:rsid w:val="00C30668"/>
    <w:rsid w:val="00C36675"/>
    <w:rsid w:val="00C3769B"/>
    <w:rsid w:val="00C42143"/>
    <w:rsid w:val="00C42507"/>
    <w:rsid w:val="00C466AE"/>
    <w:rsid w:val="00C50F14"/>
    <w:rsid w:val="00C574D4"/>
    <w:rsid w:val="00C578EC"/>
    <w:rsid w:val="00C63A0D"/>
    <w:rsid w:val="00C66EA2"/>
    <w:rsid w:val="00C6774A"/>
    <w:rsid w:val="00C70556"/>
    <w:rsid w:val="00C72894"/>
    <w:rsid w:val="00C73EE6"/>
    <w:rsid w:val="00C76D73"/>
    <w:rsid w:val="00C77B5B"/>
    <w:rsid w:val="00C802F0"/>
    <w:rsid w:val="00C806C1"/>
    <w:rsid w:val="00C80A57"/>
    <w:rsid w:val="00C8175A"/>
    <w:rsid w:val="00C81913"/>
    <w:rsid w:val="00C82A22"/>
    <w:rsid w:val="00C8492E"/>
    <w:rsid w:val="00C8572D"/>
    <w:rsid w:val="00C923CF"/>
    <w:rsid w:val="00C97476"/>
    <w:rsid w:val="00CA3CB8"/>
    <w:rsid w:val="00CA3EE1"/>
    <w:rsid w:val="00CB042F"/>
    <w:rsid w:val="00CB0450"/>
    <w:rsid w:val="00CB1801"/>
    <w:rsid w:val="00CB35F3"/>
    <w:rsid w:val="00CB54BD"/>
    <w:rsid w:val="00CB66F6"/>
    <w:rsid w:val="00CB79C5"/>
    <w:rsid w:val="00CC0B47"/>
    <w:rsid w:val="00CC7892"/>
    <w:rsid w:val="00CD3B0F"/>
    <w:rsid w:val="00CD5E3E"/>
    <w:rsid w:val="00CD5EC3"/>
    <w:rsid w:val="00CD6C47"/>
    <w:rsid w:val="00CE0C73"/>
    <w:rsid w:val="00CE2DB4"/>
    <w:rsid w:val="00CE3C3F"/>
    <w:rsid w:val="00CE5E0F"/>
    <w:rsid w:val="00CE65F4"/>
    <w:rsid w:val="00CE6C6F"/>
    <w:rsid w:val="00CE7ED6"/>
    <w:rsid w:val="00CF070D"/>
    <w:rsid w:val="00CF5925"/>
    <w:rsid w:val="00D01FBD"/>
    <w:rsid w:val="00D025EA"/>
    <w:rsid w:val="00D032F6"/>
    <w:rsid w:val="00D05035"/>
    <w:rsid w:val="00D07DE8"/>
    <w:rsid w:val="00D1215E"/>
    <w:rsid w:val="00D12654"/>
    <w:rsid w:val="00D12BAE"/>
    <w:rsid w:val="00D1569C"/>
    <w:rsid w:val="00D17B16"/>
    <w:rsid w:val="00D21D77"/>
    <w:rsid w:val="00D222AA"/>
    <w:rsid w:val="00D2466A"/>
    <w:rsid w:val="00D256E6"/>
    <w:rsid w:val="00D26A8E"/>
    <w:rsid w:val="00D27D9C"/>
    <w:rsid w:val="00D33D03"/>
    <w:rsid w:val="00D343B5"/>
    <w:rsid w:val="00D34A00"/>
    <w:rsid w:val="00D414EF"/>
    <w:rsid w:val="00D41773"/>
    <w:rsid w:val="00D42D20"/>
    <w:rsid w:val="00D4503C"/>
    <w:rsid w:val="00D452A8"/>
    <w:rsid w:val="00D46D4F"/>
    <w:rsid w:val="00D47977"/>
    <w:rsid w:val="00D47DB3"/>
    <w:rsid w:val="00D54F58"/>
    <w:rsid w:val="00D67ED6"/>
    <w:rsid w:val="00D71882"/>
    <w:rsid w:val="00D73A36"/>
    <w:rsid w:val="00D75E61"/>
    <w:rsid w:val="00D76F98"/>
    <w:rsid w:val="00D80470"/>
    <w:rsid w:val="00D81DC2"/>
    <w:rsid w:val="00D82B65"/>
    <w:rsid w:val="00D839CE"/>
    <w:rsid w:val="00D84F57"/>
    <w:rsid w:val="00D85209"/>
    <w:rsid w:val="00D86557"/>
    <w:rsid w:val="00D9038B"/>
    <w:rsid w:val="00D92F3A"/>
    <w:rsid w:val="00D9491B"/>
    <w:rsid w:val="00DA32ED"/>
    <w:rsid w:val="00DA39DB"/>
    <w:rsid w:val="00DA3E95"/>
    <w:rsid w:val="00DA4B29"/>
    <w:rsid w:val="00DB62C7"/>
    <w:rsid w:val="00DB6922"/>
    <w:rsid w:val="00DC07EE"/>
    <w:rsid w:val="00DC4BDE"/>
    <w:rsid w:val="00DC71AD"/>
    <w:rsid w:val="00DD0DC8"/>
    <w:rsid w:val="00DD195C"/>
    <w:rsid w:val="00DD5139"/>
    <w:rsid w:val="00DD7072"/>
    <w:rsid w:val="00DD779C"/>
    <w:rsid w:val="00DD78B6"/>
    <w:rsid w:val="00DE1090"/>
    <w:rsid w:val="00DE18F7"/>
    <w:rsid w:val="00DE196E"/>
    <w:rsid w:val="00DE1AD5"/>
    <w:rsid w:val="00DE2D9C"/>
    <w:rsid w:val="00DE3241"/>
    <w:rsid w:val="00DE4138"/>
    <w:rsid w:val="00DE4ACA"/>
    <w:rsid w:val="00DE5F07"/>
    <w:rsid w:val="00DE66F9"/>
    <w:rsid w:val="00DF16B3"/>
    <w:rsid w:val="00E0166F"/>
    <w:rsid w:val="00E02078"/>
    <w:rsid w:val="00E10D32"/>
    <w:rsid w:val="00E12C77"/>
    <w:rsid w:val="00E1388D"/>
    <w:rsid w:val="00E16145"/>
    <w:rsid w:val="00E20904"/>
    <w:rsid w:val="00E2196E"/>
    <w:rsid w:val="00E22074"/>
    <w:rsid w:val="00E232B7"/>
    <w:rsid w:val="00E239CA"/>
    <w:rsid w:val="00E24E40"/>
    <w:rsid w:val="00E2500B"/>
    <w:rsid w:val="00E25F2A"/>
    <w:rsid w:val="00E26E99"/>
    <w:rsid w:val="00E314E7"/>
    <w:rsid w:val="00E33291"/>
    <w:rsid w:val="00E34764"/>
    <w:rsid w:val="00E34967"/>
    <w:rsid w:val="00E42659"/>
    <w:rsid w:val="00E51325"/>
    <w:rsid w:val="00E55688"/>
    <w:rsid w:val="00E57C1D"/>
    <w:rsid w:val="00E57DE7"/>
    <w:rsid w:val="00E60EB0"/>
    <w:rsid w:val="00E623A2"/>
    <w:rsid w:val="00E62AF4"/>
    <w:rsid w:val="00E63218"/>
    <w:rsid w:val="00E71897"/>
    <w:rsid w:val="00E7199A"/>
    <w:rsid w:val="00E723EF"/>
    <w:rsid w:val="00E76592"/>
    <w:rsid w:val="00E771D7"/>
    <w:rsid w:val="00E77A2A"/>
    <w:rsid w:val="00E80CA2"/>
    <w:rsid w:val="00E812D9"/>
    <w:rsid w:val="00E82B7F"/>
    <w:rsid w:val="00E855AB"/>
    <w:rsid w:val="00E85E9D"/>
    <w:rsid w:val="00E87822"/>
    <w:rsid w:val="00E909BF"/>
    <w:rsid w:val="00E9154D"/>
    <w:rsid w:val="00E916AA"/>
    <w:rsid w:val="00E937D8"/>
    <w:rsid w:val="00E97D9D"/>
    <w:rsid w:val="00EA2758"/>
    <w:rsid w:val="00EA3144"/>
    <w:rsid w:val="00EA644D"/>
    <w:rsid w:val="00EB0696"/>
    <w:rsid w:val="00EB3567"/>
    <w:rsid w:val="00EB4B84"/>
    <w:rsid w:val="00EC20D4"/>
    <w:rsid w:val="00EC2909"/>
    <w:rsid w:val="00EC30BC"/>
    <w:rsid w:val="00EC3858"/>
    <w:rsid w:val="00EC400E"/>
    <w:rsid w:val="00EC7C28"/>
    <w:rsid w:val="00ED166A"/>
    <w:rsid w:val="00ED1791"/>
    <w:rsid w:val="00ED2263"/>
    <w:rsid w:val="00ED5800"/>
    <w:rsid w:val="00ED5E46"/>
    <w:rsid w:val="00ED67A7"/>
    <w:rsid w:val="00EE1AEB"/>
    <w:rsid w:val="00EE2206"/>
    <w:rsid w:val="00EE23FD"/>
    <w:rsid w:val="00EE37BD"/>
    <w:rsid w:val="00EE764B"/>
    <w:rsid w:val="00EF0D35"/>
    <w:rsid w:val="00EF18CB"/>
    <w:rsid w:val="00EF2C8F"/>
    <w:rsid w:val="00EF384F"/>
    <w:rsid w:val="00EF4B0F"/>
    <w:rsid w:val="00EF5BB2"/>
    <w:rsid w:val="00F00495"/>
    <w:rsid w:val="00F0219D"/>
    <w:rsid w:val="00F0575F"/>
    <w:rsid w:val="00F0660C"/>
    <w:rsid w:val="00F110F0"/>
    <w:rsid w:val="00F113B1"/>
    <w:rsid w:val="00F143ED"/>
    <w:rsid w:val="00F145AE"/>
    <w:rsid w:val="00F225D4"/>
    <w:rsid w:val="00F24A7B"/>
    <w:rsid w:val="00F25984"/>
    <w:rsid w:val="00F26D33"/>
    <w:rsid w:val="00F3189F"/>
    <w:rsid w:val="00F36744"/>
    <w:rsid w:val="00F368C8"/>
    <w:rsid w:val="00F37897"/>
    <w:rsid w:val="00F407F3"/>
    <w:rsid w:val="00F46408"/>
    <w:rsid w:val="00F4679B"/>
    <w:rsid w:val="00F473B3"/>
    <w:rsid w:val="00F47D57"/>
    <w:rsid w:val="00F5512A"/>
    <w:rsid w:val="00F562F7"/>
    <w:rsid w:val="00F601F8"/>
    <w:rsid w:val="00F64D66"/>
    <w:rsid w:val="00F65B66"/>
    <w:rsid w:val="00F7034B"/>
    <w:rsid w:val="00F70C3F"/>
    <w:rsid w:val="00F72781"/>
    <w:rsid w:val="00F7636F"/>
    <w:rsid w:val="00F77877"/>
    <w:rsid w:val="00F8076B"/>
    <w:rsid w:val="00F906F2"/>
    <w:rsid w:val="00F90EF8"/>
    <w:rsid w:val="00F931EE"/>
    <w:rsid w:val="00FA20CA"/>
    <w:rsid w:val="00FA2448"/>
    <w:rsid w:val="00FA2B8F"/>
    <w:rsid w:val="00FA3E33"/>
    <w:rsid w:val="00FA4DBA"/>
    <w:rsid w:val="00FA7000"/>
    <w:rsid w:val="00FB0390"/>
    <w:rsid w:val="00FB04EB"/>
    <w:rsid w:val="00FB5EC7"/>
    <w:rsid w:val="00FC089A"/>
    <w:rsid w:val="00FC16C5"/>
    <w:rsid w:val="00FC42AF"/>
    <w:rsid w:val="00FC5663"/>
    <w:rsid w:val="00FD1502"/>
    <w:rsid w:val="00FD2026"/>
    <w:rsid w:val="00FD2FB2"/>
    <w:rsid w:val="00FD4B79"/>
    <w:rsid w:val="00FD51DF"/>
    <w:rsid w:val="00FE6078"/>
    <w:rsid w:val="00FE69D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90A9"/>
  <w15:chartTrackingRefBased/>
  <w15:docId w15:val="{7B9EB570-52D4-451E-8218-82101932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DF"/>
    <w:rPr>
      <w:rFonts w:ascii="Peterburg" w:eastAsia="Times New Roman" w:hAnsi="Peterburg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7BF"/>
    <w:pPr>
      <w:keepNext/>
      <w:spacing w:line="221" w:lineRule="auto"/>
      <w:jc w:val="center"/>
      <w:outlineLvl w:val="0"/>
    </w:pPr>
    <w:rPr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B79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rsid w:val="00BB79C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rsid w:val="00BB79C5"/>
    <w:pPr>
      <w:spacing w:before="100" w:beforeAutospacing="1" w:after="100" w:afterAutospacing="1"/>
    </w:pPr>
    <w:rPr>
      <w:rFonts w:ascii="Times New Roman" w:hAnsi="Times New Roman"/>
      <w:color w:val="auto"/>
      <w:lang w:val="ru-RU"/>
    </w:rPr>
  </w:style>
  <w:style w:type="character" w:customStyle="1" w:styleId="10">
    <w:name w:val="Заголовок 1 Знак"/>
    <w:link w:val="1"/>
    <w:rsid w:val="009657BF"/>
    <w:rPr>
      <w:rFonts w:ascii="Peterburg" w:eastAsia="Times New Roman" w:hAnsi="Peterburg" w:cs="Times New Roman"/>
      <w:sz w:val="28"/>
      <w:szCs w:val="24"/>
      <w:lang w:eastAsia="ru-RU"/>
    </w:rPr>
  </w:style>
  <w:style w:type="paragraph" w:styleId="a4">
    <w:name w:val="header"/>
    <w:basedOn w:val="a"/>
    <w:link w:val="a5"/>
    <w:rsid w:val="009657BF"/>
    <w:pPr>
      <w:tabs>
        <w:tab w:val="center" w:pos="4844"/>
        <w:tab w:val="right" w:pos="9689"/>
      </w:tabs>
    </w:pPr>
    <w:rPr>
      <w:rFonts w:ascii="Times New Roman" w:hAnsi="Times New Roman" w:cs="Mangal"/>
      <w:color w:val="auto"/>
      <w:szCs w:val="21"/>
      <w:lang w:val="ru-RU" w:bidi="hi-IN"/>
    </w:rPr>
  </w:style>
  <w:style w:type="character" w:customStyle="1" w:styleId="a5">
    <w:name w:val="Верхній колонтитул Знак"/>
    <w:link w:val="a4"/>
    <w:rsid w:val="009657BF"/>
    <w:rPr>
      <w:rFonts w:eastAsia="Times New Roman" w:cs="Mangal"/>
      <w:sz w:val="24"/>
      <w:szCs w:val="21"/>
      <w:lang w:val="ru-RU" w:eastAsia="ru-RU" w:bidi="hi-IN"/>
    </w:rPr>
  </w:style>
  <w:style w:type="paragraph" w:styleId="a6">
    <w:name w:val="footer"/>
    <w:basedOn w:val="a"/>
    <w:link w:val="a7"/>
    <w:uiPriority w:val="99"/>
    <w:unhideWhenUsed/>
    <w:rsid w:val="009657BF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9657BF"/>
    <w:rPr>
      <w:rFonts w:ascii="Peterburg" w:eastAsia="Times New Roman" w:hAnsi="Peterburg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57B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9657B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63218"/>
    <w:rPr>
      <w:sz w:val="20"/>
      <w:szCs w:val="20"/>
    </w:rPr>
  </w:style>
  <w:style w:type="character" w:customStyle="1" w:styleId="ab">
    <w:name w:val="Текст виноски Знак"/>
    <w:link w:val="aa"/>
    <w:uiPriority w:val="99"/>
    <w:semiHidden/>
    <w:rsid w:val="00E63218"/>
    <w:rPr>
      <w:rFonts w:ascii="Peterburg" w:eastAsia="Times New Roman" w:hAnsi="Peterburg" w:cs="Times New Roman"/>
      <w:color w:val="000000"/>
      <w:lang w:eastAsia="ru-RU"/>
    </w:rPr>
  </w:style>
  <w:style w:type="character" w:styleId="ac">
    <w:name w:val="footnote reference"/>
    <w:semiHidden/>
    <w:unhideWhenUsed/>
    <w:rsid w:val="00E63218"/>
    <w:rPr>
      <w:rFonts w:ascii="Times New Roman" w:hAnsi="Times New Roman" w:cs="Times New Roman" w:hint="default"/>
      <w:vertAlign w:val="superscript"/>
    </w:rPr>
  </w:style>
  <w:style w:type="character" w:styleId="ad">
    <w:name w:val="Hyperlink"/>
    <w:uiPriority w:val="99"/>
    <w:unhideWhenUsed/>
    <w:rsid w:val="00435285"/>
    <w:rPr>
      <w:color w:val="0563C1"/>
      <w:u w:val="single"/>
    </w:rPr>
  </w:style>
  <w:style w:type="character" w:customStyle="1" w:styleId="2">
    <w:name w:val="Заголовок №2_"/>
    <w:link w:val="20"/>
    <w:rsid w:val="005947E7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ий текст (4)_"/>
    <w:link w:val="40"/>
    <w:rsid w:val="005947E7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ий текст (2)_"/>
    <w:link w:val="22"/>
    <w:rsid w:val="005947E7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5947E7"/>
    <w:pPr>
      <w:widowControl w:val="0"/>
      <w:shd w:val="clear" w:color="auto" w:fill="FFFFFF"/>
      <w:spacing w:before="420" w:line="374" w:lineRule="exact"/>
      <w:jc w:val="center"/>
      <w:outlineLvl w:val="1"/>
    </w:pPr>
    <w:rPr>
      <w:rFonts w:ascii="Times New Roman" w:hAnsi="Times New Roman"/>
      <w:b/>
      <w:bCs/>
      <w:color w:val="auto"/>
      <w:sz w:val="28"/>
      <w:szCs w:val="28"/>
      <w:lang w:eastAsia="uk-UA"/>
    </w:rPr>
  </w:style>
  <w:style w:type="paragraph" w:customStyle="1" w:styleId="40">
    <w:name w:val="Основний текст (4)"/>
    <w:basedOn w:val="a"/>
    <w:link w:val="4"/>
    <w:rsid w:val="005947E7"/>
    <w:pPr>
      <w:widowControl w:val="0"/>
      <w:shd w:val="clear" w:color="auto" w:fill="FFFFFF"/>
      <w:spacing w:before="240" w:after="240" w:line="322" w:lineRule="exact"/>
      <w:jc w:val="both"/>
    </w:pPr>
    <w:rPr>
      <w:rFonts w:ascii="Times New Roman" w:hAnsi="Times New Roman"/>
      <w:b/>
      <w:bCs/>
      <w:color w:val="auto"/>
      <w:sz w:val="28"/>
      <w:szCs w:val="28"/>
      <w:lang w:eastAsia="uk-UA"/>
    </w:rPr>
  </w:style>
  <w:style w:type="paragraph" w:customStyle="1" w:styleId="22">
    <w:name w:val="Основний текст (2)"/>
    <w:basedOn w:val="a"/>
    <w:link w:val="21"/>
    <w:rsid w:val="005947E7"/>
    <w:pPr>
      <w:widowControl w:val="0"/>
      <w:shd w:val="clear" w:color="auto" w:fill="FFFFFF"/>
      <w:spacing w:before="240" w:line="317" w:lineRule="exact"/>
      <w:jc w:val="both"/>
    </w:pPr>
    <w:rPr>
      <w:rFonts w:ascii="Times New Roman" w:hAnsi="Times New Roman"/>
      <w:color w:val="auto"/>
      <w:sz w:val="28"/>
      <w:szCs w:val="28"/>
      <w:lang w:eastAsia="uk-UA"/>
    </w:rPr>
  </w:style>
  <w:style w:type="paragraph" w:customStyle="1" w:styleId="p1">
    <w:name w:val="p1"/>
    <w:basedOn w:val="a"/>
    <w:rsid w:val="00AA3BCB"/>
    <w:pPr>
      <w:spacing w:before="100" w:beforeAutospacing="1" w:after="100" w:afterAutospacing="1"/>
    </w:pPr>
    <w:rPr>
      <w:rFonts w:ascii="Arial" w:hAnsi="Arial" w:cs="Arial"/>
      <w:b/>
      <w:bCs/>
      <w:color w:val="000080"/>
      <w:sz w:val="20"/>
      <w:szCs w:val="20"/>
      <w:lang w:val="ru-RU"/>
    </w:rPr>
  </w:style>
  <w:style w:type="character" w:customStyle="1" w:styleId="11">
    <w:name w:val="Заголовок №1_"/>
    <w:link w:val="12"/>
    <w:rsid w:val="00866591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866591"/>
    <w:pPr>
      <w:widowControl w:val="0"/>
      <w:shd w:val="clear" w:color="auto" w:fill="FFFFFF"/>
      <w:spacing w:before="1020" w:line="490" w:lineRule="exact"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eastAsia="uk-UA"/>
    </w:rPr>
  </w:style>
  <w:style w:type="table" w:styleId="ae">
    <w:name w:val="Table Grid"/>
    <w:basedOn w:val="a1"/>
    <w:uiPriority w:val="39"/>
    <w:rsid w:val="00EF4B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B4F14-D875-4410-9454-47B976F9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6972</Words>
  <Characters>3975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9</cp:revision>
  <cp:lastPrinted>2025-09-04T13:08:00Z</cp:lastPrinted>
  <dcterms:created xsi:type="dcterms:W3CDTF">2025-09-03T13:32:00Z</dcterms:created>
  <dcterms:modified xsi:type="dcterms:W3CDTF">2025-09-04T13:08:00Z</dcterms:modified>
</cp:coreProperties>
</file>