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4B" w:rsidRDefault="00BE444B" w:rsidP="00BE444B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16" w:rsidRPr="00BE444B" w:rsidRDefault="00B739A7" w:rsidP="00BE444B">
      <w:pPr>
        <w:pStyle w:val="ac"/>
        <w:widowControl/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4B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BE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BE444B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BE444B">
        <w:rPr>
          <w:rFonts w:ascii="Times New Roman" w:hAnsi="Times New Roman" w:cs="Times New Roman"/>
          <w:b/>
          <w:sz w:val="28"/>
          <w:szCs w:val="28"/>
        </w:rPr>
        <w:t>у справі за конституційною скаргою</w:t>
      </w:r>
      <w:r w:rsidR="00BC0D08" w:rsidRPr="00BE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16" w:rsidRPr="00BE444B">
        <w:rPr>
          <w:rFonts w:ascii="Times New Roman" w:hAnsi="Times New Roman" w:cs="Times New Roman"/>
          <w:b/>
          <w:sz w:val="28"/>
          <w:szCs w:val="28"/>
        </w:rPr>
        <w:t xml:space="preserve">Бельбаса Владислава Володимировича щодо відповідності Конституції України (конституційності) частини одинадцятої статті 284, абзацу першого частини другої статті 392 Кримінального </w:t>
      </w:r>
      <w:r w:rsidR="00BE444B">
        <w:rPr>
          <w:rFonts w:ascii="Times New Roman" w:hAnsi="Times New Roman" w:cs="Times New Roman"/>
          <w:b/>
          <w:sz w:val="28"/>
          <w:szCs w:val="28"/>
        </w:rPr>
        <w:br/>
      </w:r>
      <w:r w:rsidR="00BE444B">
        <w:rPr>
          <w:rFonts w:ascii="Times New Roman" w:hAnsi="Times New Roman" w:cs="Times New Roman"/>
          <w:b/>
          <w:sz w:val="28"/>
          <w:szCs w:val="28"/>
        </w:rPr>
        <w:tab/>
      </w:r>
      <w:r w:rsidR="005E4516" w:rsidRPr="00BE444B">
        <w:rPr>
          <w:rFonts w:ascii="Times New Roman" w:hAnsi="Times New Roman" w:cs="Times New Roman"/>
          <w:b/>
          <w:sz w:val="28"/>
          <w:szCs w:val="28"/>
        </w:rPr>
        <w:t>процесуального кодексу України</w:t>
      </w:r>
    </w:p>
    <w:p w:rsidR="004D769A" w:rsidRPr="00BE444B" w:rsidRDefault="004D769A" w:rsidP="00BE444B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BE444B" w:rsidRDefault="00184FFE" w:rsidP="00BE444B">
      <w:pPr>
        <w:pStyle w:val="ac"/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4B">
        <w:rPr>
          <w:rFonts w:ascii="Times New Roman" w:eastAsia="Times New Roman" w:hAnsi="Times New Roman" w:cs="Times New Roman"/>
          <w:sz w:val="28"/>
          <w:szCs w:val="28"/>
        </w:rPr>
        <w:t>К и ї в</w:t>
      </w:r>
      <w:r w:rsidR="00BE444B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BE444B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BE444B">
        <w:rPr>
          <w:rFonts w:ascii="Times New Roman" w:eastAsia="Times New Roman" w:hAnsi="Times New Roman" w:cs="Times New Roman"/>
          <w:sz w:val="28"/>
          <w:szCs w:val="28"/>
        </w:rPr>
        <w:t>3-</w:t>
      </w:r>
      <w:r w:rsidR="005E4516" w:rsidRPr="00BE444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E444B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E4516" w:rsidRPr="00BE44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44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4516" w:rsidRPr="00BE444B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BE444B">
        <w:rPr>
          <w:rFonts w:ascii="Times New Roman" w:eastAsia="Times New Roman" w:hAnsi="Times New Roman" w:cs="Times New Roman"/>
          <w:sz w:val="28"/>
          <w:szCs w:val="28"/>
        </w:rPr>
        <w:t>/2</w:t>
      </w:r>
      <w:r w:rsidR="005E4516" w:rsidRPr="00BE44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44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BE444B" w:rsidRDefault="00C54B9B" w:rsidP="00BE444B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4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FEE" w:rsidRPr="00BE44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4516" w:rsidRPr="00BE44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березн</w:t>
      </w:r>
      <w:r w:rsidR="00AE27FE" w:rsidRPr="00BE44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F3C04" w:rsidRPr="00BE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E27FE" w:rsidRPr="00BE44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5596" w:rsidRPr="00BE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BE444B" w:rsidRDefault="00BF3C04" w:rsidP="00BE444B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54B9B" w:rsidRPr="00BE444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10169" w:rsidRPr="00BE444B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BE444B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E27FE" w:rsidRPr="00BE444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D769A" w:rsidRPr="00BE444B" w:rsidRDefault="004D769A" w:rsidP="00BE444B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BE444B" w:rsidRDefault="00B739A7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BE444B" w:rsidRDefault="005666B3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EE" w:rsidRPr="00BE444B" w:rsidRDefault="00013FEE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 xml:space="preserve">Кривенко Віктор Васильович </w:t>
      </w:r>
      <w:r w:rsidRPr="00BE444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E444B">
        <w:rPr>
          <w:rFonts w:ascii="Times New Roman" w:hAnsi="Times New Roman" w:cs="Times New Roman"/>
          <w:sz w:val="28"/>
          <w:szCs w:val="28"/>
        </w:rPr>
        <w:t>голова засідання),</w:t>
      </w:r>
    </w:p>
    <w:p w:rsidR="00A26D6F" w:rsidRPr="00BE444B" w:rsidRDefault="00A26D6F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86173E" w:rsidRPr="00BE444B" w:rsidRDefault="0086173E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BE444B" w:rsidRDefault="00F02E40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C68B2" w:rsidRPr="00BE444B" w:rsidRDefault="00F02E40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BE444B">
        <w:rPr>
          <w:rFonts w:ascii="Times New Roman" w:hAnsi="Times New Roman" w:cs="Times New Roman"/>
          <w:sz w:val="28"/>
          <w:szCs w:val="28"/>
        </w:rPr>
        <w:t>,</w:t>
      </w:r>
    </w:p>
    <w:p w:rsidR="006B0D1A" w:rsidRPr="00BE444B" w:rsidRDefault="006B0D1A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286515" w:rsidRPr="00BE444B" w:rsidRDefault="00286515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Pr="00BE444B" w:rsidRDefault="00C11D05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6173E" w:rsidRPr="00BE444B" w:rsidRDefault="0086173E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8E3D76" w:rsidRPr="00BE444B" w:rsidRDefault="008E3D76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D5B6E" w:rsidRPr="00BE444B" w:rsidRDefault="00F02E40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Філюк Петро Тодосьович</w:t>
      </w:r>
      <w:r w:rsidR="001D5B6E" w:rsidRPr="00BE444B">
        <w:rPr>
          <w:rFonts w:ascii="Times New Roman" w:hAnsi="Times New Roman" w:cs="Times New Roman"/>
          <w:sz w:val="28"/>
          <w:szCs w:val="28"/>
        </w:rPr>
        <w:t>,</w:t>
      </w:r>
    </w:p>
    <w:p w:rsidR="007C70DA" w:rsidRPr="00BE444B" w:rsidRDefault="007C70DA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Юровська Галина Валентинівна (доповідач),</w:t>
      </w:r>
    </w:p>
    <w:p w:rsidR="00AC68B2" w:rsidRPr="00BE444B" w:rsidRDefault="00AC68B2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516" w:rsidRPr="00BE444B" w:rsidRDefault="00755596" w:rsidP="00BE444B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Юровської Г.В. </w:t>
      </w:r>
      <w:r w:rsidR="004B7332" w:rsidRPr="00BE444B">
        <w:rPr>
          <w:rFonts w:ascii="Times New Roman" w:hAnsi="Times New Roman" w:cs="Times New Roman"/>
          <w:sz w:val="28"/>
          <w:szCs w:val="28"/>
        </w:rPr>
        <w:br/>
      </w:r>
      <w:r w:rsidRPr="00BE444B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BE444B">
        <w:rPr>
          <w:rFonts w:ascii="Times New Roman" w:hAnsi="Times New Roman" w:cs="Times New Roman"/>
          <w:sz w:val="28"/>
          <w:szCs w:val="28"/>
        </w:rPr>
        <w:t>Першою</w:t>
      </w:r>
      <w:r w:rsidRPr="00BE444B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BE444B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BE444B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5E4516" w:rsidRPr="00BE444B">
        <w:rPr>
          <w:rFonts w:ascii="Times New Roman" w:hAnsi="Times New Roman" w:cs="Times New Roman"/>
          <w:sz w:val="28"/>
          <w:szCs w:val="28"/>
        </w:rPr>
        <w:t>Бельбаса Владислава Володимировича щодо відповідності Конституції України (конституційності) частини одинадц</w:t>
      </w:r>
      <w:r w:rsidR="00BE444B">
        <w:rPr>
          <w:rFonts w:ascii="Times New Roman" w:hAnsi="Times New Roman" w:cs="Times New Roman"/>
          <w:sz w:val="28"/>
          <w:szCs w:val="28"/>
        </w:rPr>
        <w:t>ятої статті 284, абзацу першого</w:t>
      </w:r>
      <w:r w:rsidR="00BE444B">
        <w:rPr>
          <w:rFonts w:ascii="Times New Roman" w:hAnsi="Times New Roman" w:cs="Times New Roman"/>
          <w:sz w:val="28"/>
          <w:szCs w:val="28"/>
        </w:rPr>
        <w:br/>
      </w:r>
      <w:r w:rsidR="005E4516" w:rsidRPr="00BE444B">
        <w:rPr>
          <w:rFonts w:ascii="Times New Roman" w:hAnsi="Times New Roman" w:cs="Times New Roman"/>
          <w:sz w:val="28"/>
          <w:szCs w:val="28"/>
        </w:rPr>
        <w:t>частини другої статті 392 Кримінального процесуального кодексу України.</w:t>
      </w:r>
    </w:p>
    <w:p w:rsidR="00B739A7" w:rsidRPr="00BE444B" w:rsidRDefault="00755596" w:rsidP="00BE444B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Юровську Г.В., Велика палата Конституційного Суду України</w:t>
      </w:r>
    </w:p>
    <w:p w:rsidR="00EC0993" w:rsidRPr="00BE444B" w:rsidRDefault="00EC0993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BE444B" w:rsidRDefault="00B739A7" w:rsidP="00BE444B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4B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BE444B">
        <w:rPr>
          <w:rFonts w:ascii="Times New Roman" w:hAnsi="Times New Roman" w:cs="Times New Roman"/>
          <w:b/>
          <w:sz w:val="28"/>
          <w:szCs w:val="28"/>
        </w:rPr>
        <w:t>л а</w:t>
      </w:r>
      <w:r w:rsidRPr="00BE444B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BE444B" w:rsidRDefault="00B739A7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BE444B" w:rsidRDefault="00976A66" w:rsidP="00BE444B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44B">
        <w:rPr>
          <w:rFonts w:ascii="Times New Roman" w:hAnsi="Times New Roman" w:cs="Times New Roman"/>
          <w:sz w:val="28"/>
          <w:szCs w:val="28"/>
        </w:rPr>
        <w:t>в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BE444B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BE444B" w:rsidRDefault="00976A66" w:rsidP="00BE444B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BE444B">
        <w:rPr>
          <w:rFonts w:ascii="Times New Roman" w:hAnsi="Times New Roman" w:cs="Times New Roman"/>
          <w:sz w:val="28"/>
          <w:szCs w:val="28"/>
        </w:rPr>
        <w:t>розв’язанням</w:t>
      </w:r>
      <w:r w:rsidRPr="00BE444B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BE444B">
        <w:rPr>
          <w:rFonts w:ascii="Times New Roman" w:hAnsi="Times New Roman" w:cs="Times New Roman"/>
          <w:sz w:val="28"/>
          <w:szCs w:val="28"/>
        </w:rPr>
        <w:t>удд</w:t>
      </w:r>
      <w:r w:rsidR="00D36BA5" w:rsidRPr="00BE444B">
        <w:rPr>
          <w:rFonts w:ascii="Times New Roman" w:hAnsi="Times New Roman" w:cs="Times New Roman"/>
          <w:sz w:val="28"/>
          <w:szCs w:val="28"/>
        </w:rPr>
        <w:t>я</w:t>
      </w:r>
      <w:r w:rsidR="00B739A7" w:rsidRPr="00BE444B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BE444B">
        <w:rPr>
          <w:rFonts w:ascii="Times New Roman" w:hAnsi="Times New Roman" w:cs="Times New Roman"/>
          <w:sz w:val="28"/>
          <w:szCs w:val="28"/>
        </w:rPr>
        <w:t>зверну</w:t>
      </w:r>
      <w:r w:rsidR="00C11D05" w:rsidRPr="00BE444B">
        <w:rPr>
          <w:rFonts w:ascii="Times New Roman" w:hAnsi="Times New Roman" w:cs="Times New Roman"/>
          <w:sz w:val="28"/>
          <w:szCs w:val="28"/>
        </w:rPr>
        <w:t>в</w:t>
      </w:r>
      <w:r w:rsidR="00D36BA5" w:rsidRPr="00BE444B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Pr="00BE444B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BE444B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BE444B">
        <w:rPr>
          <w:rFonts w:ascii="Times New Roman" w:hAnsi="Times New Roman" w:cs="Times New Roman"/>
          <w:sz w:val="28"/>
          <w:szCs w:val="28"/>
        </w:rPr>
        <w:t>и</w:t>
      </w:r>
      <w:r w:rsidR="00EC175A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Pr="00BE444B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BE444B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BE444B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5E4516" w:rsidRPr="00BE444B">
        <w:rPr>
          <w:rFonts w:ascii="Times New Roman" w:hAnsi="Times New Roman" w:cs="Times New Roman"/>
          <w:sz w:val="28"/>
          <w:szCs w:val="28"/>
        </w:rPr>
        <w:t>Бельбаса Владислава Володимировича щодо відповідності Конституції України (конституційності) частини одинадцятої статті 284, абзацу першого частини другої статті 392 Кримінального процесуального кодексу України</w:t>
      </w:r>
      <w:r w:rsidR="005416B9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BE444B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5E4516" w:rsidRPr="00BE444B">
        <w:rPr>
          <w:rFonts w:ascii="Times New Roman" w:hAnsi="Times New Roman" w:cs="Times New Roman"/>
          <w:sz w:val="28"/>
          <w:szCs w:val="28"/>
        </w:rPr>
        <w:t>19</w:t>
      </w:r>
      <w:r w:rsidR="00595DFF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5E4516" w:rsidRPr="00BE444B">
        <w:rPr>
          <w:rFonts w:ascii="Times New Roman" w:hAnsi="Times New Roman" w:cs="Times New Roman"/>
          <w:sz w:val="28"/>
          <w:szCs w:val="28"/>
        </w:rPr>
        <w:t>лютого</w:t>
      </w:r>
      <w:r w:rsidR="00DB678C" w:rsidRPr="00BE444B">
        <w:rPr>
          <w:rFonts w:ascii="Times New Roman" w:hAnsi="Times New Roman" w:cs="Times New Roman"/>
          <w:sz w:val="28"/>
          <w:szCs w:val="28"/>
        </w:rPr>
        <w:t xml:space="preserve"> 202</w:t>
      </w:r>
      <w:r w:rsidR="005E4516" w:rsidRPr="00BE444B">
        <w:rPr>
          <w:rFonts w:ascii="Times New Roman" w:hAnsi="Times New Roman" w:cs="Times New Roman"/>
          <w:sz w:val="28"/>
          <w:szCs w:val="28"/>
        </w:rPr>
        <w:t>4</w:t>
      </w:r>
      <w:r w:rsidR="00C01814" w:rsidRPr="00BE444B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Юровській Г.В.).</w:t>
      </w:r>
    </w:p>
    <w:p w:rsidR="00C01814" w:rsidRPr="00BE444B" w:rsidRDefault="00C01814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BE444B" w:rsidRDefault="00BF3698" w:rsidP="00BE444B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У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BE444B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BE444B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BE444B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BE444B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BE444B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BE444B">
        <w:rPr>
          <w:rFonts w:ascii="Times New Roman" w:hAnsi="Times New Roman" w:cs="Times New Roman"/>
          <w:sz w:val="28"/>
          <w:szCs w:val="28"/>
        </w:rPr>
        <w:t>ого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BE444B">
        <w:rPr>
          <w:rFonts w:ascii="Times New Roman" w:hAnsi="Times New Roman" w:cs="Times New Roman"/>
          <w:sz w:val="28"/>
          <w:szCs w:val="28"/>
        </w:rPr>
        <w:t>у</w:t>
      </w:r>
      <w:r w:rsidR="00B739A7" w:rsidRPr="00BE444B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BE444B" w:rsidRDefault="00D95ECE" w:rsidP="00BE444B">
      <w:pPr>
        <w:pStyle w:val="ac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739A7" w:rsidRPr="00BE444B" w:rsidRDefault="00B739A7" w:rsidP="00BE444B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BE444B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BE444B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BE444B" w:rsidRDefault="00B739A7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Pr="00BE444B" w:rsidRDefault="005D739A" w:rsidP="00BE444B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4B">
        <w:rPr>
          <w:rFonts w:ascii="Times New Roman" w:hAnsi="Times New Roman" w:cs="Times New Roman"/>
          <w:sz w:val="28"/>
          <w:szCs w:val="28"/>
        </w:rPr>
        <w:t>п</w:t>
      </w:r>
      <w:r w:rsidR="00B739A7" w:rsidRPr="00BE444B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BE444B">
        <w:rPr>
          <w:rFonts w:ascii="Times New Roman" w:hAnsi="Times New Roman" w:cs="Times New Roman"/>
          <w:sz w:val="28"/>
          <w:szCs w:val="28"/>
        </w:rPr>
        <w:t xml:space="preserve">до </w:t>
      </w:r>
      <w:r w:rsidR="00C54B9B" w:rsidRPr="00BE444B">
        <w:rPr>
          <w:rFonts w:ascii="Times New Roman" w:hAnsi="Times New Roman" w:cs="Times New Roman"/>
          <w:sz w:val="28"/>
          <w:szCs w:val="28"/>
        </w:rPr>
        <w:t>5 квітня</w:t>
      </w:r>
      <w:r w:rsidR="00111843" w:rsidRPr="00BE444B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 w:rsidRPr="00BE444B">
        <w:rPr>
          <w:rFonts w:ascii="Times New Roman" w:hAnsi="Times New Roman" w:cs="Times New Roman"/>
          <w:sz w:val="28"/>
          <w:szCs w:val="28"/>
        </w:rPr>
        <w:t>4</w:t>
      </w:r>
      <w:r w:rsidR="00111843" w:rsidRPr="00BE444B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BE444B">
        <w:rPr>
          <w:rFonts w:ascii="Times New Roman" w:hAnsi="Times New Roman" w:cs="Times New Roman"/>
          <w:sz w:val="28"/>
          <w:szCs w:val="28"/>
        </w:rPr>
        <w:t>строк</w:t>
      </w:r>
      <w:r w:rsidR="00851AE9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BE444B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BE444B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BE444B">
        <w:rPr>
          <w:rFonts w:ascii="Times New Roman" w:hAnsi="Times New Roman" w:cs="Times New Roman"/>
          <w:sz w:val="28"/>
          <w:szCs w:val="28"/>
        </w:rPr>
        <w:t>Друг</w:t>
      </w:r>
      <w:r w:rsidR="00C716B6" w:rsidRPr="00BE444B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BE444B">
        <w:rPr>
          <w:rFonts w:ascii="Times New Roman" w:hAnsi="Times New Roman" w:cs="Times New Roman"/>
          <w:sz w:val="28"/>
          <w:szCs w:val="28"/>
        </w:rPr>
        <w:t>и</w:t>
      </w:r>
      <w:r w:rsidR="00C716B6" w:rsidRPr="00BE444B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 w:rsidRPr="00BE444B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BE444B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BE444B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конституційною </w:t>
      </w:r>
      <w:r w:rsidR="0075068D" w:rsidRPr="00BE444B">
        <w:rPr>
          <w:rFonts w:ascii="Times New Roman" w:hAnsi="Times New Roman" w:cs="Times New Roman"/>
          <w:sz w:val="28"/>
          <w:szCs w:val="28"/>
        </w:rPr>
        <w:t>скаргою</w:t>
      </w:r>
      <w:r w:rsidR="0051195E" w:rsidRPr="00BE444B">
        <w:rPr>
          <w:rFonts w:ascii="Times New Roman" w:hAnsi="Times New Roman" w:cs="Times New Roman"/>
          <w:sz w:val="28"/>
          <w:szCs w:val="28"/>
        </w:rPr>
        <w:t xml:space="preserve"> </w:t>
      </w:r>
      <w:r w:rsidR="005E4516" w:rsidRPr="00BE444B">
        <w:rPr>
          <w:rFonts w:ascii="Times New Roman" w:hAnsi="Times New Roman" w:cs="Times New Roman"/>
          <w:sz w:val="28"/>
          <w:szCs w:val="28"/>
        </w:rPr>
        <w:t xml:space="preserve">Бельбаса Владислава Володимировича щодо відповідності Конституції України (конституційності) частини одинадцятої </w:t>
      </w:r>
      <w:r w:rsidR="005E4516" w:rsidRPr="00BE444B">
        <w:rPr>
          <w:rFonts w:ascii="Times New Roman" w:hAnsi="Times New Roman" w:cs="Times New Roman"/>
          <w:sz w:val="28"/>
          <w:szCs w:val="28"/>
        </w:rPr>
        <w:br/>
        <w:t>статті 284, абзацу першого частини другої статті 392 Кримінального процесуального кодексу України.</w:t>
      </w:r>
    </w:p>
    <w:p w:rsidR="004B7332" w:rsidRDefault="004B7332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44B" w:rsidRDefault="00BE444B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44B" w:rsidRDefault="00BE444B" w:rsidP="00BE444B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6E0" w:rsidRPr="0072207E" w:rsidRDefault="00F366E0" w:rsidP="00F366E0">
      <w:pPr>
        <w:pStyle w:val="ac"/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2207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E444B" w:rsidRPr="00BE444B" w:rsidRDefault="00F366E0" w:rsidP="00F366E0">
      <w:pPr>
        <w:pStyle w:val="ac"/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72207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E444B" w:rsidRPr="00BE444B" w:rsidSect="00BE444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8E" w:rsidRDefault="00D2078E">
      <w:r>
        <w:separator/>
      </w:r>
    </w:p>
  </w:endnote>
  <w:endnote w:type="continuationSeparator" w:id="0">
    <w:p w:rsidR="00D2078E" w:rsidRDefault="00D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4B" w:rsidRPr="00BE444B" w:rsidRDefault="00BE444B">
    <w:pPr>
      <w:pStyle w:val="a8"/>
      <w:rPr>
        <w:rFonts w:ascii="Times New Roman" w:hAnsi="Times New Roman" w:cs="Times New Roman"/>
        <w:sz w:val="10"/>
        <w:szCs w:val="10"/>
      </w:rPr>
    </w:pPr>
    <w:r w:rsidRPr="00BE444B">
      <w:rPr>
        <w:rFonts w:ascii="Times New Roman" w:hAnsi="Times New Roman" w:cs="Times New Roman"/>
        <w:sz w:val="10"/>
        <w:szCs w:val="10"/>
      </w:rPr>
      <w:fldChar w:fldCharType="begin"/>
    </w:r>
    <w:r w:rsidRPr="00BE444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E444B">
      <w:rPr>
        <w:rFonts w:ascii="Times New Roman" w:hAnsi="Times New Roman" w:cs="Times New Roman"/>
        <w:sz w:val="10"/>
        <w:szCs w:val="10"/>
      </w:rPr>
      <w:fldChar w:fldCharType="separate"/>
    </w:r>
    <w:r w:rsidR="00F366E0">
      <w:rPr>
        <w:rFonts w:ascii="Times New Roman" w:hAnsi="Times New Roman" w:cs="Times New Roman"/>
        <w:noProof/>
        <w:sz w:val="10"/>
        <w:szCs w:val="10"/>
      </w:rPr>
      <w:t>G:\2024\Suddi\Uhvala VP\45.docx</w:t>
    </w:r>
    <w:r w:rsidRPr="00BE444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BE444B" w:rsidRDefault="00BE444B" w:rsidP="00BE444B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F366E0">
      <w:rPr>
        <w:rFonts w:ascii="Times New Roman" w:hAnsi="Times New Roman" w:cs="Times New Roman"/>
        <w:noProof/>
        <w:sz w:val="10"/>
        <w:szCs w:val="10"/>
      </w:rPr>
      <w:t>G:\2024\Suddi\Uhvala VP\45.docx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8E" w:rsidRDefault="00D2078E">
      <w:r>
        <w:separator/>
      </w:r>
    </w:p>
  </w:footnote>
  <w:footnote w:type="continuationSeparator" w:id="0">
    <w:p w:rsidR="00D2078E" w:rsidRDefault="00D2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F366E0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3FEE"/>
    <w:rsid w:val="000174DE"/>
    <w:rsid w:val="00021CD2"/>
    <w:rsid w:val="000501FB"/>
    <w:rsid w:val="0005525C"/>
    <w:rsid w:val="0006278E"/>
    <w:rsid w:val="000E7766"/>
    <w:rsid w:val="00103DB0"/>
    <w:rsid w:val="00106C90"/>
    <w:rsid w:val="00111843"/>
    <w:rsid w:val="00120B0A"/>
    <w:rsid w:val="00124BA2"/>
    <w:rsid w:val="0013394C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B004E"/>
    <w:rsid w:val="003B48F3"/>
    <w:rsid w:val="003D668A"/>
    <w:rsid w:val="00421EB8"/>
    <w:rsid w:val="0043507F"/>
    <w:rsid w:val="00436CD0"/>
    <w:rsid w:val="00457EB8"/>
    <w:rsid w:val="004604AE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502F64"/>
    <w:rsid w:val="005033A9"/>
    <w:rsid w:val="005034E5"/>
    <w:rsid w:val="00503AB5"/>
    <w:rsid w:val="00510169"/>
    <w:rsid w:val="0051195E"/>
    <w:rsid w:val="00520CAC"/>
    <w:rsid w:val="0052405A"/>
    <w:rsid w:val="005344FD"/>
    <w:rsid w:val="005416B9"/>
    <w:rsid w:val="005666B3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E4516"/>
    <w:rsid w:val="005F0A66"/>
    <w:rsid w:val="006001FC"/>
    <w:rsid w:val="00620868"/>
    <w:rsid w:val="0063453D"/>
    <w:rsid w:val="00636891"/>
    <w:rsid w:val="00650AB8"/>
    <w:rsid w:val="0065292D"/>
    <w:rsid w:val="00657377"/>
    <w:rsid w:val="006844AC"/>
    <w:rsid w:val="006A2ECF"/>
    <w:rsid w:val="006A54E8"/>
    <w:rsid w:val="006B0D1A"/>
    <w:rsid w:val="006B68AD"/>
    <w:rsid w:val="006C0120"/>
    <w:rsid w:val="006E1C9E"/>
    <w:rsid w:val="006E2079"/>
    <w:rsid w:val="006F709E"/>
    <w:rsid w:val="006F7EFF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8E3D76"/>
    <w:rsid w:val="009018BC"/>
    <w:rsid w:val="00920BE0"/>
    <w:rsid w:val="00921C86"/>
    <w:rsid w:val="00924E2D"/>
    <w:rsid w:val="00925982"/>
    <w:rsid w:val="00932617"/>
    <w:rsid w:val="00942CF7"/>
    <w:rsid w:val="00976A66"/>
    <w:rsid w:val="009A2C27"/>
    <w:rsid w:val="009B6205"/>
    <w:rsid w:val="009E7F8F"/>
    <w:rsid w:val="009F4CA4"/>
    <w:rsid w:val="00A01345"/>
    <w:rsid w:val="00A13442"/>
    <w:rsid w:val="00A26D6F"/>
    <w:rsid w:val="00A33B9C"/>
    <w:rsid w:val="00A34A77"/>
    <w:rsid w:val="00A470C6"/>
    <w:rsid w:val="00A5782C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E27FE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E444B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4B9B"/>
    <w:rsid w:val="00C56E7C"/>
    <w:rsid w:val="00C716B6"/>
    <w:rsid w:val="00C71D86"/>
    <w:rsid w:val="00C753EF"/>
    <w:rsid w:val="00C75EAE"/>
    <w:rsid w:val="00C81F9E"/>
    <w:rsid w:val="00C9193E"/>
    <w:rsid w:val="00CB4022"/>
    <w:rsid w:val="00D2078E"/>
    <w:rsid w:val="00D219C8"/>
    <w:rsid w:val="00D23ED9"/>
    <w:rsid w:val="00D273F9"/>
    <w:rsid w:val="00D304C2"/>
    <w:rsid w:val="00D36BA5"/>
    <w:rsid w:val="00D413D7"/>
    <w:rsid w:val="00D44E34"/>
    <w:rsid w:val="00D71A57"/>
    <w:rsid w:val="00D73BB6"/>
    <w:rsid w:val="00D95ECE"/>
    <w:rsid w:val="00DA2C11"/>
    <w:rsid w:val="00DB3B38"/>
    <w:rsid w:val="00DB5685"/>
    <w:rsid w:val="00DB678C"/>
    <w:rsid w:val="00DC77DF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366E0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C154F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BE444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4</cp:revision>
  <cp:lastPrinted>2024-03-19T09:10:00Z</cp:lastPrinted>
  <dcterms:created xsi:type="dcterms:W3CDTF">2024-03-07T09:59:00Z</dcterms:created>
  <dcterms:modified xsi:type="dcterms:W3CDTF">2024-03-19T09:10:00Z</dcterms:modified>
</cp:coreProperties>
</file>