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59DE9" w14:textId="77777777" w:rsidR="001B00D1" w:rsidRDefault="001B00D1" w:rsidP="001B0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B06096" w14:textId="77777777" w:rsidR="001B00D1" w:rsidRDefault="001B00D1" w:rsidP="001B0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FED3B3" w14:textId="77777777" w:rsidR="001B00D1" w:rsidRDefault="001B00D1" w:rsidP="001B0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4762A3" w14:textId="77777777" w:rsidR="001B00D1" w:rsidRDefault="001B00D1" w:rsidP="001B0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0BC413" w14:textId="77777777" w:rsidR="001B00D1" w:rsidRDefault="001B00D1" w:rsidP="001B0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FAF290" w14:textId="77777777" w:rsidR="001B00D1" w:rsidRDefault="001B00D1" w:rsidP="001B0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E9A45E" w14:textId="77777777" w:rsidR="001B00D1" w:rsidRDefault="001B00D1" w:rsidP="001B00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5D727E" w14:textId="66BB1071" w:rsidR="00E52186" w:rsidRPr="001B00D1" w:rsidRDefault="00E52186" w:rsidP="001B00D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B00D1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Pr="001B00D1">
        <w:rPr>
          <w:rFonts w:ascii="Times New Roman" w:hAnsi="Times New Roman"/>
          <w:b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b/>
          <w:sz w:val="28"/>
          <w:szCs w:val="28"/>
        </w:rPr>
        <w:t xml:space="preserve"> Сергія Олексійовича </w:t>
      </w:r>
      <w:r w:rsidRPr="001B00D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частини восьмої статті 176, абзацу восьмого частини четвертої статті 183 Кримінального </w:t>
      </w:r>
      <w:r w:rsidR="001B00D1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1B00D1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1B00D1">
        <w:rPr>
          <w:rFonts w:ascii="Times New Roman" w:eastAsia="Times New Roman" w:hAnsi="Times New Roman"/>
          <w:b/>
          <w:sz w:val="28"/>
          <w:szCs w:val="28"/>
          <w:lang w:eastAsia="uk-UA"/>
        </w:rPr>
        <w:t>процесуального кодексу України</w:t>
      </w:r>
    </w:p>
    <w:p w14:paraId="27FE45D5" w14:textId="77777777" w:rsidR="00E52186" w:rsidRPr="001B00D1" w:rsidRDefault="00E52186" w:rsidP="001B0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C9D22C" w14:textId="52A21C22" w:rsidR="00E52186" w:rsidRPr="001B00D1" w:rsidRDefault="00A4159A" w:rsidP="001B00D1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К и ї в </w:t>
      </w:r>
      <w:r w:rsidRPr="001B00D1">
        <w:rPr>
          <w:rFonts w:ascii="Times New Roman" w:hAnsi="Times New Roman"/>
          <w:sz w:val="28"/>
          <w:szCs w:val="28"/>
        </w:rPr>
        <w:tab/>
      </w:r>
      <w:r w:rsidR="00E52186" w:rsidRPr="001B00D1">
        <w:rPr>
          <w:rFonts w:ascii="Times New Roman" w:hAnsi="Times New Roman"/>
          <w:sz w:val="28"/>
          <w:szCs w:val="28"/>
        </w:rPr>
        <w:t>Справа № 3-144/2025(282/25)</w:t>
      </w:r>
    </w:p>
    <w:p w14:paraId="3990BB00" w14:textId="12573ED9" w:rsidR="00E52186" w:rsidRPr="001B00D1" w:rsidRDefault="0026779E" w:rsidP="001B00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9</w:t>
      </w:r>
      <w:r w:rsidR="00E52186" w:rsidRPr="001B00D1">
        <w:rPr>
          <w:rFonts w:ascii="Times New Roman" w:hAnsi="Times New Roman"/>
          <w:sz w:val="28"/>
          <w:szCs w:val="28"/>
        </w:rPr>
        <w:t xml:space="preserve"> вересня 2025 року</w:t>
      </w:r>
    </w:p>
    <w:p w14:paraId="0062C0C0" w14:textId="7B9D8815" w:rsidR="00E52186" w:rsidRPr="001B00D1" w:rsidRDefault="00E52186" w:rsidP="001B0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№ </w:t>
      </w:r>
      <w:r w:rsidR="0026779E" w:rsidRPr="001B00D1">
        <w:rPr>
          <w:rFonts w:ascii="Times New Roman" w:hAnsi="Times New Roman"/>
          <w:sz w:val="28"/>
          <w:szCs w:val="28"/>
        </w:rPr>
        <w:t>26</w:t>
      </w:r>
      <w:r w:rsidRPr="001B00D1">
        <w:rPr>
          <w:rFonts w:ascii="Times New Roman" w:hAnsi="Times New Roman"/>
          <w:sz w:val="28"/>
          <w:szCs w:val="28"/>
        </w:rPr>
        <w:t>-у(ІІ)/2025</w:t>
      </w:r>
    </w:p>
    <w:p w14:paraId="67893FBE" w14:textId="77777777" w:rsidR="00E52186" w:rsidRPr="001B00D1" w:rsidRDefault="00E52186" w:rsidP="001B0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89936B" w14:textId="77777777" w:rsidR="00C217E0" w:rsidRPr="00886928" w:rsidRDefault="00C217E0" w:rsidP="00C217E0">
      <w:pPr>
        <w:pStyle w:val="af6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Другий сенат Конституційного Суду України у</w:t>
      </w:r>
      <w:r>
        <w:rPr>
          <w:b w:val="0"/>
          <w:szCs w:val="28"/>
        </w:rPr>
        <w:t xml:space="preserve"> такому</w:t>
      </w:r>
      <w:r w:rsidRPr="00886928">
        <w:rPr>
          <w:b w:val="0"/>
          <w:szCs w:val="28"/>
        </w:rPr>
        <w:t xml:space="preserve"> складі:</w:t>
      </w:r>
    </w:p>
    <w:p w14:paraId="5EE945AA" w14:textId="77777777" w:rsidR="00C217E0" w:rsidRPr="00886928" w:rsidRDefault="00C217E0" w:rsidP="00C217E0">
      <w:pPr>
        <w:pStyle w:val="af6"/>
        <w:ind w:firstLine="567"/>
        <w:rPr>
          <w:b w:val="0"/>
          <w:szCs w:val="28"/>
        </w:rPr>
      </w:pPr>
    </w:p>
    <w:p w14:paraId="362263C6" w14:textId="77777777" w:rsidR="00C217E0" w:rsidRPr="00886928" w:rsidRDefault="00C217E0" w:rsidP="00C217E0">
      <w:pPr>
        <w:pStyle w:val="af6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Юровська Галина Валентинівна</w:t>
      </w:r>
      <w:r>
        <w:rPr>
          <w:b w:val="0"/>
          <w:szCs w:val="28"/>
        </w:rPr>
        <w:t xml:space="preserve"> </w:t>
      </w:r>
      <w:r w:rsidRPr="00886928">
        <w:rPr>
          <w:b w:val="0"/>
          <w:szCs w:val="28"/>
        </w:rPr>
        <w:t>–</w:t>
      </w:r>
      <w:r w:rsidRPr="00886928">
        <w:rPr>
          <w:szCs w:val="28"/>
        </w:rPr>
        <w:t xml:space="preserve"> </w:t>
      </w:r>
      <w:r w:rsidRPr="00886928">
        <w:rPr>
          <w:b w:val="0"/>
          <w:szCs w:val="28"/>
        </w:rPr>
        <w:t>головуючий,</w:t>
      </w:r>
    </w:p>
    <w:p w14:paraId="033C0A9B" w14:textId="77777777" w:rsidR="000822C8" w:rsidRPr="00886928" w:rsidRDefault="000822C8" w:rsidP="000822C8">
      <w:pPr>
        <w:pStyle w:val="af6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Водянніков</w:t>
      </w:r>
      <w:proofErr w:type="spellEnd"/>
      <w:r w:rsidRPr="00886928">
        <w:rPr>
          <w:b w:val="0"/>
          <w:szCs w:val="28"/>
        </w:rPr>
        <w:t xml:space="preserve"> Олександр Юрійович,</w:t>
      </w:r>
    </w:p>
    <w:p w14:paraId="605A74AD" w14:textId="77777777" w:rsidR="00C217E0" w:rsidRPr="00886928" w:rsidRDefault="00C217E0" w:rsidP="00C217E0">
      <w:pPr>
        <w:pStyle w:val="af6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Городовенко</w:t>
      </w:r>
      <w:proofErr w:type="spellEnd"/>
      <w:r w:rsidRPr="00886928">
        <w:rPr>
          <w:b w:val="0"/>
          <w:szCs w:val="28"/>
        </w:rPr>
        <w:t xml:space="preserve"> Віктор Валентинович,</w:t>
      </w:r>
    </w:p>
    <w:p w14:paraId="3544485C" w14:textId="77777777" w:rsidR="00C217E0" w:rsidRPr="00886928" w:rsidRDefault="00C217E0" w:rsidP="00C217E0">
      <w:pPr>
        <w:pStyle w:val="af6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Лемак</w:t>
      </w:r>
      <w:proofErr w:type="spellEnd"/>
      <w:r w:rsidRPr="00886928">
        <w:rPr>
          <w:b w:val="0"/>
          <w:szCs w:val="28"/>
        </w:rPr>
        <w:t xml:space="preserve"> Василь Васильович‚</w:t>
      </w:r>
    </w:p>
    <w:p w14:paraId="1798BD8D" w14:textId="0FFAD7FE" w:rsidR="00C217E0" w:rsidRPr="00886928" w:rsidRDefault="00C217E0" w:rsidP="00C217E0">
      <w:pPr>
        <w:pStyle w:val="af6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Первомайськи</w:t>
      </w:r>
      <w:bookmarkStart w:id="0" w:name="_GoBack"/>
      <w:bookmarkEnd w:id="0"/>
      <w:r w:rsidRPr="00886928">
        <w:rPr>
          <w:b w:val="0"/>
          <w:szCs w:val="28"/>
        </w:rPr>
        <w:t>й Олег Олексійович,</w:t>
      </w:r>
    </w:p>
    <w:p w14:paraId="59AC92AD" w14:textId="77777777" w:rsidR="00C217E0" w:rsidRPr="00886928" w:rsidRDefault="00C217E0" w:rsidP="00C217E0">
      <w:pPr>
        <w:pStyle w:val="af6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Різник Сергій Васильович</w:t>
      </w:r>
      <w:r>
        <w:rPr>
          <w:b w:val="0"/>
          <w:szCs w:val="28"/>
        </w:rPr>
        <w:t xml:space="preserve"> – доповідач</w:t>
      </w:r>
      <w:r w:rsidRPr="00886928">
        <w:rPr>
          <w:b w:val="0"/>
          <w:szCs w:val="28"/>
        </w:rPr>
        <w:t>,</w:t>
      </w:r>
    </w:p>
    <w:p w14:paraId="06899333" w14:textId="77777777" w:rsidR="00E52186" w:rsidRPr="001B00D1" w:rsidRDefault="00E52186" w:rsidP="001B0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E0B782" w14:textId="32469EB4" w:rsidR="00E52186" w:rsidRPr="001B00D1" w:rsidRDefault="00E52186" w:rsidP="001B00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розгляну</w:t>
      </w:r>
      <w:r w:rsidR="00E434F7" w:rsidRPr="001B00D1">
        <w:rPr>
          <w:rFonts w:ascii="Times New Roman" w:hAnsi="Times New Roman"/>
          <w:sz w:val="28"/>
          <w:szCs w:val="28"/>
        </w:rPr>
        <w:t>в</w:t>
      </w:r>
      <w:r w:rsidRPr="001B00D1">
        <w:rPr>
          <w:rFonts w:ascii="Times New Roman" w:hAnsi="Times New Roman"/>
          <w:sz w:val="28"/>
          <w:szCs w:val="28"/>
        </w:rPr>
        <w:t xml:space="preserve"> на засіданні питання про відкриття конституційного провадження у справі за конституційною скаргою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Сергія Олексійовича щодо відповідності Конституції України (конституційності)</w:t>
      </w:r>
      <w:r w:rsidR="001B00D1">
        <w:rPr>
          <w:rFonts w:ascii="Times New Roman" w:hAnsi="Times New Roman"/>
          <w:sz w:val="28"/>
          <w:szCs w:val="28"/>
        </w:rPr>
        <w:t xml:space="preserve"> </w:t>
      </w:r>
      <w:r w:rsidRPr="001B00D1">
        <w:rPr>
          <w:rFonts w:ascii="Times New Roman" w:hAnsi="Times New Roman"/>
          <w:sz w:val="28"/>
          <w:szCs w:val="28"/>
        </w:rPr>
        <w:t>частини восьмої</w:t>
      </w:r>
      <w:r w:rsidR="001B00D1">
        <w:rPr>
          <w:rFonts w:ascii="Times New Roman" w:hAnsi="Times New Roman"/>
          <w:sz w:val="28"/>
          <w:szCs w:val="28"/>
        </w:rPr>
        <w:br/>
      </w:r>
      <w:r w:rsidRPr="001B00D1">
        <w:rPr>
          <w:rFonts w:ascii="Times New Roman" w:hAnsi="Times New Roman"/>
          <w:sz w:val="28"/>
          <w:szCs w:val="28"/>
        </w:rPr>
        <w:t>статті 176, абзацу восьмого частини четвертої</w:t>
      </w:r>
      <w:r w:rsidR="001B00D1">
        <w:rPr>
          <w:rFonts w:ascii="Times New Roman" w:hAnsi="Times New Roman"/>
          <w:sz w:val="28"/>
          <w:szCs w:val="28"/>
        </w:rPr>
        <w:t xml:space="preserve"> </w:t>
      </w:r>
      <w:r w:rsidRPr="001B00D1">
        <w:rPr>
          <w:rFonts w:ascii="Times New Roman" w:hAnsi="Times New Roman"/>
          <w:sz w:val="28"/>
          <w:szCs w:val="28"/>
        </w:rPr>
        <w:t>статті 183 Кримінального процесуального кодексу України.</w:t>
      </w:r>
    </w:p>
    <w:p w14:paraId="55ECE7F7" w14:textId="77777777" w:rsidR="00E52186" w:rsidRPr="001B00D1" w:rsidRDefault="00E52186" w:rsidP="001B00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8BE497" w14:textId="2B90C170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Заслухавши суддю-доповідача Різника С.В. та дослідивши матеріали справи, Друг</w:t>
      </w:r>
      <w:r w:rsidR="00E434F7" w:rsidRPr="001B00D1">
        <w:rPr>
          <w:rFonts w:ascii="Times New Roman" w:hAnsi="Times New Roman"/>
          <w:sz w:val="28"/>
          <w:szCs w:val="28"/>
        </w:rPr>
        <w:t>ий</w:t>
      </w:r>
      <w:r w:rsidRPr="001B00D1">
        <w:rPr>
          <w:rFonts w:ascii="Times New Roman" w:hAnsi="Times New Roman"/>
          <w:sz w:val="28"/>
          <w:szCs w:val="28"/>
        </w:rPr>
        <w:t xml:space="preserve"> сенат Конституційного Суду України </w:t>
      </w:r>
    </w:p>
    <w:p w14:paraId="1DCD6A58" w14:textId="77777777" w:rsidR="00E52186" w:rsidRPr="001B00D1" w:rsidRDefault="00E52186" w:rsidP="001B00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C75849D" w14:textId="697ADCC4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0D1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="00E9188E" w:rsidRPr="001B00D1">
        <w:rPr>
          <w:rFonts w:ascii="Times New Roman" w:hAnsi="Times New Roman"/>
          <w:b/>
          <w:sz w:val="28"/>
          <w:szCs w:val="28"/>
        </w:rPr>
        <w:t>в</w:t>
      </w:r>
      <w:r w:rsidRPr="001B00D1">
        <w:rPr>
          <w:rFonts w:ascii="Times New Roman" w:hAnsi="Times New Roman"/>
          <w:b/>
          <w:sz w:val="28"/>
          <w:szCs w:val="28"/>
        </w:rPr>
        <w:t>:</w:t>
      </w:r>
    </w:p>
    <w:p w14:paraId="736D6249" w14:textId="77777777" w:rsidR="00E52186" w:rsidRPr="001B00D1" w:rsidRDefault="00E52186" w:rsidP="001B00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660700C" w14:textId="5541E532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 звернувся до Конституційного Су</w:t>
      </w:r>
      <w:r w:rsidR="001B00D1">
        <w:rPr>
          <w:rFonts w:ascii="Times New Roman" w:hAnsi="Times New Roman"/>
          <w:sz w:val="28"/>
          <w:szCs w:val="28"/>
        </w:rPr>
        <w:t>ду України з клопотанням (</w:t>
      </w:r>
      <w:proofErr w:type="spellStart"/>
      <w:r w:rsidR="001B00D1">
        <w:rPr>
          <w:rFonts w:ascii="Times New Roman" w:hAnsi="Times New Roman"/>
          <w:sz w:val="28"/>
          <w:szCs w:val="28"/>
        </w:rPr>
        <w:t>вх</w:t>
      </w:r>
      <w:proofErr w:type="spellEnd"/>
      <w:r w:rsidR="001B00D1">
        <w:rPr>
          <w:rFonts w:ascii="Times New Roman" w:hAnsi="Times New Roman"/>
          <w:sz w:val="28"/>
          <w:szCs w:val="28"/>
        </w:rPr>
        <w:t xml:space="preserve">. </w:t>
      </w:r>
      <w:r w:rsidRPr="001B00D1">
        <w:rPr>
          <w:rFonts w:ascii="Times New Roman" w:hAnsi="Times New Roman"/>
          <w:sz w:val="28"/>
          <w:szCs w:val="28"/>
        </w:rPr>
        <w:t>№</w:t>
      </w:r>
      <w:r w:rsidR="001B00D1">
        <w:rPr>
          <w:rFonts w:ascii="Times New Roman" w:hAnsi="Times New Roman"/>
          <w:sz w:val="28"/>
          <w:szCs w:val="28"/>
        </w:rPr>
        <w:t xml:space="preserve"> </w:t>
      </w:r>
      <w:r w:rsidRPr="001B00D1">
        <w:rPr>
          <w:rFonts w:ascii="Times New Roman" w:hAnsi="Times New Roman"/>
          <w:sz w:val="28"/>
          <w:szCs w:val="28"/>
        </w:rPr>
        <w:t xml:space="preserve">18/282 від 30 липня 2025 року) визнати такими, що не відповідають Конституції України (є неконституційними), частину восьму </w:t>
      </w:r>
      <w:r w:rsidRPr="001B00D1">
        <w:rPr>
          <w:rFonts w:ascii="Times New Roman" w:hAnsi="Times New Roman"/>
          <w:sz w:val="28"/>
          <w:szCs w:val="28"/>
        </w:rPr>
        <w:br/>
      </w:r>
      <w:r w:rsidRPr="001B00D1">
        <w:rPr>
          <w:rFonts w:ascii="Times New Roman" w:hAnsi="Times New Roman"/>
          <w:sz w:val="28"/>
          <w:szCs w:val="28"/>
        </w:rPr>
        <w:lastRenderedPageBreak/>
        <w:t>статті 176, абзац восьмий частини четвертої статті 183 Кримінального процесуального кодексу України (далі – Кодекс).</w:t>
      </w:r>
    </w:p>
    <w:p w14:paraId="7CB75AFE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Згідно з частиною восьмою статті 176 Кодексу „під час дії воєнного стану до військовослужбовців, які підозрюються або обвинувачуються у вчиненні злочинів, передбачених </w:t>
      </w:r>
      <w:hyperlink r:id="rId7" w:anchor="n2840" w:tgtFrame="_blank" w:history="1">
        <w:r w:rsidRPr="001B00D1">
          <w:rPr>
            <w:rFonts w:ascii="Times New Roman" w:hAnsi="Times New Roman"/>
            <w:sz w:val="28"/>
            <w:szCs w:val="28"/>
          </w:rPr>
          <w:t>статтями 402–405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8" w:anchor="n2875" w:tgtFrame="_blank" w:history="1">
        <w:r w:rsidRPr="001B00D1">
          <w:rPr>
            <w:rFonts w:ascii="Times New Roman" w:hAnsi="Times New Roman"/>
            <w:sz w:val="28"/>
            <w:szCs w:val="28"/>
          </w:rPr>
          <w:t>407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9" w:anchor="n2884" w:tgtFrame="_blank" w:history="1">
        <w:r w:rsidRPr="001B00D1">
          <w:rPr>
            <w:rFonts w:ascii="Times New Roman" w:hAnsi="Times New Roman"/>
            <w:sz w:val="28"/>
            <w:szCs w:val="28"/>
          </w:rPr>
          <w:t>408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10" w:anchor="n2998" w:tgtFrame="_blank" w:history="1">
        <w:r w:rsidRPr="001B00D1">
          <w:rPr>
            <w:rFonts w:ascii="Times New Roman" w:hAnsi="Times New Roman"/>
            <w:sz w:val="28"/>
            <w:szCs w:val="28"/>
          </w:rPr>
          <w:t>429</w:t>
        </w:r>
      </w:hyperlink>
      <w:r w:rsidRPr="001B00D1">
        <w:rPr>
          <w:rFonts w:ascii="Times New Roman" w:hAnsi="Times New Roman"/>
          <w:sz w:val="28"/>
          <w:szCs w:val="28"/>
        </w:rPr>
        <w:t xml:space="preserve"> Кримінального кодексу України, застосовується виключно запобіжний захід, визначений </w:t>
      </w:r>
      <w:hyperlink r:id="rId11" w:anchor="n1719" w:history="1">
        <w:r w:rsidRPr="001B00D1">
          <w:rPr>
            <w:rFonts w:ascii="Times New Roman" w:hAnsi="Times New Roman"/>
            <w:sz w:val="28"/>
            <w:szCs w:val="28"/>
          </w:rPr>
          <w:t>пунктом 5</w:t>
        </w:r>
      </w:hyperlink>
      <w:r w:rsidRPr="001B00D1">
        <w:rPr>
          <w:rFonts w:ascii="Times New Roman" w:hAnsi="Times New Roman"/>
          <w:sz w:val="28"/>
          <w:szCs w:val="28"/>
        </w:rPr>
        <w:t xml:space="preserve"> частини першої цієї статті“.</w:t>
      </w:r>
    </w:p>
    <w:p w14:paraId="212AABED" w14:textId="5B27F3A0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Відповідно до абзацу восьмого частини четвертої статті 183 Кодексу „під час дії воєнного стану слідчий суддя, суд при постановленні ухвали про застосування запобіжного заходу у вигляді тримання під вартою, враховуючи підстави та обставини, передбачені </w:t>
      </w:r>
      <w:hyperlink r:id="rId12" w:anchor="n1723" w:history="1">
        <w:r w:rsidRPr="001B00D1">
          <w:rPr>
            <w:rFonts w:ascii="Times New Roman" w:hAnsi="Times New Roman"/>
            <w:sz w:val="28"/>
            <w:szCs w:val="28"/>
          </w:rPr>
          <w:t>статтями 177</w:t>
        </w:r>
      </w:hyperlink>
      <w:r w:rsidRPr="001B00D1">
        <w:rPr>
          <w:rFonts w:ascii="Times New Roman" w:hAnsi="Times New Roman"/>
          <w:sz w:val="28"/>
          <w:szCs w:val="28"/>
        </w:rPr>
        <w:t xml:space="preserve"> та </w:t>
      </w:r>
      <w:hyperlink r:id="rId13" w:anchor="n1731" w:history="1">
        <w:r w:rsidRPr="001B00D1">
          <w:rPr>
            <w:rFonts w:ascii="Times New Roman" w:hAnsi="Times New Roman"/>
            <w:sz w:val="28"/>
            <w:szCs w:val="28"/>
          </w:rPr>
          <w:t>178</w:t>
        </w:r>
      </w:hyperlink>
      <w:r w:rsidRPr="001B00D1">
        <w:rPr>
          <w:rFonts w:ascii="Times New Roman" w:hAnsi="Times New Roman"/>
          <w:sz w:val="28"/>
          <w:szCs w:val="28"/>
        </w:rPr>
        <w:t xml:space="preserve"> цього Кодексу, має право не визначити розмір застави у кримінальному провадженні щодо злочину, передбаченого статтями 109–114</w:t>
      </w:r>
      <w:r w:rsidRPr="001B00D1">
        <w:rPr>
          <w:rFonts w:ascii="Times New Roman" w:hAnsi="Times New Roman"/>
          <w:sz w:val="28"/>
          <w:szCs w:val="28"/>
          <w:vertAlign w:val="superscript"/>
        </w:rPr>
        <w:t>2</w:t>
      </w:r>
      <w:r w:rsidRPr="001B00D1">
        <w:rPr>
          <w:rFonts w:ascii="Times New Roman" w:hAnsi="Times New Roman"/>
          <w:sz w:val="28"/>
          <w:szCs w:val="28"/>
        </w:rPr>
        <w:t>, 258–258</w:t>
      </w:r>
      <w:r w:rsidRPr="001B00D1">
        <w:rPr>
          <w:rFonts w:ascii="Times New Roman" w:hAnsi="Times New Roman"/>
          <w:sz w:val="28"/>
          <w:szCs w:val="28"/>
          <w:vertAlign w:val="superscript"/>
        </w:rPr>
        <w:t>6</w:t>
      </w:r>
      <w:r w:rsidRPr="001B00D1">
        <w:rPr>
          <w:rFonts w:ascii="Times New Roman" w:hAnsi="Times New Roman"/>
          <w:sz w:val="28"/>
          <w:szCs w:val="28"/>
        </w:rPr>
        <w:t>, 260, 261, 402–405, 407, 408,</w:t>
      </w:r>
      <w:r w:rsidR="001B00D1">
        <w:rPr>
          <w:rFonts w:ascii="Times New Roman" w:hAnsi="Times New Roman"/>
          <w:sz w:val="28"/>
          <w:szCs w:val="28"/>
        </w:rPr>
        <w:br/>
      </w:r>
      <w:r w:rsidRPr="001B00D1">
        <w:rPr>
          <w:rFonts w:ascii="Times New Roman" w:hAnsi="Times New Roman"/>
          <w:sz w:val="28"/>
          <w:szCs w:val="28"/>
        </w:rPr>
        <w:t>429, 437–442</w:t>
      </w:r>
      <w:r w:rsidRPr="001B00D1">
        <w:rPr>
          <w:rFonts w:ascii="Times New Roman" w:hAnsi="Times New Roman"/>
          <w:sz w:val="28"/>
          <w:szCs w:val="28"/>
          <w:vertAlign w:val="superscript"/>
        </w:rPr>
        <w:t>1</w:t>
      </w:r>
      <w:r w:rsidRPr="001B00D1">
        <w:rPr>
          <w:rFonts w:ascii="Times New Roman" w:hAnsi="Times New Roman"/>
          <w:sz w:val="28"/>
          <w:szCs w:val="28"/>
        </w:rPr>
        <w:t xml:space="preserve"> Кримінального кодексу України“.</w:t>
      </w:r>
    </w:p>
    <w:p w14:paraId="7D125B11" w14:textId="005A73DC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0D1">
        <w:rPr>
          <w:rFonts w:ascii="Times New Roman" w:eastAsia="Times New Roman" w:hAnsi="Times New Roman"/>
          <w:sz w:val="28"/>
          <w:szCs w:val="28"/>
        </w:rPr>
        <w:t>Гнезділов</w:t>
      </w:r>
      <w:proofErr w:type="spellEnd"/>
      <w:r w:rsidRPr="001B00D1">
        <w:rPr>
          <w:rFonts w:ascii="Times New Roman" w:eastAsia="Times New Roman" w:hAnsi="Times New Roman"/>
          <w:sz w:val="28"/>
          <w:szCs w:val="28"/>
        </w:rPr>
        <w:t xml:space="preserve"> С.О. </w:t>
      </w:r>
      <w:r w:rsidRPr="001B00D1">
        <w:rPr>
          <w:rFonts w:ascii="Times New Roman" w:hAnsi="Times New Roman"/>
          <w:sz w:val="28"/>
          <w:szCs w:val="28"/>
        </w:rPr>
        <w:t xml:space="preserve">вважає, що </w:t>
      </w:r>
      <w:r w:rsidR="00C217E0">
        <w:rPr>
          <w:rFonts w:ascii="Times New Roman" w:hAnsi="Times New Roman"/>
          <w:sz w:val="28"/>
          <w:szCs w:val="28"/>
        </w:rPr>
        <w:t>оскаржувані</w:t>
      </w:r>
      <w:r w:rsidRPr="001B00D1">
        <w:rPr>
          <w:rFonts w:ascii="Times New Roman" w:hAnsi="Times New Roman"/>
          <w:sz w:val="28"/>
          <w:szCs w:val="28"/>
        </w:rPr>
        <w:t xml:space="preserve"> приписи Кодексу не відповідають частинам першій, другій статті 24 Конституції України, оскільки „встановлюють безальтернативне тримання під вартою окремих категорій осіб, що суперечить принципу рівності перед законом“, </w:t>
      </w:r>
      <w:r w:rsidR="0008375A">
        <w:rPr>
          <w:rFonts w:ascii="Times New Roman" w:hAnsi="Times New Roman"/>
          <w:sz w:val="28"/>
          <w:szCs w:val="28"/>
        </w:rPr>
        <w:t>у</w:t>
      </w:r>
      <w:r w:rsidRPr="001B00D1">
        <w:rPr>
          <w:rFonts w:ascii="Times New Roman" w:hAnsi="Times New Roman"/>
          <w:sz w:val="28"/>
          <w:szCs w:val="28"/>
        </w:rPr>
        <w:t xml:space="preserve">наслідок чого „порушено без належного обґрунтування право скаржника на свободу і особисту недоторканність, гарантоване ст. 29 Конституції України“. </w:t>
      </w:r>
    </w:p>
    <w:p w14:paraId="443C8F51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B00D1">
        <w:rPr>
          <w:rFonts w:ascii="Times New Roman" w:eastAsia="Times New Roman" w:hAnsi="Times New Roman"/>
          <w:sz w:val="28"/>
          <w:szCs w:val="28"/>
        </w:rPr>
        <w:t xml:space="preserve">Обґрунтовуючи твердження щодо неконституційності </w:t>
      </w:r>
      <w:r w:rsidRPr="001B00D1">
        <w:rPr>
          <w:rFonts w:ascii="Times New Roman" w:hAnsi="Times New Roman"/>
          <w:sz w:val="28"/>
          <w:szCs w:val="28"/>
        </w:rPr>
        <w:t xml:space="preserve">частини восьмої статті 176, абзацу восьмого частини четвертої статті 183 </w:t>
      </w:r>
      <w:r w:rsidRPr="001B00D1">
        <w:rPr>
          <w:rFonts w:ascii="Times New Roman" w:eastAsia="Times New Roman" w:hAnsi="Times New Roman"/>
          <w:sz w:val="28"/>
          <w:szCs w:val="28"/>
        </w:rPr>
        <w:t xml:space="preserve">Кодексу, суб’єкт права на конституційну скаргу </w:t>
      </w:r>
      <w:r w:rsidRPr="001B0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посилається на приписи </w:t>
      </w:r>
      <w:r w:rsidRPr="001B00D1">
        <w:rPr>
          <w:rFonts w:ascii="Times New Roman" w:hAnsi="Times New Roman"/>
          <w:sz w:val="28"/>
          <w:szCs w:val="28"/>
        </w:rPr>
        <w:t xml:space="preserve">Конституції України, </w:t>
      </w:r>
      <w:r w:rsidRPr="001B0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Кодексу, а також на судові </w:t>
      </w:r>
      <w:r w:rsidRPr="001B00D1">
        <w:rPr>
          <w:rFonts w:ascii="Times New Roman" w:eastAsia="Times New Roman" w:hAnsi="Times New Roman"/>
          <w:sz w:val="28"/>
          <w:szCs w:val="28"/>
        </w:rPr>
        <w:t xml:space="preserve">рішення у своїй справі. </w:t>
      </w:r>
    </w:p>
    <w:p w14:paraId="6252DEE1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3D5061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2. Зі змісту конституційної скарги та долучених до неї документів і матеріалів випливає таке.</w:t>
      </w:r>
    </w:p>
    <w:p w14:paraId="6B416FA1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645DE3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2.1. Старший слідчий Головного слідчого управління Державного бюро розслідувань у межах кримінального провадження повідомив </w:t>
      </w:r>
      <w:r w:rsidRPr="001B00D1">
        <w:rPr>
          <w:rFonts w:ascii="Times New Roman" w:hAnsi="Times New Roman"/>
          <w:sz w:val="28"/>
          <w:szCs w:val="28"/>
        </w:rPr>
        <w:lastRenderedPageBreak/>
        <w:t xml:space="preserve">військовослужбовця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 10 жовтня 2024 року про підозру у вчиненні кримінального правопорушення, визначеного частиною четвертою статті 408 Кримінального кодексу України.</w:t>
      </w:r>
    </w:p>
    <w:p w14:paraId="4D72A49B" w14:textId="0B7049E6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Слідчий суддя Печерського районного суду міста Києва ухвалою</w:t>
      </w:r>
      <w:r w:rsidR="001B00D1">
        <w:rPr>
          <w:rFonts w:ascii="Times New Roman" w:hAnsi="Times New Roman"/>
          <w:sz w:val="28"/>
          <w:szCs w:val="28"/>
        </w:rPr>
        <w:br/>
      </w:r>
      <w:r w:rsidRPr="001B00D1">
        <w:rPr>
          <w:rFonts w:ascii="Times New Roman" w:hAnsi="Times New Roman"/>
          <w:sz w:val="28"/>
          <w:szCs w:val="28"/>
        </w:rPr>
        <w:t xml:space="preserve">від 11 жовтня 2024 року задовольнив клопотання сторони обвинувачення про застосування щодо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 запобіжного заходу у вигляді тримання під вартою та застосував до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 запобіжний захід у вигляді тримання під вартою з утриманням на гауптвахті Центрального управління Військової служби правопорядку у Збройних Силах України строком до 9 грудня 2024</w:t>
      </w:r>
      <w:r w:rsidR="005B6960" w:rsidRPr="001B00D1">
        <w:rPr>
          <w:rFonts w:ascii="Times New Roman" w:hAnsi="Times New Roman"/>
          <w:sz w:val="28"/>
          <w:szCs w:val="28"/>
        </w:rPr>
        <w:t xml:space="preserve"> року,</w:t>
      </w:r>
      <w:r w:rsidRPr="001B00D1">
        <w:rPr>
          <w:rFonts w:ascii="Times New Roman" w:hAnsi="Times New Roman"/>
          <w:sz w:val="28"/>
          <w:szCs w:val="28"/>
        </w:rPr>
        <w:t xml:space="preserve"> ухвалою від 29 листопада 2024 року продовжив строк тримання під вартою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 до 15 січня 2025 року без визначення розміру застави.</w:t>
      </w:r>
    </w:p>
    <w:p w14:paraId="4221B1AA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A99B0E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2.2. Слідчий суддя Печерського районного суду міста Києва ухвалою від </w:t>
      </w:r>
      <w:r w:rsidRPr="001B00D1">
        <w:rPr>
          <w:rFonts w:ascii="Times New Roman" w:hAnsi="Times New Roman"/>
          <w:sz w:val="28"/>
          <w:szCs w:val="28"/>
        </w:rPr>
        <w:br/>
        <w:t xml:space="preserve">6 січня 2025 року задовольнив частково клопотання сторони обвинувачення та продовжив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Гнезділову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 запобіжний захід у вигляді тримання під вартою до 31 січня 2025 року включно без визначення розміру застави.</w:t>
      </w:r>
    </w:p>
    <w:p w14:paraId="02AE28D4" w14:textId="21433BB9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Захисник, який діяв в інтересах</w:t>
      </w:r>
      <w:r w:rsidR="00C217E0">
        <w:rPr>
          <w:rFonts w:ascii="Times New Roman" w:hAnsi="Times New Roman"/>
          <w:sz w:val="28"/>
          <w:szCs w:val="28"/>
        </w:rPr>
        <w:t xml:space="preserve"> обвинуваченого</w:t>
      </w:r>
      <w:r w:rsidRPr="001B0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="001600EA" w:rsidRPr="001B00D1">
        <w:rPr>
          <w:rFonts w:ascii="Times New Roman" w:hAnsi="Times New Roman"/>
          <w:sz w:val="28"/>
          <w:szCs w:val="28"/>
        </w:rPr>
        <w:t xml:space="preserve"> </w:t>
      </w:r>
      <w:r w:rsidRPr="001B00D1">
        <w:rPr>
          <w:rFonts w:ascii="Times New Roman" w:hAnsi="Times New Roman"/>
          <w:sz w:val="28"/>
          <w:szCs w:val="28"/>
        </w:rPr>
        <w:t>С.О., оскаржив зазначену ухвалу апеляційним порядком.</w:t>
      </w:r>
    </w:p>
    <w:p w14:paraId="6E60FE17" w14:textId="78C4F295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Київський апеляційний суд ухвалою від 3 квітня 2025 року, яка є остаточним судовим рішенням у справі суб’єкта права на конституційну скаргу, апеляційну скаргу захисника, який діяв в інтересах обвинуваченого</w:t>
      </w:r>
      <w:r w:rsidR="001B0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С.О., залишив без задоволення, а ухвалу слідчого судді Печерського районного суду міста Києва від 6 січня 2025 року – без змін. Суд апеляційної інстанції вказав, що, „враховуючи кваліфікацію дій обвинуваченого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> С.О.</w:t>
      </w:r>
      <w:r w:rsidR="000F5E89" w:rsidRPr="001B00D1">
        <w:rPr>
          <w:rFonts w:ascii="Times New Roman" w:hAnsi="Times New Roman"/>
          <w:sz w:val="28"/>
          <w:szCs w:val="28"/>
        </w:rPr>
        <w:t xml:space="preserve"> </w:t>
      </w:r>
      <w:r w:rsidRPr="001B00D1">
        <w:rPr>
          <w:rFonts w:ascii="Times New Roman" w:hAnsi="Times New Roman"/>
          <w:sz w:val="28"/>
          <w:szCs w:val="28"/>
        </w:rPr>
        <w:t xml:space="preserve">(ч. 4 ст. 408 КК України), а також дію в державі воєнного стану, застосування до останнього іншого запобіжного заходу, а ніж тримання під вартою, чинним КПК не передбачено. В сукупності із обставинами, які приведені вище, для вирішення справи у відповідності до вимог закону слідчий суддя врахував дані, які характеризують особу обвинуваченого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С.О., а також інші обставини, передбачені</w:t>
      </w:r>
      <w:r w:rsidR="000F5E89" w:rsidRPr="001B00D1">
        <w:rPr>
          <w:rFonts w:ascii="Times New Roman" w:hAnsi="Times New Roman"/>
          <w:sz w:val="28"/>
          <w:szCs w:val="28"/>
        </w:rPr>
        <w:t xml:space="preserve"> </w:t>
      </w:r>
      <w:hyperlink r:id="rId14" w:anchor="1357" w:tgtFrame="_blank" w:tooltip="Кримінальний процесуальний кодекс України; нормативно-правовий акт № 4651-VI від 13.04.2012, ВР України" w:history="1">
        <w:r w:rsidRPr="001B00D1">
          <w:rPr>
            <w:rFonts w:ascii="Times New Roman" w:hAnsi="Times New Roman"/>
            <w:sz w:val="28"/>
            <w:szCs w:val="28"/>
          </w:rPr>
          <w:t>ст. 178 КПК України</w:t>
        </w:r>
      </w:hyperlink>
      <w:r w:rsidRPr="001B00D1">
        <w:rPr>
          <w:rFonts w:ascii="Times New Roman" w:hAnsi="Times New Roman"/>
          <w:sz w:val="28"/>
          <w:szCs w:val="28"/>
        </w:rPr>
        <w:t>“.</w:t>
      </w:r>
    </w:p>
    <w:p w14:paraId="1A00B797" w14:textId="1C7F2B56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lastRenderedPageBreak/>
        <w:t>Суд апеляційної інстанції також зазначив, що „слідчий суддя дійшов обґрунтованого висновку про наявність підстав для продовження</w:t>
      </w:r>
      <w:r w:rsidR="001B00D1">
        <w:rPr>
          <w:rFonts w:ascii="Times New Roman" w:hAnsi="Times New Roman"/>
          <w:sz w:val="28"/>
          <w:szCs w:val="28"/>
        </w:rPr>
        <w:br/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Гнезділову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С.О., строку тримання під вартою, без визначення застави, з урахуванням ч. 4 ст. 183 КПК України, оскільки під час дії воєнного стану слідчий суддя, суд при постановленні ухвали про застосування запобіжного заходу у вигляді тримання під вартою, враховуючи підстави та обставини, передбачені </w:t>
      </w:r>
      <w:hyperlink r:id="rId15" w:anchor="n1723" w:history="1">
        <w:r w:rsidRPr="001B00D1">
          <w:rPr>
            <w:rFonts w:ascii="Times New Roman" w:hAnsi="Times New Roman"/>
            <w:sz w:val="28"/>
            <w:szCs w:val="28"/>
          </w:rPr>
          <w:t>статтями 177</w:t>
        </w:r>
      </w:hyperlink>
      <w:r w:rsidRPr="001B00D1">
        <w:rPr>
          <w:rFonts w:ascii="Times New Roman" w:hAnsi="Times New Roman"/>
          <w:sz w:val="28"/>
          <w:szCs w:val="28"/>
        </w:rPr>
        <w:t xml:space="preserve"> та </w:t>
      </w:r>
      <w:hyperlink r:id="rId16" w:anchor="n1731" w:history="1">
        <w:r w:rsidRPr="001B00D1">
          <w:rPr>
            <w:rFonts w:ascii="Times New Roman" w:hAnsi="Times New Roman"/>
            <w:sz w:val="28"/>
            <w:szCs w:val="28"/>
          </w:rPr>
          <w:t>178</w:t>
        </w:r>
      </w:hyperlink>
      <w:r w:rsidRPr="001B00D1">
        <w:rPr>
          <w:rFonts w:ascii="Times New Roman" w:hAnsi="Times New Roman"/>
          <w:sz w:val="28"/>
          <w:szCs w:val="28"/>
        </w:rPr>
        <w:t xml:space="preserve"> цього Кодексу, має право не визначити розмір застави у кримінальному провадженні щодо злочину, передбаченого</w:t>
      </w:r>
      <w:r w:rsidR="001B00D1">
        <w:rPr>
          <w:rFonts w:ascii="Times New Roman" w:hAnsi="Times New Roman"/>
          <w:sz w:val="28"/>
          <w:szCs w:val="28"/>
        </w:rPr>
        <w:br/>
      </w:r>
      <w:hyperlink r:id="rId17" w:anchor="n690" w:tgtFrame="_blank" w:history="1">
        <w:r w:rsidRPr="001B00D1">
          <w:rPr>
            <w:rFonts w:ascii="Times New Roman" w:hAnsi="Times New Roman"/>
            <w:sz w:val="28"/>
            <w:szCs w:val="28"/>
          </w:rPr>
          <w:t>статтями 109–</w:t>
        </w:r>
      </w:hyperlink>
      <w:hyperlink r:id="rId18" w:anchor="n690" w:tgtFrame="_blank" w:history="1">
        <w:r w:rsidRPr="001B00D1">
          <w:rPr>
            <w:rFonts w:ascii="Times New Roman" w:hAnsi="Times New Roman"/>
            <w:sz w:val="28"/>
            <w:szCs w:val="28"/>
          </w:rPr>
          <w:t>114</w:t>
        </w:r>
      </w:hyperlink>
      <w:hyperlink r:id="rId19" w:anchor="n690" w:tgtFrame="_blank" w:history="1">
        <w:r w:rsidRPr="001B00D1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20" w:anchor="n1707" w:tgtFrame="_blank" w:history="1">
        <w:r w:rsidRPr="001B00D1">
          <w:rPr>
            <w:rFonts w:ascii="Times New Roman" w:hAnsi="Times New Roman"/>
            <w:sz w:val="28"/>
            <w:szCs w:val="28"/>
          </w:rPr>
          <w:t>258–258</w:t>
        </w:r>
      </w:hyperlink>
      <w:hyperlink r:id="rId21" w:anchor="n1707" w:tgtFrame="_blank" w:history="1">
        <w:r w:rsidRPr="001B00D1">
          <w:rPr>
            <w:rFonts w:ascii="Times New Roman" w:hAnsi="Times New Roman"/>
            <w:sz w:val="28"/>
            <w:szCs w:val="28"/>
            <w:vertAlign w:val="superscript"/>
          </w:rPr>
          <w:t>6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22" w:anchor="n1756" w:tgtFrame="_blank" w:history="1">
        <w:r w:rsidRPr="001B00D1">
          <w:rPr>
            <w:rFonts w:ascii="Times New Roman" w:hAnsi="Times New Roman"/>
            <w:sz w:val="28"/>
            <w:szCs w:val="28"/>
          </w:rPr>
          <w:t>260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23" w:anchor="n1770" w:tgtFrame="_blank" w:history="1">
        <w:r w:rsidRPr="001B00D1">
          <w:rPr>
            <w:rFonts w:ascii="Times New Roman" w:hAnsi="Times New Roman"/>
            <w:sz w:val="28"/>
            <w:szCs w:val="28"/>
          </w:rPr>
          <w:t>261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24" w:anchor="n2840" w:tgtFrame="_blank" w:history="1">
        <w:r w:rsidRPr="001B00D1">
          <w:rPr>
            <w:rFonts w:ascii="Times New Roman" w:hAnsi="Times New Roman"/>
            <w:sz w:val="28"/>
            <w:szCs w:val="28"/>
          </w:rPr>
          <w:t>402–405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25" w:anchor="n2875" w:tgtFrame="_blank" w:history="1">
        <w:r w:rsidRPr="001B00D1">
          <w:rPr>
            <w:rFonts w:ascii="Times New Roman" w:hAnsi="Times New Roman"/>
            <w:sz w:val="28"/>
            <w:szCs w:val="28"/>
          </w:rPr>
          <w:t>407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26" w:anchor="n2884" w:tgtFrame="_blank" w:history="1">
        <w:r w:rsidRPr="001B00D1">
          <w:rPr>
            <w:rFonts w:ascii="Times New Roman" w:hAnsi="Times New Roman"/>
            <w:sz w:val="28"/>
            <w:szCs w:val="28"/>
          </w:rPr>
          <w:t>408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27" w:anchor="n2998" w:tgtFrame="_blank" w:history="1">
        <w:r w:rsidRPr="001B00D1">
          <w:rPr>
            <w:rFonts w:ascii="Times New Roman" w:hAnsi="Times New Roman"/>
            <w:sz w:val="28"/>
            <w:szCs w:val="28"/>
          </w:rPr>
          <w:t>429</w:t>
        </w:r>
      </w:hyperlink>
      <w:r w:rsidRPr="001B00D1">
        <w:rPr>
          <w:rFonts w:ascii="Times New Roman" w:hAnsi="Times New Roman"/>
          <w:sz w:val="28"/>
          <w:szCs w:val="28"/>
        </w:rPr>
        <w:t xml:space="preserve">, </w:t>
      </w:r>
      <w:hyperlink r:id="rId28" w:anchor="n3035" w:tgtFrame="_blank" w:history="1">
        <w:r w:rsidRPr="001B00D1">
          <w:rPr>
            <w:rFonts w:ascii="Times New Roman" w:hAnsi="Times New Roman"/>
            <w:sz w:val="28"/>
            <w:szCs w:val="28"/>
          </w:rPr>
          <w:t>437–442</w:t>
        </w:r>
      </w:hyperlink>
      <w:hyperlink r:id="rId29" w:anchor="n3035" w:tgtFrame="_blank" w:history="1">
        <w:r w:rsidRPr="001B00D1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1B00D1">
        <w:rPr>
          <w:rFonts w:ascii="Times New Roman" w:hAnsi="Times New Roman"/>
          <w:sz w:val="28"/>
          <w:szCs w:val="28"/>
        </w:rPr>
        <w:t xml:space="preserve"> Кримінального кодексу України“.</w:t>
      </w:r>
    </w:p>
    <w:p w14:paraId="288FD062" w14:textId="77777777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</w:p>
    <w:p w14:paraId="3039FFBE" w14:textId="0185F392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  <w:r w:rsidRPr="001B00D1">
        <w:rPr>
          <w:rStyle w:val="110"/>
          <w:rFonts w:ascii="Times New Roman" w:hAnsi="Times New Roman" w:cs="Times New Roman"/>
        </w:rPr>
        <w:t xml:space="preserve">3. </w:t>
      </w:r>
      <w:r w:rsidR="00A259B0" w:rsidRPr="001B00D1">
        <w:rPr>
          <w:rStyle w:val="110"/>
          <w:rFonts w:ascii="Times New Roman" w:hAnsi="Times New Roman" w:cs="Times New Roman"/>
        </w:rPr>
        <w:t xml:space="preserve">Другий сенат Конституційного Суду України, розв’язуючи питання щодо відкриття конституційного провадження у справі у зв’язку з ухваленням </w:t>
      </w:r>
      <w:proofErr w:type="spellStart"/>
      <w:r w:rsidR="00A259B0" w:rsidRPr="001B00D1">
        <w:rPr>
          <w:rStyle w:val="110"/>
          <w:rFonts w:ascii="Times New Roman" w:hAnsi="Times New Roman" w:cs="Times New Roman"/>
        </w:rPr>
        <w:t>неодностайно</w:t>
      </w:r>
      <w:proofErr w:type="spellEnd"/>
      <w:r w:rsidR="00A259B0" w:rsidRPr="001B00D1">
        <w:rPr>
          <w:rStyle w:val="110"/>
          <w:rFonts w:ascii="Times New Roman" w:hAnsi="Times New Roman" w:cs="Times New Roman"/>
        </w:rPr>
        <w:t xml:space="preserve"> </w:t>
      </w:r>
      <w:bookmarkStart w:id="1" w:name="_Hlk207964900"/>
      <w:r w:rsidR="00A259B0" w:rsidRPr="001B00D1">
        <w:rPr>
          <w:rStyle w:val="110"/>
          <w:rFonts w:ascii="Times New Roman" w:hAnsi="Times New Roman" w:cs="Times New Roman"/>
        </w:rPr>
        <w:t>Третьою колегією суддів Другого сенату Конституційного Суду України Ухвали від 27 серпня 2025 року № 91-3(II)/2025 про відмову у відкритті конституційного провадження в цій справі на підставі пункту 4 статті 62 Закону України „Про Конституційний Суд України“, виходить із такого</w:t>
      </w:r>
      <w:bookmarkEnd w:id="1"/>
      <w:r w:rsidR="00A259B0" w:rsidRPr="001B00D1">
        <w:rPr>
          <w:rStyle w:val="110"/>
          <w:rFonts w:ascii="Times New Roman" w:hAnsi="Times New Roman" w:cs="Times New Roman"/>
        </w:rPr>
        <w:t>.</w:t>
      </w:r>
    </w:p>
    <w:p w14:paraId="5D1352D6" w14:textId="4D4EE64C" w:rsidR="00352864" w:rsidRPr="001B00D1" w:rsidRDefault="00352864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</w:p>
    <w:p w14:paraId="56B62FBB" w14:textId="302180A9" w:rsidR="00B1608D" w:rsidRPr="001B00D1" w:rsidRDefault="00E52186" w:rsidP="001B00D1">
      <w:pPr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  <w:r w:rsidRPr="001B00D1">
        <w:rPr>
          <w:rStyle w:val="110"/>
          <w:rFonts w:ascii="Times New Roman" w:hAnsi="Times New Roman" w:cs="Times New Roman"/>
        </w:rPr>
        <w:t>3.</w:t>
      </w:r>
      <w:r w:rsidR="00C13CAE" w:rsidRPr="001B00D1">
        <w:rPr>
          <w:rStyle w:val="110"/>
          <w:rFonts w:ascii="Times New Roman" w:hAnsi="Times New Roman" w:cs="Times New Roman"/>
        </w:rPr>
        <w:t>1</w:t>
      </w:r>
      <w:r w:rsidRPr="001B00D1">
        <w:rPr>
          <w:rStyle w:val="110"/>
          <w:rFonts w:ascii="Times New Roman" w:hAnsi="Times New Roman" w:cs="Times New Roman"/>
        </w:rPr>
        <w:t xml:space="preserve">. </w:t>
      </w:r>
      <w:r w:rsidR="00A259B0" w:rsidRPr="001B00D1">
        <w:rPr>
          <w:rStyle w:val="110"/>
          <w:rFonts w:ascii="Times New Roman" w:hAnsi="Times New Roman" w:cs="Times New Roman"/>
        </w:rPr>
        <w:t xml:space="preserve">У межах кримінального провадження за обвинуваченням військовослужбовця </w:t>
      </w:r>
      <w:proofErr w:type="spellStart"/>
      <w:r w:rsidR="00A259B0" w:rsidRPr="001B00D1">
        <w:rPr>
          <w:rStyle w:val="110"/>
          <w:rFonts w:ascii="Times New Roman" w:hAnsi="Times New Roman" w:cs="Times New Roman"/>
        </w:rPr>
        <w:t>Гнезділова</w:t>
      </w:r>
      <w:proofErr w:type="spellEnd"/>
      <w:r w:rsidR="00A259B0" w:rsidRPr="001B00D1">
        <w:rPr>
          <w:rStyle w:val="110"/>
          <w:rFonts w:ascii="Times New Roman" w:hAnsi="Times New Roman" w:cs="Times New Roman"/>
        </w:rPr>
        <w:t xml:space="preserve"> С.О. у вчиненні кримінального правопорушення, визначеного частиною четвертою статті 408 Кримінального кодексу України, </w:t>
      </w:r>
      <w:r w:rsidR="00242585" w:rsidRPr="001B00D1">
        <w:rPr>
          <w:rStyle w:val="110"/>
          <w:rFonts w:ascii="Times New Roman" w:hAnsi="Times New Roman" w:cs="Times New Roman"/>
        </w:rPr>
        <w:t xml:space="preserve">до </w:t>
      </w:r>
      <w:proofErr w:type="spellStart"/>
      <w:r w:rsidR="00A259B0" w:rsidRPr="001B00D1">
        <w:rPr>
          <w:rStyle w:val="110"/>
          <w:rFonts w:ascii="Times New Roman" w:hAnsi="Times New Roman" w:cs="Times New Roman"/>
        </w:rPr>
        <w:t>Гнезділов</w:t>
      </w:r>
      <w:r w:rsidR="00242585" w:rsidRPr="001B00D1">
        <w:rPr>
          <w:rStyle w:val="110"/>
          <w:rFonts w:ascii="Times New Roman" w:hAnsi="Times New Roman" w:cs="Times New Roman"/>
        </w:rPr>
        <w:t>а</w:t>
      </w:r>
      <w:proofErr w:type="spellEnd"/>
      <w:r w:rsidR="00A259B0" w:rsidRPr="001B00D1">
        <w:rPr>
          <w:rStyle w:val="110"/>
          <w:rFonts w:ascii="Times New Roman" w:hAnsi="Times New Roman" w:cs="Times New Roman"/>
        </w:rPr>
        <w:t xml:space="preserve"> С.О. </w:t>
      </w:r>
      <w:r w:rsidR="00242585" w:rsidRPr="001B00D1">
        <w:rPr>
          <w:rStyle w:val="110"/>
          <w:rFonts w:ascii="Times New Roman" w:hAnsi="Times New Roman" w:cs="Times New Roman"/>
        </w:rPr>
        <w:t>на підставі ухвали слідчого судді Печерського районного суду міста Києва від 11 жовтня 2024 року застосовано</w:t>
      </w:r>
      <w:r w:rsidR="00A259B0" w:rsidRPr="001B00D1">
        <w:rPr>
          <w:rStyle w:val="110"/>
          <w:rFonts w:ascii="Times New Roman" w:hAnsi="Times New Roman" w:cs="Times New Roman"/>
        </w:rPr>
        <w:t xml:space="preserve"> запобіжн</w:t>
      </w:r>
      <w:r w:rsidR="00242585" w:rsidRPr="001B00D1">
        <w:rPr>
          <w:rStyle w:val="110"/>
          <w:rFonts w:ascii="Times New Roman" w:hAnsi="Times New Roman" w:cs="Times New Roman"/>
        </w:rPr>
        <w:t>ий</w:t>
      </w:r>
      <w:r w:rsidR="00A259B0" w:rsidRPr="001B00D1">
        <w:rPr>
          <w:rStyle w:val="110"/>
          <w:rFonts w:ascii="Times New Roman" w:hAnsi="Times New Roman" w:cs="Times New Roman"/>
        </w:rPr>
        <w:t xml:space="preserve"> зах</w:t>
      </w:r>
      <w:r w:rsidR="00242585" w:rsidRPr="001B00D1">
        <w:rPr>
          <w:rStyle w:val="110"/>
          <w:rFonts w:ascii="Times New Roman" w:hAnsi="Times New Roman" w:cs="Times New Roman"/>
        </w:rPr>
        <w:t>ід</w:t>
      </w:r>
      <w:r w:rsidR="00A259B0" w:rsidRPr="001B00D1">
        <w:rPr>
          <w:rStyle w:val="110"/>
          <w:rFonts w:ascii="Times New Roman" w:hAnsi="Times New Roman" w:cs="Times New Roman"/>
        </w:rPr>
        <w:t xml:space="preserve"> у вигляді тримання під вартою </w:t>
      </w:r>
      <w:r w:rsidR="00242585" w:rsidRPr="001B00D1">
        <w:rPr>
          <w:rStyle w:val="110"/>
          <w:rFonts w:ascii="Times New Roman" w:hAnsi="Times New Roman" w:cs="Times New Roman"/>
        </w:rPr>
        <w:t>без визначення розміру застави.</w:t>
      </w:r>
      <w:r w:rsidR="00B1608D" w:rsidRPr="001B00D1">
        <w:rPr>
          <w:rStyle w:val="110"/>
          <w:rFonts w:ascii="Times New Roman" w:hAnsi="Times New Roman" w:cs="Times New Roman"/>
        </w:rPr>
        <w:t xml:space="preserve"> </w:t>
      </w:r>
      <w:r w:rsidR="00DA69F9" w:rsidRPr="001B00D1">
        <w:rPr>
          <w:rStyle w:val="110"/>
          <w:rFonts w:ascii="Times New Roman" w:hAnsi="Times New Roman" w:cs="Times New Roman"/>
        </w:rPr>
        <w:t xml:space="preserve">Київський апеляційний суд ухвалою від 19 листопада 2024 року залишив без </w:t>
      </w:r>
      <w:r w:rsidR="001E5983" w:rsidRPr="001B00D1">
        <w:rPr>
          <w:rStyle w:val="110"/>
          <w:rFonts w:ascii="Times New Roman" w:hAnsi="Times New Roman" w:cs="Times New Roman"/>
        </w:rPr>
        <w:t>змін</w:t>
      </w:r>
      <w:r w:rsidR="00DA69F9" w:rsidRPr="001B00D1">
        <w:rPr>
          <w:rStyle w:val="110"/>
          <w:rFonts w:ascii="Times New Roman" w:hAnsi="Times New Roman" w:cs="Times New Roman"/>
        </w:rPr>
        <w:t xml:space="preserve"> ухвалу слідчого судді Печерського районного суду міста Києва</w:t>
      </w:r>
      <w:r w:rsidR="00B1608D" w:rsidRPr="001B00D1">
        <w:rPr>
          <w:rStyle w:val="110"/>
          <w:rFonts w:ascii="Times New Roman" w:hAnsi="Times New Roman" w:cs="Times New Roman"/>
        </w:rPr>
        <w:t xml:space="preserve"> </w:t>
      </w:r>
      <w:r w:rsidR="00DA69F9" w:rsidRPr="001B00D1">
        <w:rPr>
          <w:rStyle w:val="110"/>
          <w:rFonts w:ascii="Times New Roman" w:hAnsi="Times New Roman" w:cs="Times New Roman"/>
        </w:rPr>
        <w:t>від 11 жовтня 2024 року.</w:t>
      </w:r>
      <w:r w:rsidR="00B1608D" w:rsidRPr="001B00D1">
        <w:rPr>
          <w:rStyle w:val="110"/>
          <w:rFonts w:ascii="Times New Roman" w:hAnsi="Times New Roman" w:cs="Times New Roman"/>
        </w:rPr>
        <w:t xml:space="preserve"> </w:t>
      </w:r>
      <w:proofErr w:type="spellStart"/>
      <w:r w:rsidR="00682672" w:rsidRPr="001B00D1">
        <w:rPr>
          <w:rStyle w:val="110"/>
          <w:rFonts w:ascii="Times New Roman" w:hAnsi="Times New Roman" w:cs="Times New Roman"/>
        </w:rPr>
        <w:t>Гнезділов</w:t>
      </w:r>
      <w:proofErr w:type="spellEnd"/>
      <w:r w:rsidR="00682672" w:rsidRPr="001B00D1">
        <w:rPr>
          <w:rStyle w:val="110"/>
          <w:rFonts w:ascii="Times New Roman" w:hAnsi="Times New Roman" w:cs="Times New Roman"/>
        </w:rPr>
        <w:t xml:space="preserve"> С.О., о</w:t>
      </w:r>
      <w:r w:rsidR="00B1608D" w:rsidRPr="001B00D1">
        <w:rPr>
          <w:rStyle w:val="110"/>
          <w:rFonts w:ascii="Times New Roman" w:hAnsi="Times New Roman" w:cs="Times New Roman"/>
        </w:rPr>
        <w:t xml:space="preserve">тримавши ухвалу Київського апеляційного суду від 19 листопада 2024 року, яка є остаточним судовим рішенням у </w:t>
      </w:r>
      <w:r w:rsidR="00682672" w:rsidRPr="001B00D1">
        <w:rPr>
          <w:rStyle w:val="110"/>
          <w:rFonts w:ascii="Times New Roman" w:hAnsi="Times New Roman" w:cs="Times New Roman"/>
        </w:rPr>
        <w:t xml:space="preserve">справі в </w:t>
      </w:r>
      <w:r w:rsidR="00B1608D" w:rsidRPr="001B00D1">
        <w:rPr>
          <w:rStyle w:val="110"/>
          <w:rFonts w:ascii="Times New Roman" w:hAnsi="Times New Roman" w:cs="Times New Roman"/>
        </w:rPr>
        <w:t>питанні застосування до</w:t>
      </w:r>
      <w:r w:rsidR="00BD1B08" w:rsidRPr="001B00D1">
        <w:rPr>
          <w:rStyle w:val="110"/>
          <w:rFonts w:ascii="Times New Roman" w:hAnsi="Times New Roman" w:cs="Times New Roman"/>
        </w:rPr>
        <w:t xml:space="preserve"> нього</w:t>
      </w:r>
      <w:r w:rsidR="00B1608D" w:rsidRPr="001B00D1">
        <w:rPr>
          <w:rStyle w:val="110"/>
          <w:rFonts w:ascii="Times New Roman" w:hAnsi="Times New Roman" w:cs="Times New Roman"/>
        </w:rPr>
        <w:t xml:space="preserve"> запобіжного заходу у вигляді тримання під вартою, звернувся до Конституційного Суду України з конституційною скаргою</w:t>
      </w:r>
      <w:r w:rsidR="0008375A">
        <w:rPr>
          <w:rStyle w:val="110"/>
          <w:rFonts w:ascii="Times New Roman" w:hAnsi="Times New Roman" w:cs="Times New Roman"/>
        </w:rPr>
        <w:br/>
      </w:r>
      <w:r w:rsidR="0008375A" w:rsidRPr="001B00D1">
        <w:rPr>
          <w:rStyle w:val="110"/>
          <w:rFonts w:ascii="Times New Roman" w:hAnsi="Times New Roman" w:cs="Times New Roman"/>
        </w:rPr>
        <w:lastRenderedPageBreak/>
        <w:t>(</w:t>
      </w:r>
      <w:proofErr w:type="spellStart"/>
      <w:r w:rsidR="0008375A" w:rsidRPr="001B00D1">
        <w:rPr>
          <w:rStyle w:val="110"/>
          <w:rFonts w:ascii="Times New Roman" w:hAnsi="Times New Roman" w:cs="Times New Roman"/>
        </w:rPr>
        <w:t>вх</w:t>
      </w:r>
      <w:proofErr w:type="spellEnd"/>
      <w:r w:rsidR="0008375A" w:rsidRPr="001B00D1">
        <w:rPr>
          <w:rStyle w:val="110"/>
          <w:rFonts w:ascii="Times New Roman" w:hAnsi="Times New Roman" w:cs="Times New Roman"/>
        </w:rPr>
        <w:t>. № 18/94 від</w:t>
      </w:r>
      <w:r w:rsidR="0008375A">
        <w:rPr>
          <w:rStyle w:val="110"/>
          <w:rFonts w:ascii="Times New Roman" w:hAnsi="Times New Roman" w:cs="Times New Roman"/>
        </w:rPr>
        <w:t xml:space="preserve"> </w:t>
      </w:r>
      <w:r w:rsidR="0008375A" w:rsidRPr="001B00D1">
        <w:rPr>
          <w:rStyle w:val="110"/>
          <w:rFonts w:ascii="Times New Roman" w:hAnsi="Times New Roman" w:cs="Times New Roman"/>
        </w:rPr>
        <w:t>24 березня 2025 року)</w:t>
      </w:r>
      <w:r w:rsidR="00B1608D" w:rsidRPr="001B00D1">
        <w:rPr>
          <w:rStyle w:val="110"/>
          <w:rFonts w:ascii="Times New Roman" w:hAnsi="Times New Roman" w:cs="Times New Roman"/>
        </w:rPr>
        <w:t xml:space="preserve"> щодо відповідності Конституції України</w:t>
      </w:r>
      <w:r w:rsidR="001B00D1">
        <w:rPr>
          <w:rStyle w:val="110"/>
          <w:rFonts w:ascii="Times New Roman" w:hAnsi="Times New Roman" w:cs="Times New Roman"/>
        </w:rPr>
        <w:t xml:space="preserve"> </w:t>
      </w:r>
      <w:r w:rsidR="00B1608D" w:rsidRPr="001B00D1">
        <w:rPr>
          <w:rStyle w:val="110"/>
          <w:rFonts w:ascii="Times New Roman" w:hAnsi="Times New Roman" w:cs="Times New Roman"/>
        </w:rPr>
        <w:t>абзацу восьмого частини четвертої статті 183 Кодексу.</w:t>
      </w:r>
    </w:p>
    <w:p w14:paraId="33ACE724" w14:textId="01CFB928" w:rsidR="00B1608D" w:rsidRPr="001B00D1" w:rsidRDefault="00BD1B08" w:rsidP="001B00D1">
      <w:pPr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  <w:r w:rsidRPr="001B00D1">
        <w:rPr>
          <w:rStyle w:val="110"/>
          <w:rFonts w:ascii="Times New Roman" w:hAnsi="Times New Roman" w:cs="Times New Roman"/>
        </w:rPr>
        <w:t xml:space="preserve">Слідчий суддя Печерського районного суду міста Києва </w:t>
      </w:r>
      <w:r w:rsidR="00B1608D" w:rsidRPr="001B00D1">
        <w:rPr>
          <w:rStyle w:val="110"/>
          <w:rFonts w:ascii="Times New Roman" w:hAnsi="Times New Roman" w:cs="Times New Roman"/>
        </w:rPr>
        <w:t xml:space="preserve">строк тримання </w:t>
      </w:r>
      <w:proofErr w:type="spellStart"/>
      <w:r w:rsidR="00B1608D" w:rsidRPr="001B00D1">
        <w:rPr>
          <w:rStyle w:val="110"/>
          <w:rFonts w:ascii="Times New Roman" w:hAnsi="Times New Roman" w:cs="Times New Roman"/>
        </w:rPr>
        <w:t>Гнезділова</w:t>
      </w:r>
      <w:proofErr w:type="spellEnd"/>
      <w:r w:rsidR="00B1608D" w:rsidRPr="001B00D1">
        <w:rPr>
          <w:rStyle w:val="110"/>
          <w:rFonts w:ascii="Times New Roman" w:hAnsi="Times New Roman" w:cs="Times New Roman"/>
        </w:rPr>
        <w:t xml:space="preserve"> С.О. під вартою продовж</w:t>
      </w:r>
      <w:r w:rsidRPr="001B00D1">
        <w:rPr>
          <w:rStyle w:val="110"/>
          <w:rFonts w:ascii="Times New Roman" w:hAnsi="Times New Roman" w:cs="Times New Roman"/>
        </w:rPr>
        <w:t>ив</w:t>
      </w:r>
      <w:r w:rsidR="00B1608D" w:rsidRPr="001B00D1">
        <w:rPr>
          <w:rStyle w:val="110"/>
          <w:rFonts w:ascii="Times New Roman" w:hAnsi="Times New Roman" w:cs="Times New Roman"/>
        </w:rPr>
        <w:t xml:space="preserve"> ухвалою від 29 листопада 2024 року, яку Київськ</w:t>
      </w:r>
      <w:r w:rsidRPr="001B00D1">
        <w:rPr>
          <w:rStyle w:val="110"/>
          <w:rFonts w:ascii="Times New Roman" w:hAnsi="Times New Roman" w:cs="Times New Roman"/>
        </w:rPr>
        <w:t>ий</w:t>
      </w:r>
      <w:r w:rsidR="00B1608D" w:rsidRPr="001B00D1">
        <w:rPr>
          <w:rStyle w:val="110"/>
          <w:rFonts w:ascii="Times New Roman" w:hAnsi="Times New Roman" w:cs="Times New Roman"/>
        </w:rPr>
        <w:t xml:space="preserve"> апеляційн</w:t>
      </w:r>
      <w:r w:rsidRPr="001B00D1">
        <w:rPr>
          <w:rStyle w:val="110"/>
          <w:rFonts w:ascii="Times New Roman" w:hAnsi="Times New Roman" w:cs="Times New Roman"/>
        </w:rPr>
        <w:t>ий суд</w:t>
      </w:r>
      <w:r w:rsidR="00B1608D" w:rsidRPr="001B00D1">
        <w:rPr>
          <w:rStyle w:val="110"/>
          <w:rFonts w:ascii="Times New Roman" w:hAnsi="Times New Roman" w:cs="Times New Roman"/>
        </w:rPr>
        <w:t xml:space="preserve"> </w:t>
      </w:r>
      <w:r w:rsidRPr="001B00D1">
        <w:rPr>
          <w:rStyle w:val="110"/>
          <w:rFonts w:ascii="Times New Roman" w:hAnsi="Times New Roman" w:cs="Times New Roman"/>
        </w:rPr>
        <w:t xml:space="preserve">ухвалою </w:t>
      </w:r>
      <w:r w:rsidR="00B1608D" w:rsidRPr="001B00D1">
        <w:rPr>
          <w:rStyle w:val="110"/>
          <w:rFonts w:ascii="Times New Roman" w:hAnsi="Times New Roman" w:cs="Times New Roman"/>
        </w:rPr>
        <w:t>від</w:t>
      </w:r>
      <w:r w:rsidRPr="001B00D1">
        <w:rPr>
          <w:rStyle w:val="110"/>
          <w:rFonts w:ascii="Times New Roman" w:hAnsi="Times New Roman" w:cs="Times New Roman"/>
        </w:rPr>
        <w:t xml:space="preserve"> </w:t>
      </w:r>
      <w:r w:rsidR="00B1608D" w:rsidRPr="001B00D1">
        <w:rPr>
          <w:rStyle w:val="110"/>
          <w:rFonts w:ascii="Times New Roman" w:hAnsi="Times New Roman" w:cs="Times New Roman"/>
        </w:rPr>
        <w:t>25 грудня 2024 року</w:t>
      </w:r>
      <w:r w:rsidRPr="001B00D1">
        <w:rPr>
          <w:rStyle w:val="110"/>
          <w:rFonts w:ascii="Times New Roman" w:hAnsi="Times New Roman" w:cs="Times New Roman"/>
        </w:rPr>
        <w:t xml:space="preserve"> залишив без змін</w:t>
      </w:r>
      <w:r w:rsidR="00B1608D" w:rsidRPr="001B00D1">
        <w:rPr>
          <w:rStyle w:val="110"/>
          <w:rFonts w:ascii="Times New Roman" w:hAnsi="Times New Roman" w:cs="Times New Roman"/>
        </w:rPr>
        <w:t xml:space="preserve">. </w:t>
      </w:r>
      <w:proofErr w:type="spellStart"/>
      <w:r w:rsidR="00B1608D" w:rsidRPr="001B00D1">
        <w:rPr>
          <w:rStyle w:val="110"/>
          <w:rFonts w:ascii="Times New Roman" w:hAnsi="Times New Roman" w:cs="Times New Roman"/>
        </w:rPr>
        <w:t>Гнезділов</w:t>
      </w:r>
      <w:proofErr w:type="spellEnd"/>
      <w:r w:rsidR="00B1608D" w:rsidRPr="001B00D1">
        <w:rPr>
          <w:rStyle w:val="110"/>
          <w:rFonts w:ascii="Times New Roman" w:hAnsi="Times New Roman" w:cs="Times New Roman"/>
        </w:rPr>
        <w:t xml:space="preserve"> С.О., отримавши зазначен</w:t>
      </w:r>
      <w:r w:rsidRPr="001B00D1">
        <w:rPr>
          <w:rStyle w:val="110"/>
          <w:rFonts w:ascii="Times New Roman" w:hAnsi="Times New Roman" w:cs="Times New Roman"/>
        </w:rPr>
        <w:t>у</w:t>
      </w:r>
      <w:r w:rsidR="00B1608D" w:rsidRPr="001B00D1">
        <w:rPr>
          <w:rStyle w:val="110"/>
          <w:rFonts w:ascii="Times New Roman" w:hAnsi="Times New Roman" w:cs="Times New Roman"/>
        </w:rPr>
        <w:t xml:space="preserve"> </w:t>
      </w:r>
      <w:r w:rsidRPr="001B00D1">
        <w:rPr>
          <w:rStyle w:val="110"/>
          <w:rFonts w:ascii="Times New Roman" w:hAnsi="Times New Roman" w:cs="Times New Roman"/>
        </w:rPr>
        <w:t>ухвалу</w:t>
      </w:r>
      <w:r w:rsidR="00B1608D" w:rsidRPr="001B00D1">
        <w:rPr>
          <w:rStyle w:val="110"/>
          <w:rFonts w:ascii="Times New Roman" w:hAnsi="Times New Roman" w:cs="Times New Roman"/>
        </w:rPr>
        <w:t xml:space="preserve"> суду апеляційної інстанції, як</w:t>
      </w:r>
      <w:r w:rsidRPr="001B00D1">
        <w:rPr>
          <w:rStyle w:val="110"/>
          <w:rFonts w:ascii="Times New Roman" w:hAnsi="Times New Roman" w:cs="Times New Roman"/>
        </w:rPr>
        <w:t>а</w:t>
      </w:r>
      <w:r w:rsidR="00B1608D" w:rsidRPr="001B00D1">
        <w:rPr>
          <w:rStyle w:val="110"/>
          <w:rFonts w:ascii="Times New Roman" w:hAnsi="Times New Roman" w:cs="Times New Roman"/>
        </w:rPr>
        <w:t xml:space="preserve"> є остаточним судовим рішенням у</w:t>
      </w:r>
      <w:r w:rsidRPr="001B00D1">
        <w:rPr>
          <w:rStyle w:val="110"/>
          <w:rFonts w:ascii="Times New Roman" w:hAnsi="Times New Roman" w:cs="Times New Roman"/>
        </w:rPr>
        <w:t xml:space="preserve"> справі в</w:t>
      </w:r>
      <w:r w:rsidR="00B1608D" w:rsidRPr="001B00D1">
        <w:rPr>
          <w:rStyle w:val="110"/>
          <w:rFonts w:ascii="Times New Roman" w:hAnsi="Times New Roman" w:cs="Times New Roman"/>
        </w:rPr>
        <w:t xml:space="preserve"> питанні продовження строку тримання його під вартою, звернувся до Конституційного Суду України з конституційною скаргою</w:t>
      </w:r>
      <w:r w:rsidR="0008375A">
        <w:rPr>
          <w:rStyle w:val="110"/>
          <w:rFonts w:ascii="Times New Roman" w:hAnsi="Times New Roman" w:cs="Times New Roman"/>
        </w:rPr>
        <w:t xml:space="preserve"> </w:t>
      </w:r>
      <w:r w:rsidR="0008375A" w:rsidRPr="001B00D1">
        <w:rPr>
          <w:rStyle w:val="110"/>
          <w:rFonts w:ascii="Times New Roman" w:hAnsi="Times New Roman" w:cs="Times New Roman"/>
        </w:rPr>
        <w:t>(</w:t>
      </w:r>
      <w:proofErr w:type="spellStart"/>
      <w:r w:rsidR="0008375A" w:rsidRPr="001B00D1">
        <w:rPr>
          <w:rStyle w:val="110"/>
          <w:rFonts w:ascii="Times New Roman" w:hAnsi="Times New Roman" w:cs="Times New Roman"/>
        </w:rPr>
        <w:t>вх</w:t>
      </w:r>
      <w:proofErr w:type="spellEnd"/>
      <w:r w:rsidR="0008375A" w:rsidRPr="001B00D1">
        <w:rPr>
          <w:rStyle w:val="110"/>
          <w:rFonts w:ascii="Times New Roman" w:hAnsi="Times New Roman" w:cs="Times New Roman"/>
        </w:rPr>
        <w:t>. № 18/102</w:t>
      </w:r>
      <w:r w:rsidR="0008375A">
        <w:rPr>
          <w:rStyle w:val="110"/>
          <w:rFonts w:ascii="Times New Roman" w:hAnsi="Times New Roman" w:cs="Times New Roman"/>
        </w:rPr>
        <w:t xml:space="preserve"> </w:t>
      </w:r>
      <w:r w:rsidR="0008375A" w:rsidRPr="001B00D1">
        <w:rPr>
          <w:rStyle w:val="110"/>
          <w:rFonts w:ascii="Times New Roman" w:hAnsi="Times New Roman" w:cs="Times New Roman"/>
        </w:rPr>
        <w:t>від 27 березня 2025 року)</w:t>
      </w:r>
      <w:r w:rsidR="00B1608D" w:rsidRPr="001B00D1">
        <w:rPr>
          <w:rStyle w:val="110"/>
          <w:rFonts w:ascii="Times New Roman" w:hAnsi="Times New Roman" w:cs="Times New Roman"/>
        </w:rPr>
        <w:t xml:space="preserve"> щодо відповідності Конституції України</w:t>
      </w:r>
      <w:r w:rsidR="001B00D1">
        <w:rPr>
          <w:rStyle w:val="110"/>
          <w:rFonts w:ascii="Times New Roman" w:hAnsi="Times New Roman" w:cs="Times New Roman"/>
        </w:rPr>
        <w:t xml:space="preserve"> </w:t>
      </w:r>
      <w:r w:rsidR="00B1608D" w:rsidRPr="001B00D1">
        <w:rPr>
          <w:rStyle w:val="110"/>
          <w:rFonts w:ascii="Times New Roman" w:hAnsi="Times New Roman" w:cs="Times New Roman"/>
        </w:rPr>
        <w:t>частини восьмої статті 176, абзацу восьмого частини четвертої</w:t>
      </w:r>
      <w:r w:rsidR="0008375A">
        <w:rPr>
          <w:rStyle w:val="110"/>
          <w:rFonts w:ascii="Times New Roman" w:hAnsi="Times New Roman" w:cs="Times New Roman"/>
        </w:rPr>
        <w:br/>
      </w:r>
      <w:r w:rsidR="00B1608D" w:rsidRPr="001B00D1">
        <w:rPr>
          <w:rStyle w:val="110"/>
          <w:rFonts w:ascii="Times New Roman" w:hAnsi="Times New Roman" w:cs="Times New Roman"/>
        </w:rPr>
        <w:t>статті 183 Кодексу.</w:t>
      </w:r>
    </w:p>
    <w:p w14:paraId="6CD6BFA0" w14:textId="28EC8965" w:rsidR="00B1608D" w:rsidRPr="001B00D1" w:rsidRDefault="005B6960" w:rsidP="001B00D1">
      <w:pPr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  <w:r w:rsidRPr="001B00D1">
        <w:rPr>
          <w:rStyle w:val="110"/>
          <w:rFonts w:ascii="Times New Roman" w:hAnsi="Times New Roman" w:cs="Times New Roman"/>
        </w:rPr>
        <w:t>На підставі ухвали слідчого судді Печерського районного суду міста Києва від 6 січня 2025 року, яку залишено без змін ухвалою Київського апеляційного суду від 3 квітня 2025</w:t>
      </w:r>
      <w:r w:rsidR="0008375A">
        <w:rPr>
          <w:rStyle w:val="110"/>
          <w:rFonts w:ascii="Times New Roman" w:hAnsi="Times New Roman" w:cs="Times New Roman"/>
        </w:rPr>
        <w:t xml:space="preserve"> року</w:t>
      </w:r>
      <w:r w:rsidRPr="001B00D1">
        <w:rPr>
          <w:rStyle w:val="110"/>
          <w:rFonts w:ascii="Times New Roman" w:hAnsi="Times New Roman" w:cs="Times New Roman"/>
        </w:rPr>
        <w:t xml:space="preserve">, </w:t>
      </w:r>
      <w:r w:rsidR="00B1608D" w:rsidRPr="001B00D1">
        <w:rPr>
          <w:rStyle w:val="110"/>
          <w:rFonts w:ascii="Times New Roman" w:hAnsi="Times New Roman" w:cs="Times New Roman"/>
        </w:rPr>
        <w:t xml:space="preserve">строк тримання </w:t>
      </w:r>
      <w:proofErr w:type="spellStart"/>
      <w:r w:rsidR="00B1608D" w:rsidRPr="001B00D1">
        <w:rPr>
          <w:rStyle w:val="110"/>
          <w:rFonts w:ascii="Times New Roman" w:hAnsi="Times New Roman" w:cs="Times New Roman"/>
        </w:rPr>
        <w:t>Гнезділова</w:t>
      </w:r>
      <w:proofErr w:type="spellEnd"/>
      <w:r w:rsidR="00B1608D" w:rsidRPr="001B00D1">
        <w:rPr>
          <w:rStyle w:val="110"/>
          <w:rFonts w:ascii="Times New Roman" w:hAnsi="Times New Roman" w:cs="Times New Roman"/>
        </w:rPr>
        <w:t xml:space="preserve"> С.О. пі</w:t>
      </w:r>
      <w:r w:rsidR="000F5E89" w:rsidRPr="001B00D1">
        <w:rPr>
          <w:rStyle w:val="110"/>
          <w:rFonts w:ascii="Times New Roman" w:hAnsi="Times New Roman" w:cs="Times New Roman"/>
        </w:rPr>
        <w:t>д вартою знову було продовжено</w:t>
      </w:r>
      <w:r w:rsidR="00B1608D" w:rsidRPr="001B00D1">
        <w:rPr>
          <w:rStyle w:val="110"/>
          <w:rFonts w:ascii="Times New Roman" w:hAnsi="Times New Roman" w:cs="Times New Roman"/>
        </w:rPr>
        <w:t xml:space="preserve">. </w:t>
      </w:r>
      <w:proofErr w:type="spellStart"/>
      <w:r w:rsidR="00BD1B08" w:rsidRPr="001B00D1">
        <w:rPr>
          <w:rStyle w:val="110"/>
          <w:rFonts w:ascii="Times New Roman" w:hAnsi="Times New Roman" w:cs="Times New Roman"/>
        </w:rPr>
        <w:t>Гнезділов</w:t>
      </w:r>
      <w:proofErr w:type="spellEnd"/>
      <w:r w:rsidR="00BD1B08" w:rsidRPr="001B00D1">
        <w:rPr>
          <w:rStyle w:val="110"/>
          <w:rFonts w:ascii="Times New Roman" w:hAnsi="Times New Roman" w:cs="Times New Roman"/>
        </w:rPr>
        <w:t xml:space="preserve"> С.О., о</w:t>
      </w:r>
      <w:r w:rsidR="00B1608D" w:rsidRPr="001B00D1">
        <w:rPr>
          <w:rStyle w:val="110"/>
          <w:rFonts w:ascii="Times New Roman" w:hAnsi="Times New Roman" w:cs="Times New Roman"/>
        </w:rPr>
        <w:t>тримавши ухвалу Київського апеляційного суду від 3 квітня 2025 року, звернувся до Конституційного Суду України з цією конституційною скаргою (</w:t>
      </w:r>
      <w:proofErr w:type="spellStart"/>
      <w:r w:rsidR="00B1608D" w:rsidRPr="001B00D1">
        <w:rPr>
          <w:rStyle w:val="110"/>
          <w:rFonts w:ascii="Times New Roman" w:hAnsi="Times New Roman" w:cs="Times New Roman"/>
        </w:rPr>
        <w:t>вх</w:t>
      </w:r>
      <w:proofErr w:type="spellEnd"/>
      <w:r w:rsidR="00B1608D" w:rsidRPr="001B00D1">
        <w:rPr>
          <w:rStyle w:val="110"/>
          <w:rFonts w:ascii="Times New Roman" w:hAnsi="Times New Roman" w:cs="Times New Roman"/>
        </w:rPr>
        <w:t>. № 18/282).</w:t>
      </w:r>
    </w:p>
    <w:p w14:paraId="2BCE323D" w14:textId="22193313" w:rsidR="00A259B0" w:rsidRPr="001B00D1" w:rsidRDefault="009E2D64" w:rsidP="001B00D1">
      <w:pPr>
        <w:spacing w:after="0" w:line="360" w:lineRule="auto"/>
        <w:ind w:firstLine="567"/>
        <w:jc w:val="both"/>
        <w:rPr>
          <w:rFonts w:ascii="Times New Roman" w:eastAsia="Arial Narrow" w:hAnsi="Times New Roman"/>
          <w:sz w:val="28"/>
          <w:szCs w:val="28"/>
        </w:rPr>
      </w:pPr>
      <w:r w:rsidRPr="001B00D1">
        <w:rPr>
          <w:rStyle w:val="110"/>
          <w:rFonts w:ascii="Times New Roman" w:hAnsi="Times New Roman" w:cs="Times New Roman"/>
        </w:rPr>
        <w:t xml:space="preserve">Другий сенат Конституційного Суду України </w:t>
      </w:r>
      <w:r w:rsidR="00C13CAE" w:rsidRPr="001B00D1">
        <w:rPr>
          <w:rStyle w:val="110"/>
          <w:rFonts w:ascii="Times New Roman" w:hAnsi="Times New Roman" w:cs="Times New Roman"/>
        </w:rPr>
        <w:t>зазначає</w:t>
      </w:r>
      <w:r w:rsidRPr="001B00D1">
        <w:rPr>
          <w:rStyle w:val="110"/>
          <w:rFonts w:ascii="Times New Roman" w:hAnsi="Times New Roman" w:cs="Times New Roman"/>
        </w:rPr>
        <w:t xml:space="preserve">, що </w:t>
      </w:r>
      <w:bookmarkStart w:id="2" w:name="_Hlk207965363"/>
      <w:r w:rsidR="006A57E1" w:rsidRPr="001B00D1">
        <w:rPr>
          <w:rStyle w:val="110"/>
          <w:rFonts w:ascii="Times New Roman" w:hAnsi="Times New Roman" w:cs="Times New Roman"/>
        </w:rPr>
        <w:t xml:space="preserve">всі три </w:t>
      </w:r>
      <w:r w:rsidRPr="001B00D1">
        <w:rPr>
          <w:rStyle w:val="110"/>
          <w:rFonts w:ascii="Times New Roman" w:hAnsi="Times New Roman" w:cs="Times New Roman"/>
        </w:rPr>
        <w:t xml:space="preserve">конституційні скарги </w:t>
      </w:r>
      <w:proofErr w:type="spellStart"/>
      <w:r w:rsidRPr="001B00D1">
        <w:rPr>
          <w:rStyle w:val="110"/>
          <w:rFonts w:ascii="Times New Roman" w:hAnsi="Times New Roman" w:cs="Times New Roman"/>
        </w:rPr>
        <w:t>Гнезділов</w:t>
      </w:r>
      <w:r w:rsidR="0008375A">
        <w:rPr>
          <w:rStyle w:val="110"/>
          <w:rFonts w:ascii="Times New Roman" w:hAnsi="Times New Roman" w:cs="Times New Roman"/>
        </w:rPr>
        <w:t>а</w:t>
      </w:r>
      <w:proofErr w:type="spellEnd"/>
      <w:r w:rsidRPr="001B00D1">
        <w:rPr>
          <w:rStyle w:val="110"/>
          <w:rFonts w:ascii="Times New Roman" w:hAnsi="Times New Roman" w:cs="Times New Roman"/>
        </w:rPr>
        <w:t xml:space="preserve"> С.О</w:t>
      </w:r>
      <w:r w:rsidR="00333A8A" w:rsidRPr="001B00D1">
        <w:rPr>
          <w:rStyle w:val="110"/>
          <w:rFonts w:ascii="Times New Roman" w:hAnsi="Times New Roman" w:cs="Times New Roman"/>
        </w:rPr>
        <w:t>.</w:t>
      </w:r>
      <w:r w:rsidRPr="001B00D1">
        <w:rPr>
          <w:rStyle w:val="110"/>
          <w:rFonts w:ascii="Times New Roman" w:hAnsi="Times New Roman" w:cs="Times New Roman"/>
        </w:rPr>
        <w:t xml:space="preserve"> </w:t>
      </w:r>
      <w:r w:rsidR="00B9323E" w:rsidRPr="001B00D1">
        <w:rPr>
          <w:rStyle w:val="110"/>
          <w:rFonts w:ascii="Times New Roman" w:hAnsi="Times New Roman" w:cs="Times New Roman"/>
        </w:rPr>
        <w:t xml:space="preserve">стосуються одного кримінального провадження (яке ухвалою </w:t>
      </w:r>
      <w:proofErr w:type="spellStart"/>
      <w:r w:rsidR="00B9323E" w:rsidRPr="001B00D1">
        <w:rPr>
          <w:rStyle w:val="110"/>
          <w:rFonts w:ascii="Times New Roman" w:hAnsi="Times New Roman" w:cs="Times New Roman"/>
        </w:rPr>
        <w:t>Бабушкінського</w:t>
      </w:r>
      <w:proofErr w:type="spellEnd"/>
      <w:r w:rsidR="00B9323E" w:rsidRPr="001B00D1">
        <w:rPr>
          <w:rStyle w:val="110"/>
          <w:rFonts w:ascii="Times New Roman" w:hAnsi="Times New Roman" w:cs="Times New Roman"/>
        </w:rPr>
        <w:t xml:space="preserve"> районного суду міста Дніпропетровська від 23 січня 2025 року закрито, а запобіжний захід у вигляді тримання під вартою скасовано)</w:t>
      </w:r>
      <w:r w:rsidR="002C3DF2" w:rsidRPr="001B00D1">
        <w:rPr>
          <w:rStyle w:val="110"/>
          <w:rFonts w:ascii="Times New Roman" w:hAnsi="Times New Roman" w:cs="Times New Roman"/>
        </w:rPr>
        <w:t>,</w:t>
      </w:r>
      <w:r w:rsidR="00B9323E" w:rsidRPr="001B00D1">
        <w:rPr>
          <w:rStyle w:val="110"/>
          <w:rFonts w:ascii="Times New Roman" w:hAnsi="Times New Roman" w:cs="Times New Roman"/>
        </w:rPr>
        <w:t xml:space="preserve"> у межах якого ухвалено</w:t>
      </w:r>
      <w:r w:rsidR="00F3602B" w:rsidRPr="001B00D1">
        <w:rPr>
          <w:rStyle w:val="110"/>
          <w:rFonts w:ascii="Times New Roman" w:hAnsi="Times New Roman" w:cs="Times New Roman"/>
        </w:rPr>
        <w:t xml:space="preserve"> остаточні судові рішення </w:t>
      </w:r>
      <w:r w:rsidR="000A2609" w:rsidRPr="001B00D1">
        <w:rPr>
          <w:rStyle w:val="110"/>
          <w:rFonts w:ascii="Times New Roman" w:hAnsi="Times New Roman" w:cs="Times New Roman"/>
        </w:rPr>
        <w:t xml:space="preserve">у справах </w:t>
      </w:r>
      <w:r w:rsidR="00B9323E" w:rsidRPr="001B00D1">
        <w:rPr>
          <w:rStyle w:val="110"/>
          <w:rFonts w:ascii="Times New Roman" w:hAnsi="Times New Roman" w:cs="Times New Roman"/>
        </w:rPr>
        <w:t>і</w:t>
      </w:r>
      <w:r w:rsidR="00F3602B" w:rsidRPr="001B00D1">
        <w:rPr>
          <w:rStyle w:val="110"/>
          <w:rFonts w:ascii="Times New Roman" w:hAnsi="Times New Roman" w:cs="Times New Roman"/>
        </w:rPr>
        <w:t xml:space="preserve">з питань </w:t>
      </w:r>
      <w:r w:rsidR="00C13CAE" w:rsidRPr="001B00D1">
        <w:rPr>
          <w:rStyle w:val="110"/>
          <w:rFonts w:ascii="Times New Roman" w:hAnsi="Times New Roman" w:cs="Times New Roman"/>
        </w:rPr>
        <w:t xml:space="preserve">обрання запобіжного заходу </w:t>
      </w:r>
      <w:r w:rsidR="00B9323E" w:rsidRPr="001B00D1">
        <w:rPr>
          <w:rStyle w:val="110"/>
          <w:rFonts w:ascii="Times New Roman" w:hAnsi="Times New Roman" w:cs="Times New Roman"/>
        </w:rPr>
        <w:t>та продовження його строку</w:t>
      </w:r>
      <w:r w:rsidR="001F3352" w:rsidRPr="001B00D1">
        <w:rPr>
          <w:rStyle w:val="110"/>
          <w:rFonts w:ascii="Times New Roman" w:hAnsi="Times New Roman" w:cs="Times New Roman"/>
        </w:rPr>
        <w:t xml:space="preserve">, </w:t>
      </w:r>
      <w:r w:rsidR="006A57E1" w:rsidRPr="001B00D1">
        <w:rPr>
          <w:rFonts w:ascii="Times New Roman" w:hAnsi="Times New Roman"/>
          <w:sz w:val="28"/>
          <w:szCs w:val="28"/>
        </w:rPr>
        <w:t xml:space="preserve">обґрунтування тверджень щодо неконституційності </w:t>
      </w:r>
      <w:r w:rsidR="00C13CAE" w:rsidRPr="001B00D1">
        <w:rPr>
          <w:rFonts w:ascii="Times New Roman" w:hAnsi="Times New Roman"/>
          <w:sz w:val="28"/>
          <w:szCs w:val="28"/>
        </w:rPr>
        <w:t xml:space="preserve">застосованих </w:t>
      </w:r>
      <w:r w:rsidR="006A57E1" w:rsidRPr="001B00D1">
        <w:rPr>
          <w:rFonts w:ascii="Times New Roman" w:hAnsi="Times New Roman"/>
          <w:sz w:val="28"/>
          <w:szCs w:val="28"/>
        </w:rPr>
        <w:t xml:space="preserve">у </w:t>
      </w:r>
      <w:r w:rsidR="00B9323E" w:rsidRPr="001B00D1">
        <w:rPr>
          <w:rFonts w:ascii="Times New Roman" w:hAnsi="Times New Roman"/>
          <w:sz w:val="28"/>
          <w:szCs w:val="28"/>
        </w:rPr>
        <w:t>цих судових рішеннях</w:t>
      </w:r>
      <w:r w:rsidR="006A57E1" w:rsidRPr="001B00D1">
        <w:rPr>
          <w:rFonts w:ascii="Times New Roman" w:hAnsi="Times New Roman"/>
          <w:sz w:val="28"/>
          <w:szCs w:val="28"/>
        </w:rPr>
        <w:t xml:space="preserve"> </w:t>
      </w:r>
      <w:r w:rsidR="00D808EF" w:rsidRPr="001B00D1">
        <w:rPr>
          <w:rFonts w:ascii="Times New Roman" w:hAnsi="Times New Roman"/>
          <w:sz w:val="28"/>
          <w:szCs w:val="28"/>
        </w:rPr>
        <w:t xml:space="preserve">оскаржуваних </w:t>
      </w:r>
      <w:r w:rsidR="006A57E1" w:rsidRPr="001B00D1">
        <w:rPr>
          <w:rFonts w:ascii="Times New Roman" w:hAnsi="Times New Roman"/>
          <w:sz w:val="28"/>
          <w:szCs w:val="28"/>
        </w:rPr>
        <w:t>приписів Кодексу</w:t>
      </w:r>
      <w:r w:rsidR="00212681" w:rsidRPr="001B00D1">
        <w:rPr>
          <w:rFonts w:ascii="Times New Roman" w:hAnsi="Times New Roman"/>
          <w:sz w:val="28"/>
          <w:szCs w:val="28"/>
        </w:rPr>
        <w:t xml:space="preserve"> </w:t>
      </w:r>
      <w:r w:rsidR="0008375A">
        <w:rPr>
          <w:rFonts w:ascii="Times New Roman" w:hAnsi="Times New Roman"/>
          <w:sz w:val="28"/>
          <w:szCs w:val="28"/>
        </w:rPr>
        <w:t>фактично</w:t>
      </w:r>
      <w:r w:rsidR="006A57E1" w:rsidRPr="001B00D1">
        <w:rPr>
          <w:rFonts w:ascii="Times New Roman" w:hAnsi="Times New Roman"/>
          <w:sz w:val="28"/>
          <w:szCs w:val="28"/>
        </w:rPr>
        <w:t xml:space="preserve"> однакові, а конституційні скарги </w:t>
      </w:r>
      <w:r w:rsidR="000A2609" w:rsidRPr="001B00D1">
        <w:rPr>
          <w:rFonts w:ascii="Times New Roman" w:hAnsi="Times New Roman"/>
          <w:sz w:val="28"/>
          <w:szCs w:val="28"/>
        </w:rPr>
        <w:t>з</w:t>
      </w:r>
      <w:r w:rsidR="0008375A">
        <w:rPr>
          <w:rFonts w:ascii="Times New Roman" w:hAnsi="Times New Roman"/>
          <w:sz w:val="28"/>
          <w:szCs w:val="28"/>
        </w:rPr>
        <w:t>а</w:t>
      </w:r>
      <w:r w:rsidR="000A2609" w:rsidRPr="001B0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609" w:rsidRPr="001B00D1">
        <w:rPr>
          <w:rFonts w:ascii="Times New Roman" w:hAnsi="Times New Roman"/>
          <w:sz w:val="28"/>
          <w:szCs w:val="28"/>
        </w:rPr>
        <w:t>вх</w:t>
      </w:r>
      <w:proofErr w:type="spellEnd"/>
      <w:r w:rsidR="000A2609" w:rsidRPr="001B00D1">
        <w:rPr>
          <w:rFonts w:ascii="Times New Roman" w:hAnsi="Times New Roman"/>
          <w:sz w:val="28"/>
          <w:szCs w:val="28"/>
        </w:rPr>
        <w:t xml:space="preserve">. № 18/102 </w:t>
      </w:r>
      <w:r w:rsidRPr="001B00D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0A2609" w:rsidRPr="001B00D1">
        <w:rPr>
          <w:rStyle w:val="110"/>
          <w:rFonts w:ascii="Times New Roman" w:hAnsi="Times New Roman" w:cs="Times New Roman"/>
        </w:rPr>
        <w:t>вх</w:t>
      </w:r>
      <w:proofErr w:type="spellEnd"/>
      <w:r w:rsidR="000A2609" w:rsidRPr="001B00D1">
        <w:rPr>
          <w:rStyle w:val="110"/>
          <w:rFonts w:ascii="Times New Roman" w:hAnsi="Times New Roman" w:cs="Times New Roman"/>
        </w:rPr>
        <w:t xml:space="preserve">. № 18/282 </w:t>
      </w:r>
      <w:r w:rsidR="00F3602B" w:rsidRPr="001B00D1">
        <w:rPr>
          <w:rFonts w:ascii="Times New Roman" w:hAnsi="Times New Roman"/>
          <w:sz w:val="28"/>
          <w:szCs w:val="28"/>
        </w:rPr>
        <w:t xml:space="preserve">повністю </w:t>
      </w:r>
      <w:r w:rsidR="006A57E1" w:rsidRPr="001B00D1">
        <w:rPr>
          <w:rFonts w:ascii="Times New Roman" w:hAnsi="Times New Roman"/>
          <w:sz w:val="28"/>
          <w:szCs w:val="28"/>
        </w:rPr>
        <w:t>збігаються за</w:t>
      </w:r>
      <w:r w:rsidRPr="001B00D1">
        <w:rPr>
          <w:rFonts w:ascii="Times New Roman" w:hAnsi="Times New Roman"/>
          <w:sz w:val="28"/>
          <w:szCs w:val="28"/>
        </w:rPr>
        <w:t xml:space="preserve"> </w:t>
      </w:r>
      <w:r w:rsidR="00C13CAE" w:rsidRPr="001B00D1">
        <w:rPr>
          <w:rFonts w:ascii="Times New Roman" w:hAnsi="Times New Roman"/>
          <w:sz w:val="28"/>
          <w:szCs w:val="28"/>
        </w:rPr>
        <w:t xml:space="preserve">їх </w:t>
      </w:r>
      <w:r w:rsidRPr="001B00D1">
        <w:rPr>
          <w:rFonts w:ascii="Times New Roman" w:hAnsi="Times New Roman"/>
          <w:sz w:val="28"/>
          <w:szCs w:val="28"/>
        </w:rPr>
        <w:t>предмет</w:t>
      </w:r>
      <w:r w:rsidR="006A57E1" w:rsidRPr="001B00D1">
        <w:rPr>
          <w:rFonts w:ascii="Times New Roman" w:hAnsi="Times New Roman"/>
          <w:sz w:val="28"/>
          <w:szCs w:val="28"/>
        </w:rPr>
        <w:t>ом.</w:t>
      </w:r>
      <w:bookmarkEnd w:id="2"/>
    </w:p>
    <w:p w14:paraId="73DA7C93" w14:textId="77777777" w:rsidR="00B1608D" w:rsidRPr="001B00D1" w:rsidRDefault="00B1608D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</w:p>
    <w:p w14:paraId="38C7EBC9" w14:textId="329406ED" w:rsidR="00C13CAE" w:rsidRPr="001B00D1" w:rsidRDefault="00C13CAE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  <w:r w:rsidRPr="001B00D1">
        <w:rPr>
          <w:rStyle w:val="110"/>
          <w:rFonts w:ascii="Times New Roman" w:hAnsi="Times New Roman" w:cs="Times New Roman"/>
        </w:rPr>
        <w:t xml:space="preserve">3.2. Відповідно до Закону України „Про Конституційний Суд України“ конституційна скарга має містити обґрунтування тверджень щодо </w:t>
      </w:r>
      <w:r w:rsidRPr="001B00D1">
        <w:rPr>
          <w:rStyle w:val="110"/>
          <w:rFonts w:ascii="Times New Roman" w:hAnsi="Times New Roman" w:cs="Times New Roman"/>
        </w:rPr>
        <w:lastRenderedPageBreak/>
        <w:t>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закону</w:t>
      </w:r>
      <w:r w:rsidRPr="001B00D1">
        <w:rPr>
          <w:rStyle w:val="110"/>
          <w:rFonts w:ascii="Times New Roman" w:hAnsi="Times New Roman" w:cs="Times New Roman"/>
        </w:rPr>
        <w:br/>
        <w:t>(абзац перший частини першої статті 77).</w:t>
      </w:r>
    </w:p>
    <w:p w14:paraId="5511B8A1" w14:textId="77777777" w:rsidR="00174A90" w:rsidRPr="001B00D1" w:rsidRDefault="00174A90" w:rsidP="001B00D1">
      <w:pPr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</w:p>
    <w:p w14:paraId="63B768DB" w14:textId="6AE101DF" w:rsidR="00C13CAE" w:rsidRPr="001B00D1" w:rsidRDefault="00C13CAE" w:rsidP="001B00D1">
      <w:pPr>
        <w:spacing w:after="0"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  <w:r w:rsidRPr="001B00D1">
        <w:rPr>
          <w:rStyle w:val="110"/>
          <w:rFonts w:ascii="Times New Roman" w:hAnsi="Times New Roman" w:cs="Times New Roman"/>
        </w:rPr>
        <w:t xml:space="preserve">3.3. </w:t>
      </w:r>
      <w:proofErr w:type="spellStart"/>
      <w:r w:rsidRPr="001B00D1">
        <w:rPr>
          <w:rStyle w:val="110"/>
          <w:rFonts w:ascii="Times New Roman" w:hAnsi="Times New Roman" w:cs="Times New Roman"/>
        </w:rPr>
        <w:t>Гнезділов</w:t>
      </w:r>
      <w:proofErr w:type="spellEnd"/>
      <w:r w:rsidRPr="001B00D1">
        <w:rPr>
          <w:rStyle w:val="110"/>
          <w:rFonts w:ascii="Times New Roman" w:hAnsi="Times New Roman" w:cs="Times New Roman"/>
        </w:rPr>
        <w:t xml:space="preserve"> С.О. не обґрунтував тверджень щодо неконституційності абзацу восьмого частини четвертої статті 183 Кодексу, чим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18BE976C" w14:textId="187B4D92" w:rsidR="00333A8A" w:rsidRPr="001B00D1" w:rsidRDefault="00C13CAE" w:rsidP="001B00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Style w:val="110"/>
          <w:rFonts w:ascii="Times New Roman" w:hAnsi="Times New Roman" w:cs="Times New Roman"/>
        </w:rPr>
        <w:t>Другий сенат Конституційного Суду України</w:t>
      </w:r>
      <w:r w:rsidRPr="001B00D1">
        <w:rPr>
          <w:rFonts w:ascii="Times New Roman" w:hAnsi="Times New Roman"/>
          <w:sz w:val="28"/>
          <w:szCs w:val="28"/>
        </w:rPr>
        <w:t xml:space="preserve"> бере до уваги, що Д</w:t>
      </w:r>
      <w:r w:rsidR="003C1A70" w:rsidRPr="001B00D1">
        <w:rPr>
          <w:rFonts w:ascii="Times New Roman" w:hAnsi="Times New Roman"/>
          <w:sz w:val="28"/>
          <w:szCs w:val="28"/>
        </w:rPr>
        <w:t xml:space="preserve">руга колегія суддів Другого сенату Конституційного Суду України </w:t>
      </w:r>
      <w:r w:rsidR="007C39AA" w:rsidRPr="001B00D1">
        <w:rPr>
          <w:rFonts w:ascii="Times New Roman" w:hAnsi="Times New Roman"/>
          <w:sz w:val="28"/>
          <w:szCs w:val="28"/>
        </w:rPr>
        <w:t>У</w:t>
      </w:r>
      <w:r w:rsidR="003C1A70" w:rsidRPr="001B00D1">
        <w:rPr>
          <w:rFonts w:ascii="Times New Roman" w:hAnsi="Times New Roman"/>
          <w:sz w:val="28"/>
          <w:szCs w:val="28"/>
        </w:rPr>
        <w:t>хвалою</w:t>
      </w:r>
      <w:r w:rsidR="00074B70" w:rsidRPr="001B00D1">
        <w:rPr>
          <w:rFonts w:ascii="Times New Roman" w:hAnsi="Times New Roman"/>
          <w:sz w:val="28"/>
          <w:szCs w:val="28"/>
        </w:rPr>
        <w:br/>
      </w:r>
      <w:r w:rsidR="003C1A70" w:rsidRPr="001B00D1">
        <w:rPr>
          <w:rFonts w:ascii="Times New Roman" w:hAnsi="Times New Roman"/>
          <w:sz w:val="28"/>
          <w:szCs w:val="28"/>
        </w:rPr>
        <w:t xml:space="preserve">від 4 вересня 2025 року № 124-2(II)/2025 відмовила у відкритті конституційного провадження </w:t>
      </w:r>
      <w:r w:rsidR="0082180A" w:rsidRPr="001B00D1">
        <w:rPr>
          <w:rFonts w:ascii="Times New Roman" w:hAnsi="Times New Roman"/>
          <w:sz w:val="28"/>
          <w:szCs w:val="28"/>
        </w:rPr>
        <w:t>у</w:t>
      </w:r>
      <w:r w:rsidR="003C1A70" w:rsidRPr="001B00D1">
        <w:rPr>
          <w:rFonts w:ascii="Times New Roman" w:hAnsi="Times New Roman"/>
          <w:sz w:val="28"/>
          <w:szCs w:val="28"/>
        </w:rPr>
        <w:t xml:space="preserve"> справі за конституційною скаргою</w:t>
      </w:r>
      <w:r w:rsidR="00BB7322" w:rsidRPr="001B0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180A"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="0082180A" w:rsidRPr="001B00D1">
        <w:rPr>
          <w:rFonts w:ascii="Times New Roman" w:hAnsi="Times New Roman"/>
          <w:sz w:val="28"/>
          <w:szCs w:val="28"/>
        </w:rPr>
        <w:t xml:space="preserve"> С.О.</w:t>
      </w:r>
      <w:r w:rsidR="003C1A70" w:rsidRPr="001B00D1">
        <w:rPr>
          <w:rFonts w:ascii="Times New Roman" w:hAnsi="Times New Roman"/>
          <w:sz w:val="28"/>
          <w:szCs w:val="28"/>
        </w:rPr>
        <w:t xml:space="preserve"> </w:t>
      </w:r>
      <w:r w:rsidR="0082180A" w:rsidRPr="001B00D1">
        <w:rPr>
          <w:rFonts w:ascii="Times New Roman" w:hAnsi="Times New Roman"/>
          <w:sz w:val="28"/>
          <w:szCs w:val="28"/>
        </w:rPr>
        <w:t>(</w:t>
      </w:r>
      <w:proofErr w:type="spellStart"/>
      <w:r w:rsidR="003C1A70" w:rsidRPr="001B00D1">
        <w:rPr>
          <w:rFonts w:ascii="Times New Roman" w:hAnsi="Times New Roman"/>
          <w:sz w:val="28"/>
          <w:szCs w:val="28"/>
        </w:rPr>
        <w:t>вх</w:t>
      </w:r>
      <w:proofErr w:type="spellEnd"/>
      <w:r w:rsidR="00074B70" w:rsidRPr="001B00D1">
        <w:rPr>
          <w:rFonts w:ascii="Times New Roman" w:hAnsi="Times New Roman"/>
          <w:sz w:val="28"/>
          <w:szCs w:val="28"/>
        </w:rPr>
        <w:t>.</w:t>
      </w:r>
      <w:r w:rsidR="003C1A70" w:rsidRPr="001B00D1">
        <w:rPr>
          <w:rFonts w:ascii="Times New Roman" w:hAnsi="Times New Roman"/>
          <w:sz w:val="28"/>
          <w:szCs w:val="28"/>
        </w:rPr>
        <w:t xml:space="preserve"> № 18/102 від 27 березня 2025 року</w:t>
      </w:r>
      <w:r w:rsidR="0082180A" w:rsidRPr="001B00D1">
        <w:rPr>
          <w:rFonts w:ascii="Times New Roman" w:hAnsi="Times New Roman"/>
          <w:sz w:val="28"/>
          <w:szCs w:val="28"/>
        </w:rPr>
        <w:t>)</w:t>
      </w:r>
      <w:r w:rsidR="003C1A70" w:rsidRPr="001B00D1">
        <w:rPr>
          <w:rFonts w:ascii="Times New Roman" w:hAnsi="Times New Roman"/>
          <w:sz w:val="28"/>
          <w:szCs w:val="28"/>
        </w:rPr>
        <w:t xml:space="preserve"> щодо відповідності Конституції України</w:t>
      </w:r>
      <w:r w:rsidR="001B00D1">
        <w:rPr>
          <w:rFonts w:ascii="Times New Roman" w:hAnsi="Times New Roman"/>
          <w:sz w:val="28"/>
          <w:szCs w:val="28"/>
        </w:rPr>
        <w:br/>
      </w:r>
      <w:r w:rsidR="003C1A70" w:rsidRPr="001B00D1">
        <w:rPr>
          <w:rFonts w:ascii="Times New Roman" w:hAnsi="Times New Roman"/>
          <w:sz w:val="28"/>
          <w:szCs w:val="28"/>
        </w:rPr>
        <w:t>абзацу восьмого частини четвертої статті 183 Кодексу на підставі пункту 4</w:t>
      </w:r>
      <w:r w:rsidR="001B00D1">
        <w:rPr>
          <w:rFonts w:ascii="Times New Roman" w:hAnsi="Times New Roman"/>
          <w:sz w:val="28"/>
          <w:szCs w:val="28"/>
        </w:rPr>
        <w:br/>
      </w:r>
      <w:r w:rsidR="003C1A70" w:rsidRPr="001B00D1">
        <w:rPr>
          <w:rFonts w:ascii="Times New Roman" w:hAnsi="Times New Roman"/>
          <w:sz w:val="28"/>
          <w:szCs w:val="28"/>
        </w:rPr>
        <w:t>статті 62 Закону України „Про Конституційний Суд України“</w:t>
      </w:r>
      <w:r w:rsidR="00DE0720" w:rsidRPr="001B00D1">
        <w:rPr>
          <w:rFonts w:ascii="Times New Roman" w:hAnsi="Times New Roman"/>
          <w:sz w:val="28"/>
          <w:szCs w:val="28"/>
        </w:rPr>
        <w:t xml:space="preserve"> з огляду, зокрема, на те, що автор клопотання </w:t>
      </w:r>
      <w:r w:rsidR="007C39AA" w:rsidRPr="001B00D1">
        <w:rPr>
          <w:rFonts w:ascii="Times New Roman" w:hAnsi="Times New Roman"/>
          <w:sz w:val="28"/>
          <w:szCs w:val="28"/>
        </w:rPr>
        <w:t>„</w:t>
      </w:r>
      <w:r w:rsidR="00DE0720" w:rsidRPr="001B00D1">
        <w:rPr>
          <w:rFonts w:ascii="Times New Roman" w:hAnsi="Times New Roman"/>
          <w:sz w:val="28"/>
          <w:szCs w:val="28"/>
        </w:rPr>
        <w:t xml:space="preserve">не навів обґрунтування щодо порушення зазначеними приписами Кодексу його права на свободу та особисту недоторканність, гарантованого статтею 29 Конституції </w:t>
      </w:r>
      <w:r w:rsidR="007C39AA" w:rsidRPr="001B00D1">
        <w:rPr>
          <w:rFonts w:ascii="Times New Roman" w:hAnsi="Times New Roman"/>
          <w:sz w:val="28"/>
          <w:szCs w:val="28"/>
        </w:rPr>
        <w:t>України“</w:t>
      </w:r>
      <w:r w:rsidR="0082180A" w:rsidRPr="001B00D1">
        <w:rPr>
          <w:rFonts w:ascii="Times New Roman" w:hAnsi="Times New Roman"/>
          <w:sz w:val="28"/>
          <w:szCs w:val="28"/>
        </w:rPr>
        <w:t xml:space="preserve">; </w:t>
      </w:r>
      <w:r w:rsidR="003A4F3C" w:rsidRPr="001B00D1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</w:t>
      </w:r>
      <w:r w:rsidR="00D73190" w:rsidRPr="001B00D1">
        <w:rPr>
          <w:rFonts w:ascii="Times New Roman" w:hAnsi="Times New Roman"/>
          <w:sz w:val="28"/>
          <w:szCs w:val="28"/>
        </w:rPr>
        <w:t>У</w:t>
      </w:r>
      <w:r w:rsidR="003A4F3C" w:rsidRPr="001B00D1">
        <w:rPr>
          <w:rFonts w:ascii="Times New Roman" w:hAnsi="Times New Roman"/>
          <w:sz w:val="28"/>
          <w:szCs w:val="28"/>
        </w:rPr>
        <w:t>хвалою від</w:t>
      </w:r>
      <w:r w:rsidR="00BB7322" w:rsidRPr="001B00D1">
        <w:rPr>
          <w:rFonts w:ascii="Times New Roman" w:hAnsi="Times New Roman"/>
          <w:sz w:val="28"/>
          <w:szCs w:val="28"/>
        </w:rPr>
        <w:t xml:space="preserve"> </w:t>
      </w:r>
      <w:r w:rsidR="003A4F3C" w:rsidRPr="001B00D1">
        <w:rPr>
          <w:rFonts w:ascii="Times New Roman" w:hAnsi="Times New Roman"/>
          <w:sz w:val="28"/>
          <w:szCs w:val="28"/>
        </w:rPr>
        <w:t>23 квітня</w:t>
      </w:r>
      <w:r w:rsidR="00245DDA" w:rsidRPr="001B00D1">
        <w:rPr>
          <w:rFonts w:ascii="Times New Roman" w:hAnsi="Times New Roman"/>
          <w:sz w:val="28"/>
          <w:szCs w:val="28"/>
        </w:rPr>
        <w:t xml:space="preserve"> </w:t>
      </w:r>
      <w:r w:rsidR="003A4F3C" w:rsidRPr="001B00D1">
        <w:rPr>
          <w:rFonts w:ascii="Times New Roman" w:hAnsi="Times New Roman"/>
          <w:sz w:val="28"/>
          <w:szCs w:val="28"/>
        </w:rPr>
        <w:t>2025 року</w:t>
      </w:r>
      <w:r w:rsidR="001B00D1">
        <w:rPr>
          <w:rFonts w:ascii="Times New Roman" w:hAnsi="Times New Roman"/>
          <w:sz w:val="28"/>
          <w:szCs w:val="28"/>
        </w:rPr>
        <w:t xml:space="preserve"> </w:t>
      </w:r>
      <w:r w:rsidR="003A4F3C" w:rsidRPr="001B00D1">
        <w:rPr>
          <w:rFonts w:ascii="Times New Roman" w:hAnsi="Times New Roman"/>
          <w:sz w:val="28"/>
          <w:szCs w:val="28"/>
        </w:rPr>
        <w:t xml:space="preserve">№ 30-3(II)/2025 відмовила у відкритті конституційного провадження </w:t>
      </w:r>
      <w:r w:rsidR="0082180A" w:rsidRPr="001B00D1">
        <w:rPr>
          <w:rFonts w:ascii="Times New Roman" w:hAnsi="Times New Roman"/>
          <w:sz w:val="28"/>
          <w:szCs w:val="28"/>
        </w:rPr>
        <w:t>у</w:t>
      </w:r>
      <w:r w:rsidR="003A4F3C" w:rsidRPr="001B00D1">
        <w:rPr>
          <w:rFonts w:ascii="Times New Roman" w:hAnsi="Times New Roman"/>
          <w:sz w:val="28"/>
          <w:szCs w:val="28"/>
        </w:rPr>
        <w:t xml:space="preserve"> справі за конституційною скаргою</w:t>
      </w:r>
      <w:r w:rsidR="0082180A" w:rsidRPr="001B0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F3C"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="003A4F3C" w:rsidRPr="001B00D1">
        <w:rPr>
          <w:rFonts w:ascii="Times New Roman" w:hAnsi="Times New Roman"/>
          <w:sz w:val="28"/>
          <w:szCs w:val="28"/>
        </w:rPr>
        <w:t xml:space="preserve"> С.</w:t>
      </w:r>
      <w:r w:rsidR="00212681" w:rsidRPr="001B00D1">
        <w:rPr>
          <w:rFonts w:ascii="Times New Roman" w:hAnsi="Times New Roman"/>
          <w:sz w:val="28"/>
          <w:szCs w:val="28"/>
        </w:rPr>
        <w:t>О</w:t>
      </w:r>
      <w:r w:rsidR="0082180A" w:rsidRPr="001B00D1">
        <w:rPr>
          <w:rFonts w:ascii="Times New Roman" w:hAnsi="Times New Roman"/>
          <w:sz w:val="28"/>
          <w:szCs w:val="28"/>
        </w:rPr>
        <w:t>. (</w:t>
      </w:r>
      <w:proofErr w:type="spellStart"/>
      <w:r w:rsidR="003A4F3C" w:rsidRPr="001B00D1">
        <w:rPr>
          <w:rStyle w:val="110"/>
          <w:rFonts w:ascii="Times New Roman" w:hAnsi="Times New Roman" w:cs="Times New Roman"/>
        </w:rPr>
        <w:t>вх</w:t>
      </w:r>
      <w:proofErr w:type="spellEnd"/>
      <w:r w:rsidR="003A4F3C" w:rsidRPr="001B00D1">
        <w:rPr>
          <w:rStyle w:val="110"/>
          <w:rFonts w:ascii="Times New Roman" w:hAnsi="Times New Roman" w:cs="Times New Roman"/>
        </w:rPr>
        <w:t>. № 18/94 від 24 березня 2025 року</w:t>
      </w:r>
      <w:r w:rsidR="0082180A" w:rsidRPr="001B00D1">
        <w:rPr>
          <w:rStyle w:val="110"/>
          <w:rFonts w:ascii="Times New Roman" w:hAnsi="Times New Roman" w:cs="Times New Roman"/>
        </w:rPr>
        <w:t>)</w:t>
      </w:r>
      <w:r w:rsidR="00D23288" w:rsidRPr="001B00D1">
        <w:rPr>
          <w:rFonts w:ascii="Times New Roman" w:hAnsi="Times New Roman"/>
          <w:sz w:val="28"/>
          <w:szCs w:val="28"/>
        </w:rPr>
        <w:t xml:space="preserve">, </w:t>
      </w:r>
      <w:r w:rsidR="0082180A" w:rsidRPr="001B00D1">
        <w:rPr>
          <w:rFonts w:ascii="Times New Roman" w:hAnsi="Times New Roman"/>
          <w:sz w:val="28"/>
          <w:szCs w:val="28"/>
        </w:rPr>
        <w:t>у якій</w:t>
      </w:r>
      <w:r w:rsidR="00D23288" w:rsidRPr="001B00D1">
        <w:rPr>
          <w:rFonts w:ascii="Times New Roman" w:hAnsi="Times New Roman"/>
          <w:sz w:val="28"/>
          <w:szCs w:val="28"/>
        </w:rPr>
        <w:t xml:space="preserve"> предметом конституційного контролю бу</w:t>
      </w:r>
      <w:r w:rsidR="009C7F67">
        <w:rPr>
          <w:rFonts w:ascii="Times New Roman" w:hAnsi="Times New Roman"/>
          <w:sz w:val="28"/>
          <w:szCs w:val="28"/>
        </w:rPr>
        <w:t>ли</w:t>
      </w:r>
      <w:r w:rsidR="00D23288" w:rsidRPr="001B00D1">
        <w:rPr>
          <w:rFonts w:ascii="Times New Roman" w:hAnsi="Times New Roman"/>
          <w:sz w:val="28"/>
          <w:szCs w:val="28"/>
        </w:rPr>
        <w:t xml:space="preserve"> припис</w:t>
      </w:r>
      <w:r w:rsidR="009C7F67">
        <w:rPr>
          <w:rFonts w:ascii="Times New Roman" w:hAnsi="Times New Roman"/>
          <w:sz w:val="28"/>
          <w:szCs w:val="28"/>
        </w:rPr>
        <w:t>и</w:t>
      </w:r>
      <w:r w:rsidR="009C7F67">
        <w:rPr>
          <w:rFonts w:ascii="Times New Roman" w:hAnsi="Times New Roman"/>
          <w:sz w:val="28"/>
          <w:szCs w:val="28"/>
        </w:rPr>
        <w:br/>
      </w:r>
      <w:r w:rsidR="00D23288" w:rsidRPr="001B00D1">
        <w:rPr>
          <w:rFonts w:ascii="Times New Roman" w:hAnsi="Times New Roman"/>
          <w:sz w:val="28"/>
          <w:szCs w:val="28"/>
        </w:rPr>
        <w:t xml:space="preserve">абзацу восьмого частини четвертої статті 183 Кодексу, </w:t>
      </w:r>
      <w:r w:rsidR="007C39AA" w:rsidRPr="001B00D1">
        <w:rPr>
          <w:rFonts w:ascii="Times New Roman" w:hAnsi="Times New Roman"/>
          <w:sz w:val="28"/>
          <w:szCs w:val="28"/>
        </w:rPr>
        <w:t>на підставі пункту 4</w:t>
      </w:r>
      <w:r w:rsidR="009C7F67">
        <w:rPr>
          <w:rFonts w:ascii="Times New Roman" w:hAnsi="Times New Roman"/>
          <w:sz w:val="28"/>
          <w:szCs w:val="28"/>
        </w:rPr>
        <w:br/>
      </w:r>
      <w:r w:rsidR="007C39AA" w:rsidRPr="001B00D1">
        <w:rPr>
          <w:rFonts w:ascii="Times New Roman" w:hAnsi="Times New Roman"/>
          <w:sz w:val="28"/>
          <w:szCs w:val="28"/>
        </w:rPr>
        <w:t>статті 62 Закону України „Про Конституційний Суд України“</w:t>
      </w:r>
      <w:r w:rsidR="00801259" w:rsidRPr="001B00D1">
        <w:rPr>
          <w:rFonts w:ascii="Times New Roman" w:hAnsi="Times New Roman"/>
          <w:sz w:val="28"/>
          <w:szCs w:val="28"/>
        </w:rPr>
        <w:t xml:space="preserve">, </w:t>
      </w:r>
      <w:r w:rsidR="00A60BA6" w:rsidRPr="001B00D1">
        <w:rPr>
          <w:rFonts w:ascii="Times New Roman" w:hAnsi="Times New Roman"/>
          <w:sz w:val="28"/>
          <w:szCs w:val="28"/>
        </w:rPr>
        <w:t>оскільки</w:t>
      </w:r>
      <w:r w:rsidR="007C39AA" w:rsidRPr="001B00D1">
        <w:rPr>
          <w:rFonts w:ascii="Times New Roman" w:hAnsi="Times New Roman"/>
          <w:sz w:val="28"/>
          <w:szCs w:val="28"/>
        </w:rPr>
        <w:t xml:space="preserve"> </w:t>
      </w:r>
      <w:r w:rsidR="00333A8A" w:rsidRPr="001B00D1">
        <w:rPr>
          <w:rFonts w:ascii="Times New Roman" w:hAnsi="Times New Roman"/>
          <w:sz w:val="28"/>
          <w:szCs w:val="28"/>
        </w:rPr>
        <w:t xml:space="preserve">суб’єкт </w:t>
      </w:r>
      <w:r w:rsidR="00333A8A" w:rsidRPr="001B00D1">
        <w:rPr>
          <w:rFonts w:ascii="Times New Roman" w:hAnsi="Times New Roman"/>
          <w:sz w:val="28"/>
          <w:szCs w:val="28"/>
        </w:rPr>
        <w:lastRenderedPageBreak/>
        <w:t xml:space="preserve">права на конституційну скаргу </w:t>
      </w:r>
      <w:r w:rsidR="007C39AA" w:rsidRPr="001B00D1">
        <w:rPr>
          <w:rFonts w:ascii="Times New Roman" w:hAnsi="Times New Roman"/>
          <w:sz w:val="28"/>
          <w:szCs w:val="28"/>
        </w:rPr>
        <w:t>не нав</w:t>
      </w:r>
      <w:r w:rsidR="00333A8A" w:rsidRPr="001B00D1">
        <w:rPr>
          <w:rFonts w:ascii="Times New Roman" w:hAnsi="Times New Roman"/>
          <w:sz w:val="28"/>
          <w:szCs w:val="28"/>
        </w:rPr>
        <w:t>і</w:t>
      </w:r>
      <w:r w:rsidR="007C39AA" w:rsidRPr="001B00D1">
        <w:rPr>
          <w:rFonts w:ascii="Times New Roman" w:hAnsi="Times New Roman"/>
          <w:sz w:val="28"/>
          <w:szCs w:val="28"/>
        </w:rPr>
        <w:t>в аргумен</w:t>
      </w:r>
      <w:r w:rsidR="00333A8A" w:rsidRPr="001B00D1">
        <w:rPr>
          <w:rFonts w:ascii="Times New Roman" w:hAnsi="Times New Roman"/>
          <w:sz w:val="28"/>
          <w:szCs w:val="28"/>
        </w:rPr>
        <w:t>тів</w:t>
      </w:r>
      <w:r w:rsidR="007C39AA" w:rsidRPr="001B00D1">
        <w:rPr>
          <w:rFonts w:ascii="Times New Roman" w:hAnsi="Times New Roman"/>
          <w:sz w:val="28"/>
          <w:szCs w:val="28"/>
        </w:rPr>
        <w:t xml:space="preserve"> щодо</w:t>
      </w:r>
      <w:r w:rsidR="00333A8A" w:rsidRPr="001B00D1">
        <w:rPr>
          <w:rFonts w:ascii="Times New Roman" w:hAnsi="Times New Roman"/>
          <w:sz w:val="28"/>
          <w:szCs w:val="28"/>
        </w:rPr>
        <w:t xml:space="preserve"> </w:t>
      </w:r>
      <w:r w:rsidR="007C39AA" w:rsidRPr="001B00D1">
        <w:rPr>
          <w:rFonts w:ascii="Times New Roman" w:hAnsi="Times New Roman"/>
          <w:sz w:val="28"/>
          <w:szCs w:val="28"/>
        </w:rPr>
        <w:t xml:space="preserve">неконституційності </w:t>
      </w:r>
      <w:r w:rsidR="00333A8A" w:rsidRPr="001B00D1">
        <w:rPr>
          <w:rFonts w:ascii="Times New Roman" w:hAnsi="Times New Roman"/>
          <w:sz w:val="28"/>
          <w:szCs w:val="28"/>
        </w:rPr>
        <w:t xml:space="preserve">оскаржуваних приписів </w:t>
      </w:r>
      <w:r w:rsidR="0082180A" w:rsidRPr="001B00D1">
        <w:rPr>
          <w:rFonts w:ascii="Times New Roman" w:hAnsi="Times New Roman"/>
          <w:sz w:val="28"/>
          <w:szCs w:val="28"/>
        </w:rPr>
        <w:t xml:space="preserve">статті 183 </w:t>
      </w:r>
      <w:r w:rsidR="007C39AA" w:rsidRPr="001B00D1">
        <w:rPr>
          <w:rFonts w:ascii="Times New Roman" w:hAnsi="Times New Roman"/>
          <w:sz w:val="28"/>
          <w:szCs w:val="28"/>
        </w:rPr>
        <w:t>Кодексу</w:t>
      </w:r>
      <w:r w:rsidR="00333A8A" w:rsidRPr="001B00D1">
        <w:rPr>
          <w:rFonts w:ascii="Times New Roman" w:hAnsi="Times New Roman"/>
          <w:sz w:val="28"/>
          <w:szCs w:val="28"/>
        </w:rPr>
        <w:t>.</w:t>
      </w:r>
    </w:p>
    <w:p w14:paraId="752D0D5D" w14:textId="77777777" w:rsidR="00B1608D" w:rsidRPr="001B00D1" w:rsidRDefault="00B1608D" w:rsidP="001B00D1">
      <w:pPr>
        <w:spacing w:after="0" w:line="240" w:lineRule="auto"/>
        <w:ind w:firstLine="567"/>
        <w:jc w:val="both"/>
        <w:rPr>
          <w:rStyle w:val="110"/>
          <w:rFonts w:ascii="Times New Roman" w:hAnsi="Times New Roman" w:cs="Times New Roman"/>
        </w:rPr>
      </w:pPr>
    </w:p>
    <w:p w14:paraId="66D30A2A" w14:textId="59F2D90C" w:rsidR="00DE0720" w:rsidRPr="001B00D1" w:rsidRDefault="00A60BA6" w:rsidP="001B00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Style w:val="110"/>
          <w:rFonts w:ascii="Times New Roman" w:hAnsi="Times New Roman" w:cs="Times New Roman"/>
        </w:rPr>
        <w:t xml:space="preserve">3.4. Другий сенат Конституційного Суду України </w:t>
      </w:r>
      <w:r w:rsidR="00172378" w:rsidRPr="001B00D1">
        <w:rPr>
          <w:rStyle w:val="110"/>
          <w:rFonts w:ascii="Times New Roman" w:hAnsi="Times New Roman" w:cs="Times New Roman"/>
        </w:rPr>
        <w:t xml:space="preserve">враховує </w:t>
      </w:r>
      <w:r w:rsidRPr="001B00D1">
        <w:rPr>
          <w:rStyle w:val="110"/>
          <w:rFonts w:ascii="Times New Roman" w:hAnsi="Times New Roman" w:cs="Times New Roman"/>
        </w:rPr>
        <w:t xml:space="preserve">також, що </w:t>
      </w:r>
      <w:r w:rsidRPr="001B00D1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Ухвалою</w:t>
      </w:r>
      <w:r w:rsidR="001B00D1">
        <w:rPr>
          <w:rFonts w:ascii="Times New Roman" w:hAnsi="Times New Roman"/>
          <w:sz w:val="28"/>
          <w:szCs w:val="28"/>
        </w:rPr>
        <w:br/>
      </w:r>
      <w:r w:rsidRPr="001B00D1">
        <w:rPr>
          <w:rFonts w:ascii="Times New Roman" w:hAnsi="Times New Roman"/>
          <w:sz w:val="28"/>
          <w:szCs w:val="28"/>
        </w:rPr>
        <w:t>від</w:t>
      </w:r>
      <w:r w:rsidR="00245DDA" w:rsidRPr="001B00D1">
        <w:rPr>
          <w:rFonts w:ascii="Times New Roman" w:hAnsi="Times New Roman"/>
          <w:sz w:val="28"/>
          <w:szCs w:val="28"/>
        </w:rPr>
        <w:t xml:space="preserve"> </w:t>
      </w:r>
      <w:r w:rsidRPr="001B00D1">
        <w:rPr>
          <w:rFonts w:ascii="Times New Roman" w:hAnsi="Times New Roman"/>
          <w:sz w:val="28"/>
          <w:szCs w:val="28"/>
        </w:rPr>
        <w:t xml:space="preserve">4 вересня 2025 року № 124-2(II)/2025 відкрила конституційне провадження </w:t>
      </w:r>
      <w:r w:rsidR="00172378" w:rsidRPr="001B00D1">
        <w:rPr>
          <w:rFonts w:ascii="Times New Roman" w:hAnsi="Times New Roman"/>
          <w:sz w:val="28"/>
          <w:szCs w:val="28"/>
        </w:rPr>
        <w:t>у</w:t>
      </w:r>
      <w:r w:rsidRPr="001B00D1">
        <w:rPr>
          <w:rFonts w:ascii="Times New Roman" w:hAnsi="Times New Roman"/>
          <w:sz w:val="28"/>
          <w:szCs w:val="28"/>
        </w:rPr>
        <w:t xml:space="preserve"> справі за конституц</w:t>
      </w:r>
      <w:r w:rsidR="00172378" w:rsidRPr="001B00D1">
        <w:rPr>
          <w:rFonts w:ascii="Times New Roman" w:hAnsi="Times New Roman"/>
          <w:sz w:val="28"/>
          <w:szCs w:val="28"/>
        </w:rPr>
        <w:t xml:space="preserve">ійною скаргою </w:t>
      </w:r>
      <w:proofErr w:type="spellStart"/>
      <w:r w:rsidR="00172378"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="00172378" w:rsidRPr="001B00D1">
        <w:rPr>
          <w:rFonts w:ascii="Times New Roman" w:hAnsi="Times New Roman"/>
          <w:sz w:val="28"/>
          <w:szCs w:val="28"/>
        </w:rPr>
        <w:t xml:space="preserve"> С.О.</w:t>
      </w:r>
      <w:r w:rsidRPr="001B00D1">
        <w:rPr>
          <w:rFonts w:ascii="Times New Roman" w:hAnsi="Times New Roman"/>
          <w:sz w:val="28"/>
          <w:szCs w:val="28"/>
        </w:rPr>
        <w:t xml:space="preserve"> </w:t>
      </w:r>
      <w:r w:rsidR="00172378" w:rsidRPr="001B00D1">
        <w:rPr>
          <w:rFonts w:ascii="Times New Roman" w:hAnsi="Times New Roman"/>
          <w:sz w:val="28"/>
          <w:szCs w:val="28"/>
        </w:rPr>
        <w:t>(</w:t>
      </w:r>
      <w:proofErr w:type="spellStart"/>
      <w:r w:rsidRPr="001B00D1">
        <w:rPr>
          <w:rFonts w:ascii="Times New Roman" w:hAnsi="Times New Roman"/>
          <w:sz w:val="28"/>
          <w:szCs w:val="28"/>
        </w:rPr>
        <w:t>вх</w:t>
      </w:r>
      <w:proofErr w:type="spellEnd"/>
      <w:r w:rsidR="00074B70" w:rsidRPr="001B00D1">
        <w:rPr>
          <w:rFonts w:ascii="Times New Roman" w:hAnsi="Times New Roman"/>
          <w:sz w:val="28"/>
          <w:szCs w:val="28"/>
        </w:rPr>
        <w:t>.</w:t>
      </w:r>
      <w:r w:rsidRPr="001B00D1">
        <w:rPr>
          <w:rFonts w:ascii="Times New Roman" w:hAnsi="Times New Roman"/>
          <w:sz w:val="28"/>
          <w:szCs w:val="28"/>
        </w:rPr>
        <w:t xml:space="preserve"> № 18/102 від 27 березня</w:t>
      </w:r>
      <w:r w:rsidR="00245DDA" w:rsidRPr="001B00D1">
        <w:rPr>
          <w:rFonts w:ascii="Times New Roman" w:hAnsi="Times New Roman"/>
          <w:sz w:val="28"/>
          <w:szCs w:val="28"/>
        </w:rPr>
        <w:t xml:space="preserve"> </w:t>
      </w:r>
      <w:r w:rsidRPr="001B00D1">
        <w:rPr>
          <w:rFonts w:ascii="Times New Roman" w:hAnsi="Times New Roman"/>
          <w:sz w:val="28"/>
          <w:szCs w:val="28"/>
        </w:rPr>
        <w:t>2025 року</w:t>
      </w:r>
      <w:r w:rsidR="00172378" w:rsidRPr="001B00D1">
        <w:rPr>
          <w:rFonts w:ascii="Times New Roman" w:hAnsi="Times New Roman"/>
          <w:sz w:val="28"/>
          <w:szCs w:val="28"/>
        </w:rPr>
        <w:t>)</w:t>
      </w:r>
      <w:r w:rsidR="00801259" w:rsidRPr="001B00D1">
        <w:rPr>
          <w:rFonts w:ascii="Times New Roman" w:hAnsi="Times New Roman"/>
          <w:sz w:val="28"/>
          <w:szCs w:val="28"/>
        </w:rPr>
        <w:t xml:space="preserve"> </w:t>
      </w:r>
      <w:r w:rsidRPr="001B00D1">
        <w:rPr>
          <w:rFonts w:ascii="Times New Roman" w:hAnsi="Times New Roman"/>
          <w:sz w:val="28"/>
          <w:szCs w:val="28"/>
        </w:rPr>
        <w:t>щодо</w:t>
      </w:r>
      <w:r w:rsidRPr="001B00D1">
        <w:rPr>
          <w:rStyle w:val="110"/>
          <w:rFonts w:ascii="Times New Roman" w:hAnsi="Times New Roman" w:cs="Times New Roman"/>
        </w:rPr>
        <w:t xml:space="preserve"> </w:t>
      </w:r>
      <w:r w:rsidR="00DE0720" w:rsidRPr="001B00D1">
        <w:rPr>
          <w:rFonts w:ascii="Times New Roman" w:hAnsi="Times New Roman"/>
          <w:sz w:val="28"/>
          <w:szCs w:val="28"/>
        </w:rPr>
        <w:t>відповідності Конституції України частини восьмої статті 176 Кодексу.</w:t>
      </w:r>
    </w:p>
    <w:p w14:paraId="5AD4B52E" w14:textId="593E4FDA" w:rsidR="001F1589" w:rsidRPr="001B00D1" w:rsidRDefault="00A60BA6" w:rsidP="001B00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Тобто </w:t>
      </w:r>
      <w:proofErr w:type="spellStart"/>
      <w:r w:rsidR="001F1589" w:rsidRPr="001B00D1">
        <w:rPr>
          <w:rFonts w:ascii="Times New Roman" w:hAnsi="Times New Roman"/>
          <w:sz w:val="28"/>
          <w:szCs w:val="28"/>
        </w:rPr>
        <w:t>Гнезділов</w:t>
      </w:r>
      <w:proofErr w:type="spellEnd"/>
      <w:r w:rsidR="001F1589" w:rsidRPr="001B00D1">
        <w:rPr>
          <w:rFonts w:ascii="Times New Roman" w:hAnsi="Times New Roman"/>
          <w:sz w:val="28"/>
          <w:szCs w:val="28"/>
        </w:rPr>
        <w:t xml:space="preserve"> С.О. набув статусу учасника конституційного провадження</w:t>
      </w:r>
      <w:r w:rsidR="00EF389A" w:rsidRPr="001B00D1">
        <w:rPr>
          <w:rFonts w:ascii="Times New Roman" w:hAnsi="Times New Roman"/>
          <w:sz w:val="28"/>
          <w:szCs w:val="28"/>
        </w:rPr>
        <w:t>, що триває</w:t>
      </w:r>
      <w:r w:rsidR="00076B0E" w:rsidRPr="001B00D1">
        <w:rPr>
          <w:rFonts w:ascii="Times New Roman" w:hAnsi="Times New Roman"/>
          <w:sz w:val="28"/>
          <w:szCs w:val="28"/>
        </w:rPr>
        <w:t xml:space="preserve"> </w:t>
      </w:r>
      <w:r w:rsidR="001F1589" w:rsidRPr="001B00D1">
        <w:rPr>
          <w:rFonts w:ascii="Times New Roman" w:hAnsi="Times New Roman"/>
          <w:sz w:val="28"/>
          <w:szCs w:val="28"/>
        </w:rPr>
        <w:t xml:space="preserve">у справі за його конституційною скаргою щодо відповідності Конституції України частини восьмої статті 176 Кодексу; зазначена справа </w:t>
      </w:r>
      <w:r w:rsidR="00076B0E" w:rsidRPr="001B00D1">
        <w:rPr>
          <w:rFonts w:ascii="Times New Roman" w:hAnsi="Times New Roman"/>
          <w:sz w:val="28"/>
          <w:szCs w:val="28"/>
        </w:rPr>
        <w:t>в</w:t>
      </w:r>
      <w:r w:rsidR="008C703A" w:rsidRPr="001B00D1">
        <w:rPr>
          <w:rFonts w:ascii="Times New Roman" w:hAnsi="Times New Roman"/>
          <w:sz w:val="28"/>
          <w:szCs w:val="28"/>
        </w:rPr>
        <w:t xml:space="preserve">же </w:t>
      </w:r>
      <w:r w:rsidR="001F1589" w:rsidRPr="001B00D1">
        <w:rPr>
          <w:rFonts w:ascii="Times New Roman" w:hAnsi="Times New Roman"/>
          <w:sz w:val="28"/>
          <w:szCs w:val="28"/>
        </w:rPr>
        <w:t>перебуває на розгляді Другого сенату Конституційного Суду України</w:t>
      </w:r>
      <w:r w:rsidR="008C703A" w:rsidRPr="001B00D1">
        <w:rPr>
          <w:rFonts w:ascii="Times New Roman" w:hAnsi="Times New Roman"/>
          <w:sz w:val="28"/>
          <w:szCs w:val="28"/>
        </w:rPr>
        <w:t>, що є достатнім для розв’я</w:t>
      </w:r>
      <w:r w:rsidR="007002DB" w:rsidRPr="001B00D1">
        <w:rPr>
          <w:rFonts w:ascii="Times New Roman" w:hAnsi="Times New Roman"/>
          <w:sz w:val="28"/>
          <w:szCs w:val="28"/>
        </w:rPr>
        <w:t xml:space="preserve">зання питання </w:t>
      </w:r>
      <w:r w:rsidR="00106E64" w:rsidRPr="001B00D1">
        <w:rPr>
          <w:rFonts w:ascii="Times New Roman" w:hAnsi="Times New Roman"/>
          <w:sz w:val="28"/>
          <w:szCs w:val="28"/>
        </w:rPr>
        <w:t xml:space="preserve">щодо </w:t>
      </w:r>
      <w:r w:rsidR="007002DB" w:rsidRPr="001B00D1">
        <w:rPr>
          <w:rFonts w:ascii="Times New Roman" w:hAnsi="Times New Roman"/>
          <w:sz w:val="28"/>
          <w:szCs w:val="28"/>
        </w:rPr>
        <w:t xml:space="preserve">конституційності </w:t>
      </w:r>
      <w:r w:rsidR="00106E64" w:rsidRPr="001B00D1">
        <w:rPr>
          <w:rFonts w:ascii="Times New Roman" w:hAnsi="Times New Roman"/>
          <w:sz w:val="28"/>
          <w:szCs w:val="28"/>
        </w:rPr>
        <w:t>оскаржуваного</w:t>
      </w:r>
      <w:r w:rsidR="008C703A" w:rsidRPr="001B00D1">
        <w:rPr>
          <w:rFonts w:ascii="Times New Roman" w:hAnsi="Times New Roman"/>
          <w:sz w:val="28"/>
          <w:szCs w:val="28"/>
        </w:rPr>
        <w:t xml:space="preserve"> припису статті 176 Кодексу та захисту гарантованого Конституцією України права </w:t>
      </w:r>
      <w:proofErr w:type="spellStart"/>
      <w:r w:rsidR="001466A0"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="001466A0" w:rsidRPr="001B00D1">
        <w:rPr>
          <w:rFonts w:ascii="Times New Roman" w:hAnsi="Times New Roman"/>
          <w:sz w:val="28"/>
          <w:szCs w:val="28"/>
        </w:rPr>
        <w:t xml:space="preserve"> С.О. на свободу та особисту недото</w:t>
      </w:r>
      <w:r w:rsidR="008C703A" w:rsidRPr="001B00D1">
        <w:rPr>
          <w:rFonts w:ascii="Times New Roman" w:hAnsi="Times New Roman"/>
          <w:sz w:val="28"/>
          <w:szCs w:val="28"/>
        </w:rPr>
        <w:t>р</w:t>
      </w:r>
      <w:r w:rsidR="00BB7322" w:rsidRPr="001B00D1">
        <w:rPr>
          <w:rFonts w:ascii="Times New Roman" w:hAnsi="Times New Roman"/>
          <w:sz w:val="28"/>
          <w:szCs w:val="28"/>
        </w:rPr>
        <w:t>канність.</w:t>
      </w:r>
    </w:p>
    <w:p w14:paraId="0DFE325E" w14:textId="77777777" w:rsidR="002A0C7A" w:rsidRPr="001B00D1" w:rsidRDefault="002A0C7A" w:rsidP="001B00D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0D1">
        <w:rPr>
          <w:rFonts w:ascii="Times New Roman" w:hAnsi="Times New Roman" w:cs="Times New Roman"/>
          <w:sz w:val="28"/>
          <w:szCs w:val="28"/>
          <w:lang w:val="uk-UA"/>
        </w:rPr>
        <w:t>З огляду на зазначене Другий сенат Конституційного Суду України вважає за потрібне відмовити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57FE8129" w14:textId="77777777" w:rsidR="001F1589" w:rsidRPr="001B00D1" w:rsidRDefault="001F1589" w:rsidP="001B00D1">
      <w:pPr>
        <w:spacing w:after="0" w:line="240" w:lineRule="auto"/>
        <w:ind w:firstLine="567"/>
        <w:jc w:val="both"/>
        <w:rPr>
          <w:rFonts w:ascii="Times New Roman" w:eastAsia="Arial Narrow" w:hAnsi="Times New Roman"/>
          <w:sz w:val="28"/>
          <w:szCs w:val="28"/>
        </w:rPr>
      </w:pPr>
    </w:p>
    <w:p w14:paraId="0A1A471A" w14:textId="3D313703" w:rsidR="00E52186" w:rsidRPr="001B00D1" w:rsidRDefault="002A0C7A" w:rsidP="001B00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1B00D1">
        <w:rPr>
          <w:rFonts w:ascii="Times New Roman" w:hAnsi="Times New Roman"/>
          <w:sz w:val="28"/>
          <w:szCs w:val="28"/>
          <w:vertAlign w:val="superscript"/>
        </w:rPr>
        <w:t>1</w:t>
      </w:r>
      <w:r w:rsidRPr="001B00D1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36, 55, 56, 62, 67, 77, 83, 86 Закону України „Про Конституційний Суд України“, відповідно до § 45, § 54 Регламенту Конституційного Суду України </w:t>
      </w:r>
      <w:r w:rsidR="00E52186" w:rsidRPr="001B00D1">
        <w:rPr>
          <w:rFonts w:ascii="Times New Roman" w:hAnsi="Times New Roman"/>
          <w:sz w:val="28"/>
          <w:szCs w:val="28"/>
        </w:rPr>
        <w:t>Друг</w:t>
      </w:r>
      <w:r w:rsidR="00A60BA6" w:rsidRPr="001B00D1">
        <w:rPr>
          <w:rFonts w:ascii="Times New Roman" w:hAnsi="Times New Roman"/>
          <w:sz w:val="28"/>
          <w:szCs w:val="28"/>
        </w:rPr>
        <w:t>ий</w:t>
      </w:r>
      <w:r w:rsidR="00E52186" w:rsidRPr="001B00D1">
        <w:rPr>
          <w:rFonts w:ascii="Times New Roman" w:hAnsi="Times New Roman"/>
          <w:sz w:val="28"/>
          <w:szCs w:val="28"/>
        </w:rPr>
        <w:t xml:space="preserve"> сенат</w:t>
      </w:r>
      <w:r w:rsidR="00A60BA6" w:rsidRPr="001B00D1">
        <w:rPr>
          <w:rFonts w:ascii="Times New Roman" w:hAnsi="Times New Roman"/>
          <w:sz w:val="28"/>
          <w:szCs w:val="28"/>
        </w:rPr>
        <w:t xml:space="preserve"> </w:t>
      </w:r>
      <w:r w:rsidR="00E52186" w:rsidRPr="001B00D1">
        <w:rPr>
          <w:rFonts w:ascii="Times New Roman" w:hAnsi="Times New Roman"/>
          <w:sz w:val="28"/>
          <w:szCs w:val="28"/>
        </w:rPr>
        <w:t xml:space="preserve">Конституційного Суду України </w:t>
      </w:r>
    </w:p>
    <w:p w14:paraId="2D266D10" w14:textId="77777777" w:rsidR="00E52186" w:rsidRPr="001B00D1" w:rsidRDefault="00E52186" w:rsidP="001B00D1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632D6A1" w14:textId="52AF521E" w:rsidR="00E52186" w:rsidRPr="001B00D1" w:rsidRDefault="00E52186" w:rsidP="001B00D1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B00D1">
        <w:rPr>
          <w:rFonts w:ascii="Times New Roman" w:hAnsi="Times New Roman"/>
          <w:b/>
          <w:sz w:val="28"/>
          <w:szCs w:val="28"/>
        </w:rPr>
        <w:t>п о с т а н о в и в:</w:t>
      </w:r>
    </w:p>
    <w:p w14:paraId="2AEE2536" w14:textId="77777777" w:rsidR="00B1608D" w:rsidRPr="001B00D1" w:rsidRDefault="00B1608D" w:rsidP="001B00D1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3DFC7F3" w14:textId="084D5470" w:rsidR="00E52186" w:rsidRPr="001B00D1" w:rsidRDefault="00E52186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Pr="001B00D1">
        <w:rPr>
          <w:rFonts w:ascii="Times New Roman" w:hAnsi="Times New Roman"/>
          <w:sz w:val="28"/>
          <w:szCs w:val="28"/>
        </w:rPr>
        <w:t>Гнезділова</w:t>
      </w:r>
      <w:proofErr w:type="spellEnd"/>
      <w:r w:rsidRPr="001B00D1">
        <w:rPr>
          <w:rFonts w:ascii="Times New Roman" w:hAnsi="Times New Roman"/>
          <w:sz w:val="28"/>
          <w:szCs w:val="28"/>
        </w:rPr>
        <w:t xml:space="preserve"> Сергія Олексійовича</w:t>
      </w:r>
      <w:r w:rsidRPr="001B00D1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відповідності </w:t>
      </w:r>
      <w:r w:rsidRPr="001B00D1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Конституції України (конституційності) </w:t>
      </w:r>
      <w:r w:rsidRPr="001B00D1">
        <w:rPr>
          <w:rFonts w:ascii="Times New Roman" w:hAnsi="Times New Roman"/>
          <w:sz w:val="28"/>
          <w:szCs w:val="28"/>
        </w:rPr>
        <w:t>частини восьмої статті 176,</w:t>
      </w:r>
      <w:r w:rsidR="007002DB" w:rsidRPr="001B00D1">
        <w:rPr>
          <w:rFonts w:ascii="Times New Roman" w:hAnsi="Times New Roman"/>
          <w:sz w:val="28"/>
          <w:szCs w:val="28"/>
        </w:rPr>
        <w:br/>
      </w:r>
      <w:r w:rsidRPr="001B00D1">
        <w:rPr>
          <w:rFonts w:ascii="Times New Roman" w:hAnsi="Times New Roman"/>
          <w:sz w:val="28"/>
          <w:szCs w:val="28"/>
        </w:rPr>
        <w:t>абзацу восьмого частини четвертої статті 183 Кримінального процесуального кодексу України на підставі пункту 4 статті 62 Закону України „Про Конституційний Суд України“ – неприйнятність конституційної скарги.</w:t>
      </w:r>
    </w:p>
    <w:p w14:paraId="19AD08A2" w14:textId="77777777" w:rsidR="00B1608D" w:rsidRPr="001B00D1" w:rsidRDefault="00B1608D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BC56C4" w14:textId="4486F52C" w:rsidR="002A0C7A" w:rsidRDefault="002A0C7A" w:rsidP="001B00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0D1">
        <w:rPr>
          <w:rFonts w:ascii="Times New Roman" w:hAnsi="Times New Roman"/>
          <w:sz w:val="28"/>
          <w:szCs w:val="28"/>
        </w:rPr>
        <w:t>2. Ухвала Другого сенату Конституційного Суду України є остаточною.</w:t>
      </w:r>
    </w:p>
    <w:p w14:paraId="087879DF" w14:textId="35898F28" w:rsidR="001B00D1" w:rsidRDefault="001B00D1" w:rsidP="001B0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45B916" w14:textId="77777777" w:rsidR="002D3D13" w:rsidRDefault="002D3D13" w:rsidP="001B0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1F3D5E" w14:textId="3C7E6005" w:rsidR="001B00D1" w:rsidRDefault="001B00D1" w:rsidP="001B0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A01066" w14:textId="77777777" w:rsidR="001D6052" w:rsidRPr="001D6052" w:rsidRDefault="001D6052" w:rsidP="001D6052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6052">
        <w:rPr>
          <w:rFonts w:ascii="Times New Roman" w:hAnsi="Times New Roman"/>
          <w:b/>
          <w:caps/>
          <w:sz w:val="28"/>
          <w:szCs w:val="28"/>
        </w:rPr>
        <w:t>Другий сенат</w:t>
      </w:r>
    </w:p>
    <w:p w14:paraId="573671A3" w14:textId="42E169AE" w:rsidR="00A0091E" w:rsidRPr="001D6052" w:rsidRDefault="001D6052" w:rsidP="001D6052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6052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A0091E" w:rsidRPr="001D6052" w:rsidSect="001B00D1">
      <w:headerReference w:type="default" r:id="rId30"/>
      <w:footerReference w:type="default" r:id="rId31"/>
      <w:footerReference w:type="first" r:id="rId3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C9D2" w14:textId="77777777" w:rsidR="00155AC7" w:rsidRDefault="00155AC7">
      <w:pPr>
        <w:spacing w:after="0" w:line="240" w:lineRule="auto"/>
      </w:pPr>
      <w:r>
        <w:separator/>
      </w:r>
    </w:p>
  </w:endnote>
  <w:endnote w:type="continuationSeparator" w:id="0">
    <w:p w14:paraId="345F0ADF" w14:textId="77777777" w:rsidR="00155AC7" w:rsidRDefault="0015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B5D5" w14:textId="5F272332" w:rsidR="001B00D1" w:rsidRPr="001B00D1" w:rsidRDefault="001B00D1">
    <w:pPr>
      <w:pStyle w:val="af3"/>
      <w:rPr>
        <w:rFonts w:ascii="Times New Roman" w:hAnsi="Times New Roman"/>
        <w:sz w:val="10"/>
        <w:szCs w:val="10"/>
      </w:rPr>
    </w:pPr>
    <w:r w:rsidRPr="001B00D1">
      <w:rPr>
        <w:rFonts w:ascii="Times New Roman" w:hAnsi="Times New Roman"/>
        <w:sz w:val="10"/>
        <w:szCs w:val="10"/>
      </w:rPr>
      <w:fldChar w:fldCharType="begin"/>
    </w:r>
    <w:r w:rsidRPr="001B00D1">
      <w:rPr>
        <w:rFonts w:ascii="Times New Roman" w:hAnsi="Times New Roman"/>
        <w:sz w:val="10"/>
        <w:szCs w:val="10"/>
      </w:rPr>
      <w:instrText xml:space="preserve"> FILENAME \p \* MERGEFORMAT </w:instrText>
    </w:r>
    <w:r w:rsidRPr="001B00D1">
      <w:rPr>
        <w:rFonts w:ascii="Times New Roman" w:hAnsi="Times New Roman"/>
        <w:sz w:val="10"/>
        <w:szCs w:val="10"/>
      </w:rPr>
      <w:fldChar w:fldCharType="separate"/>
    </w:r>
    <w:r w:rsidR="000822C8">
      <w:rPr>
        <w:rFonts w:ascii="Times New Roman" w:hAnsi="Times New Roman"/>
        <w:noProof/>
        <w:sz w:val="10"/>
        <w:szCs w:val="10"/>
      </w:rPr>
      <w:t>S:\Mashburo\2025\Suddi\Uhvala senata\II senat\23.docx</w:t>
    </w:r>
    <w:r w:rsidRPr="001B00D1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7242" w14:textId="2E268A22" w:rsidR="001B00D1" w:rsidRPr="001B00D1" w:rsidRDefault="001B00D1">
    <w:pPr>
      <w:pStyle w:val="af3"/>
      <w:rPr>
        <w:rFonts w:ascii="Times New Roman" w:hAnsi="Times New Roman"/>
        <w:sz w:val="10"/>
        <w:szCs w:val="10"/>
      </w:rPr>
    </w:pPr>
    <w:r w:rsidRPr="001B00D1">
      <w:rPr>
        <w:rFonts w:ascii="Times New Roman" w:hAnsi="Times New Roman"/>
        <w:sz w:val="10"/>
        <w:szCs w:val="10"/>
      </w:rPr>
      <w:fldChar w:fldCharType="begin"/>
    </w:r>
    <w:r w:rsidRPr="001B00D1">
      <w:rPr>
        <w:rFonts w:ascii="Times New Roman" w:hAnsi="Times New Roman"/>
        <w:sz w:val="10"/>
        <w:szCs w:val="10"/>
      </w:rPr>
      <w:instrText xml:space="preserve"> FILENAME \p \* MERGEFORMAT </w:instrText>
    </w:r>
    <w:r w:rsidRPr="001B00D1">
      <w:rPr>
        <w:rFonts w:ascii="Times New Roman" w:hAnsi="Times New Roman"/>
        <w:sz w:val="10"/>
        <w:szCs w:val="10"/>
      </w:rPr>
      <w:fldChar w:fldCharType="separate"/>
    </w:r>
    <w:r w:rsidR="000822C8">
      <w:rPr>
        <w:rFonts w:ascii="Times New Roman" w:hAnsi="Times New Roman"/>
        <w:noProof/>
        <w:sz w:val="10"/>
        <w:szCs w:val="10"/>
      </w:rPr>
      <w:t>S:\Mashburo\2025\Suddi\Uhvala senata\II senat\23.docx</w:t>
    </w:r>
    <w:r w:rsidRPr="001B00D1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11C5" w14:textId="77777777" w:rsidR="00155AC7" w:rsidRDefault="00155AC7">
      <w:pPr>
        <w:spacing w:after="0" w:line="240" w:lineRule="auto"/>
      </w:pPr>
      <w:r>
        <w:separator/>
      </w:r>
    </w:p>
  </w:footnote>
  <w:footnote w:type="continuationSeparator" w:id="0">
    <w:p w14:paraId="02B20D8B" w14:textId="77777777" w:rsidR="00155AC7" w:rsidRDefault="0015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E649C62" w14:textId="763BC6D0" w:rsidR="00E52186" w:rsidRPr="001B00D1" w:rsidRDefault="00E52186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1B00D1">
          <w:rPr>
            <w:rFonts w:ascii="Times New Roman" w:hAnsi="Times New Roman"/>
            <w:sz w:val="28"/>
            <w:szCs w:val="28"/>
          </w:rPr>
          <w:fldChar w:fldCharType="begin"/>
        </w:r>
        <w:r w:rsidRPr="001B00D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B00D1">
          <w:rPr>
            <w:rFonts w:ascii="Times New Roman" w:hAnsi="Times New Roman"/>
            <w:sz w:val="28"/>
            <w:szCs w:val="28"/>
          </w:rPr>
          <w:fldChar w:fldCharType="separate"/>
        </w:r>
        <w:r w:rsidR="000822C8" w:rsidRPr="000822C8">
          <w:rPr>
            <w:rFonts w:ascii="Times New Roman" w:hAnsi="Times New Roman"/>
            <w:noProof/>
            <w:sz w:val="28"/>
            <w:szCs w:val="28"/>
            <w:lang w:val="uk-UA"/>
          </w:rPr>
          <w:t>8</w:t>
        </w:r>
        <w:r w:rsidRPr="001B00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86"/>
    <w:rsid w:val="00074B70"/>
    <w:rsid w:val="00076B0E"/>
    <w:rsid w:val="000822C8"/>
    <w:rsid w:val="0008375A"/>
    <w:rsid w:val="000A2609"/>
    <w:rsid w:val="000C0E26"/>
    <w:rsid w:val="000E5703"/>
    <w:rsid w:val="000F5E89"/>
    <w:rsid w:val="00106E64"/>
    <w:rsid w:val="001466A0"/>
    <w:rsid w:val="00155AC7"/>
    <w:rsid w:val="001600EA"/>
    <w:rsid w:val="00164F21"/>
    <w:rsid w:val="00172378"/>
    <w:rsid w:val="00174A90"/>
    <w:rsid w:val="001A0E64"/>
    <w:rsid w:val="001B00D1"/>
    <w:rsid w:val="001D6052"/>
    <w:rsid w:val="001E5983"/>
    <w:rsid w:val="001F07A0"/>
    <w:rsid w:val="001F1589"/>
    <w:rsid w:val="001F3352"/>
    <w:rsid w:val="00212681"/>
    <w:rsid w:val="00242585"/>
    <w:rsid w:val="00245DDA"/>
    <w:rsid w:val="0026779E"/>
    <w:rsid w:val="002A0C7A"/>
    <w:rsid w:val="002B17A2"/>
    <w:rsid w:val="002C3DF2"/>
    <w:rsid w:val="002D3D13"/>
    <w:rsid w:val="002E449E"/>
    <w:rsid w:val="003177D2"/>
    <w:rsid w:val="003224B9"/>
    <w:rsid w:val="00333A8A"/>
    <w:rsid w:val="00352864"/>
    <w:rsid w:val="00377DA1"/>
    <w:rsid w:val="003A4F3C"/>
    <w:rsid w:val="003C1A70"/>
    <w:rsid w:val="003C3AE9"/>
    <w:rsid w:val="004B49B7"/>
    <w:rsid w:val="005B5D6B"/>
    <w:rsid w:val="005B6960"/>
    <w:rsid w:val="005C7FD9"/>
    <w:rsid w:val="0065449F"/>
    <w:rsid w:val="00682672"/>
    <w:rsid w:val="006A57E1"/>
    <w:rsid w:val="006D621B"/>
    <w:rsid w:val="007002DB"/>
    <w:rsid w:val="00713DE6"/>
    <w:rsid w:val="007909B5"/>
    <w:rsid w:val="007A5BE2"/>
    <w:rsid w:val="007C39AA"/>
    <w:rsid w:val="00801259"/>
    <w:rsid w:val="0082180A"/>
    <w:rsid w:val="008B39A3"/>
    <w:rsid w:val="008C703A"/>
    <w:rsid w:val="00902118"/>
    <w:rsid w:val="00914AA9"/>
    <w:rsid w:val="00921EA4"/>
    <w:rsid w:val="00983F6E"/>
    <w:rsid w:val="009A1CBD"/>
    <w:rsid w:val="009B1801"/>
    <w:rsid w:val="009C7F67"/>
    <w:rsid w:val="009E2D64"/>
    <w:rsid w:val="009F18AC"/>
    <w:rsid w:val="00A0091E"/>
    <w:rsid w:val="00A053C6"/>
    <w:rsid w:val="00A259B0"/>
    <w:rsid w:val="00A26D43"/>
    <w:rsid w:val="00A4159A"/>
    <w:rsid w:val="00A60BA6"/>
    <w:rsid w:val="00A64423"/>
    <w:rsid w:val="00AF46B2"/>
    <w:rsid w:val="00B1608D"/>
    <w:rsid w:val="00B9323E"/>
    <w:rsid w:val="00BB7322"/>
    <w:rsid w:val="00BD1B08"/>
    <w:rsid w:val="00BE6FDF"/>
    <w:rsid w:val="00C13CAE"/>
    <w:rsid w:val="00C217E0"/>
    <w:rsid w:val="00C92C54"/>
    <w:rsid w:val="00CA3C6C"/>
    <w:rsid w:val="00CC149B"/>
    <w:rsid w:val="00D23288"/>
    <w:rsid w:val="00D73190"/>
    <w:rsid w:val="00D808EF"/>
    <w:rsid w:val="00DA69F9"/>
    <w:rsid w:val="00DE0720"/>
    <w:rsid w:val="00E02907"/>
    <w:rsid w:val="00E434F7"/>
    <w:rsid w:val="00E52186"/>
    <w:rsid w:val="00E628C7"/>
    <w:rsid w:val="00E9188E"/>
    <w:rsid w:val="00ED1CDA"/>
    <w:rsid w:val="00EF09F0"/>
    <w:rsid w:val="00EF389A"/>
    <w:rsid w:val="00F3602B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2724"/>
  <w15:chartTrackingRefBased/>
  <w15:docId w15:val="{665EBF48-4D4D-4E18-BE6D-C84D820B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86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2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1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1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1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1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1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1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1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1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1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21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21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21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2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5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1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52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18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5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18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E5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5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186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у1"/>
    <w:basedOn w:val="a"/>
    <w:rsid w:val="00E52186"/>
    <w:pPr>
      <w:ind w:left="720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E52186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f">
    <w:name w:val="Верхній колонтитул Знак"/>
    <w:basedOn w:val="a0"/>
    <w:link w:val="ae"/>
    <w:uiPriority w:val="99"/>
    <w:rsid w:val="00E52186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110">
    <w:name w:val="Основний текст (11)"/>
    <w:basedOn w:val="a0"/>
    <w:rsid w:val="00E52186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rsid w:val="002A0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2A0C7A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rvps2">
    <w:name w:val="rvps2"/>
    <w:basedOn w:val="a"/>
    <w:rsid w:val="000E5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0">
    <w:name w:val="Hyperlink"/>
    <w:basedOn w:val="a0"/>
    <w:uiPriority w:val="99"/>
    <w:semiHidden/>
    <w:unhideWhenUsed/>
    <w:rsid w:val="000E570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F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1F3352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f3">
    <w:name w:val="footer"/>
    <w:basedOn w:val="a"/>
    <w:link w:val="af4"/>
    <w:uiPriority w:val="99"/>
    <w:unhideWhenUsed/>
    <w:rsid w:val="001B00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1B00D1"/>
    <w:rPr>
      <w:rFonts w:ascii="Calibri" w:eastAsia="Calibri" w:hAnsi="Calibri" w:cs="Times New Roman"/>
      <w:kern w:val="0"/>
      <w14:ligatures w14:val="none"/>
    </w:rPr>
  </w:style>
  <w:style w:type="table" w:styleId="af5">
    <w:name w:val="Table Grid"/>
    <w:basedOn w:val="a1"/>
    <w:uiPriority w:val="39"/>
    <w:rsid w:val="00A009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C217E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Основний текст з відступом Знак"/>
    <w:basedOn w:val="a0"/>
    <w:link w:val="af6"/>
    <w:rsid w:val="00C217E0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https://zakon.rada.gov.ua/laws/show/4651-17" TargetMode="External"/><Relationship Id="rId18" Type="http://schemas.openxmlformats.org/officeDocument/2006/relationships/hyperlink" Target="https://zakon.rada.gov.ua/laws/show/2341-14" TargetMode="External"/><Relationship Id="rId26" Type="http://schemas.openxmlformats.org/officeDocument/2006/relationships/hyperlink" Target="https://zakon.rada.gov.ua/laws/show/2341-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341-1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akon.rada.gov.ua/laws/show/2341-14" TargetMode="External"/><Relationship Id="rId12" Type="http://schemas.openxmlformats.org/officeDocument/2006/relationships/hyperlink" Target="https://zakon.rada.gov.ua/laws/show/4651-17" TargetMode="External"/><Relationship Id="rId17" Type="http://schemas.openxmlformats.org/officeDocument/2006/relationships/hyperlink" Target="https://zakon.rada.gov.ua/laws/show/2341-14" TargetMode="External"/><Relationship Id="rId25" Type="http://schemas.openxmlformats.org/officeDocument/2006/relationships/hyperlink" Target="https://zakon.rada.gov.ua/laws/show/2341-1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4651-17" TargetMode="External"/><Relationship Id="rId20" Type="http://schemas.openxmlformats.org/officeDocument/2006/relationships/hyperlink" Target="https://zakon.rada.gov.ua/laws/show/2341-14" TargetMode="External"/><Relationship Id="rId29" Type="http://schemas.openxmlformats.org/officeDocument/2006/relationships/hyperlink" Target="https://zakon.rada.gov.ua/laws/show/2341-1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4651-17" TargetMode="External"/><Relationship Id="rId24" Type="http://schemas.openxmlformats.org/officeDocument/2006/relationships/hyperlink" Target="https://zakon.rada.gov.ua/laws/show/2341-14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4651-17" TargetMode="External"/><Relationship Id="rId23" Type="http://schemas.openxmlformats.org/officeDocument/2006/relationships/hyperlink" Target="https://zakon.rada.gov.ua/laws/show/2341-14" TargetMode="External"/><Relationship Id="rId28" Type="http://schemas.openxmlformats.org/officeDocument/2006/relationships/hyperlink" Target="https://zakon.rada.gov.ua/laws/show/2341-14" TargetMode="External"/><Relationship Id="rId10" Type="http://schemas.openxmlformats.org/officeDocument/2006/relationships/hyperlink" Target="https://zakon.rada.gov.ua/laws/show/2341-14" TargetMode="External"/><Relationship Id="rId19" Type="http://schemas.openxmlformats.org/officeDocument/2006/relationships/hyperlink" Target="https://zakon.rada.gov.ua/laws/show/2341-1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://search.ligazakon.ua/l_doc2.nsf/link1/an_1357/ed_2024_12_04/pravo1/T124651.html?pravo=1" TargetMode="External"/><Relationship Id="rId22" Type="http://schemas.openxmlformats.org/officeDocument/2006/relationships/hyperlink" Target="https://zakon.rada.gov.ua/laws/show/2341-14" TargetMode="External"/><Relationship Id="rId27" Type="http://schemas.openxmlformats.org/officeDocument/2006/relationships/hyperlink" Target="https://zakon.rada.gov.ua/laws/show/2341-1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3FF3-2EA3-498C-B8AC-7CA467FD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9622</Words>
  <Characters>5485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Валентина М. Поліщук</cp:lastModifiedBy>
  <cp:revision>9</cp:revision>
  <cp:lastPrinted>2025-09-11T06:58:00Z</cp:lastPrinted>
  <dcterms:created xsi:type="dcterms:W3CDTF">2025-09-10T07:18:00Z</dcterms:created>
  <dcterms:modified xsi:type="dcterms:W3CDTF">2025-09-11T07:00:00Z</dcterms:modified>
</cp:coreProperties>
</file>