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0D" w:rsidRDefault="0048540D" w:rsidP="004854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540D" w:rsidRDefault="0048540D" w:rsidP="004854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540D" w:rsidRDefault="0048540D" w:rsidP="004854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540D" w:rsidRDefault="0048540D" w:rsidP="004854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540D" w:rsidRDefault="0048540D" w:rsidP="004854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540D" w:rsidRDefault="0048540D" w:rsidP="004854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540D" w:rsidRDefault="0048540D" w:rsidP="004854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1AE5" w:rsidRPr="0048540D" w:rsidRDefault="00995F32" w:rsidP="0048540D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854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відмову у відкритті конституційного провадження у справі за конституційною с</w:t>
      </w:r>
      <w:r w:rsidR="00437482" w:rsidRPr="004854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каргою</w:t>
      </w:r>
      <w:r w:rsidR="006A0AB0" w:rsidRPr="0048540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B079B" w:rsidRPr="0048540D">
        <w:rPr>
          <w:rFonts w:ascii="Times New Roman" w:hAnsi="Times New Roman"/>
          <w:b/>
          <w:sz w:val="28"/>
          <w:szCs w:val="28"/>
          <w:shd w:val="clear" w:color="auto" w:fill="FFFFFF"/>
        </w:rPr>
        <w:t>Ващенка Сергія Євгенійовича</w:t>
      </w:r>
      <w:r w:rsidR="006A0AB0" w:rsidRPr="0048540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щодо відповідності Конституції України (конституційності) </w:t>
      </w:r>
      <w:r w:rsidR="00BB079B" w:rsidRPr="0048540D">
        <w:rPr>
          <w:rFonts w:ascii="Times New Roman" w:hAnsi="Times New Roman"/>
          <w:b/>
          <w:sz w:val="28"/>
          <w:szCs w:val="28"/>
          <w:shd w:val="clear" w:color="auto" w:fill="FFFFFF"/>
        </w:rPr>
        <w:t>пункту 13</w:t>
      </w:r>
      <w:r w:rsidR="001905AA" w:rsidRPr="0048540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064B8" w:rsidRPr="0048540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частини </w:t>
      </w:r>
      <w:r w:rsidR="00BB079B" w:rsidRPr="0048540D">
        <w:rPr>
          <w:rFonts w:ascii="Times New Roman" w:hAnsi="Times New Roman"/>
          <w:b/>
          <w:sz w:val="28"/>
          <w:szCs w:val="28"/>
          <w:shd w:val="clear" w:color="auto" w:fill="FFFFFF"/>
        </w:rPr>
        <w:t>другої</w:t>
      </w:r>
      <w:r w:rsidR="00C41C41" w:rsidRPr="0048540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статті 3, підпункту 2 пункту 3 частини другої статті 4 Закону</w:t>
      </w:r>
      <w:r w:rsidR="006A0AB0" w:rsidRPr="0048540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України</w:t>
      </w:r>
      <w:r w:rsidR="00C41C41" w:rsidRPr="0048540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D520FC" w:rsidRPr="0048540D">
        <w:rPr>
          <w:rFonts w:ascii="Times New Roman" w:eastAsia="Times New Roman" w:hAnsi="Times New Roman"/>
          <w:b/>
          <w:sz w:val="28"/>
          <w:szCs w:val="28"/>
          <w:lang w:eastAsia="uk-UA"/>
        </w:rPr>
        <w:t>,,</w:t>
      </w:r>
      <w:r w:rsidR="00D520FC" w:rsidRPr="0048540D">
        <w:rPr>
          <w:rFonts w:ascii="Times New Roman" w:hAnsi="Times New Roman"/>
          <w:b/>
          <w:sz w:val="28"/>
          <w:szCs w:val="28"/>
          <w:shd w:val="clear" w:color="auto" w:fill="FFFFFF"/>
        </w:rPr>
        <w:t>Про судовий збір</w:t>
      </w:r>
      <w:r w:rsidR="00D520FC" w:rsidRPr="0048540D">
        <w:rPr>
          <w:rFonts w:ascii="Times New Roman" w:eastAsia="Times New Roman" w:hAnsi="Times New Roman"/>
          <w:b/>
          <w:sz w:val="28"/>
          <w:szCs w:val="28"/>
          <w:lang w:eastAsia="uk-UA"/>
        </w:rPr>
        <w:t>“</w:t>
      </w:r>
      <w:r w:rsidR="00E948C6" w:rsidRPr="0048540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від</w:t>
      </w:r>
      <w:r w:rsidR="00E948C6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948C6" w:rsidRPr="0048540D">
        <w:rPr>
          <w:rFonts w:ascii="Times New Roman" w:eastAsia="Times New Roman" w:hAnsi="Times New Roman"/>
          <w:b/>
          <w:sz w:val="28"/>
          <w:szCs w:val="28"/>
          <w:lang w:eastAsia="uk-UA"/>
        </w:rPr>
        <w:t>8 липня 2011 року № 3674–</w:t>
      </w:r>
      <w:r w:rsidR="00E948C6" w:rsidRPr="0048540D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VI</w:t>
      </w:r>
      <w:r w:rsidR="00E948C6" w:rsidRPr="0048540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в редакції до внесення змін Законом України</w:t>
      </w:r>
      <w:r w:rsidR="0081139C" w:rsidRPr="0048540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14433B" w:rsidRPr="0048540D">
        <w:rPr>
          <w:rFonts w:ascii="Times New Roman" w:eastAsia="Times New Roman" w:hAnsi="Times New Roman"/>
          <w:b/>
          <w:sz w:val="28"/>
          <w:szCs w:val="28"/>
          <w:lang w:eastAsia="uk-UA"/>
        </w:rPr>
        <w:t>«</w:t>
      </w:r>
      <w:r w:rsidR="0081139C" w:rsidRPr="0048540D">
        <w:rPr>
          <w:rStyle w:val="rvts2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Про внесення змін до Закону України </w:t>
      </w:r>
      <w:r w:rsidR="0014433B" w:rsidRPr="0048540D">
        <w:rPr>
          <w:rFonts w:ascii="Times New Roman" w:eastAsia="Times New Roman" w:hAnsi="Times New Roman"/>
          <w:b/>
          <w:sz w:val="28"/>
          <w:szCs w:val="28"/>
          <w:lang w:eastAsia="uk-UA"/>
        </w:rPr>
        <w:t>,,</w:t>
      </w:r>
      <w:r w:rsidR="0014433B" w:rsidRPr="0048540D">
        <w:rPr>
          <w:rFonts w:ascii="Times New Roman" w:hAnsi="Times New Roman"/>
          <w:b/>
          <w:sz w:val="28"/>
          <w:szCs w:val="28"/>
          <w:shd w:val="clear" w:color="auto" w:fill="FFFFFF"/>
        </w:rPr>
        <w:t>Про судовий збір</w:t>
      </w:r>
      <w:r w:rsidR="0014433B" w:rsidRPr="0048540D">
        <w:rPr>
          <w:rFonts w:ascii="Times New Roman" w:eastAsia="Times New Roman" w:hAnsi="Times New Roman"/>
          <w:b/>
          <w:sz w:val="28"/>
          <w:szCs w:val="28"/>
          <w:lang w:eastAsia="uk-UA"/>
        </w:rPr>
        <w:t>“</w:t>
      </w:r>
      <w:r w:rsidR="0014433B" w:rsidRPr="004854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1139C" w:rsidRPr="0048540D">
        <w:rPr>
          <w:rStyle w:val="rvts23"/>
          <w:rFonts w:ascii="Times New Roman" w:hAnsi="Times New Roman"/>
          <w:b/>
          <w:bCs/>
          <w:sz w:val="28"/>
          <w:szCs w:val="28"/>
          <w:shd w:val="clear" w:color="auto" w:fill="FFFFFF"/>
        </w:rPr>
        <w:t>у зв’язку з Рішенням Конституційного Суду України від 13 травня 2024 року</w:t>
      </w:r>
      <w:r w:rsidR="0048540D">
        <w:rPr>
          <w:rStyle w:val="rvts23"/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hyperlink r:id="rId6" w:tgtFrame="_blank" w:history="1">
        <w:r w:rsidR="002D04A8" w:rsidRPr="0048540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48540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2D04A8" w:rsidRPr="0048540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6-</w:t>
        </w:r>
        <w:r w:rsidR="0081139C" w:rsidRPr="0048540D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р(II)/2024</w:t>
        </w:r>
      </w:hyperlink>
      <w:r w:rsidR="0048540D">
        <w:rPr>
          <w:rFonts w:ascii="Times New Roman" w:hAnsi="Times New Roman"/>
          <w:b/>
          <w:sz w:val="28"/>
          <w:szCs w:val="28"/>
        </w:rPr>
        <w:t xml:space="preserve"> </w:t>
      </w:r>
      <w:r w:rsidR="0081139C" w:rsidRPr="0048540D">
        <w:rPr>
          <w:rStyle w:val="rvts2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щодо забезпечення принципу обов’язковості судового </w:t>
      </w:r>
      <w:r w:rsidR="0048540D">
        <w:rPr>
          <w:rStyle w:val="rvts23"/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r w:rsidR="0048540D">
        <w:rPr>
          <w:rStyle w:val="rvts23"/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="0081139C" w:rsidRPr="0048540D">
        <w:rPr>
          <w:rStyle w:val="rvts23"/>
          <w:rFonts w:ascii="Times New Roman" w:hAnsi="Times New Roman"/>
          <w:b/>
          <w:bCs/>
          <w:sz w:val="28"/>
          <w:szCs w:val="28"/>
          <w:shd w:val="clear" w:color="auto" w:fill="FFFFFF"/>
        </w:rPr>
        <w:t>рішення</w:t>
      </w:r>
      <w:r w:rsidR="002D04A8" w:rsidRPr="0048540D">
        <w:rPr>
          <w:rFonts w:ascii="Times New Roman" w:eastAsia="Times New Roman" w:hAnsi="Times New Roman"/>
          <w:b/>
          <w:sz w:val="28"/>
          <w:szCs w:val="28"/>
          <w:lang w:eastAsia="uk-UA"/>
        </w:rPr>
        <w:t>» від 31 жовтня 2024 року № 4056–</w:t>
      </w:r>
      <w:r w:rsidR="002D04A8" w:rsidRPr="0048540D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IX</w:t>
      </w:r>
    </w:p>
    <w:p w:rsidR="009B4FD4" w:rsidRDefault="009B4FD4" w:rsidP="004854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540D" w:rsidRPr="0048540D" w:rsidRDefault="0048540D" w:rsidP="004854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1AE5" w:rsidRPr="0048540D" w:rsidRDefault="00F51AE5" w:rsidP="0048540D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540D">
        <w:rPr>
          <w:rFonts w:ascii="Times New Roman" w:eastAsia="Times New Roman" w:hAnsi="Times New Roman"/>
          <w:sz w:val="28"/>
          <w:szCs w:val="28"/>
          <w:lang w:eastAsia="ru-RU"/>
        </w:rPr>
        <w:t>К и ї в</w:t>
      </w:r>
      <w:r w:rsidRPr="004854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20FC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Справа № 3-197</w:t>
      </w:r>
      <w:r w:rsidR="00765799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>/2024</w:t>
      </w:r>
      <w:r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0064B8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D520FC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>97</w:t>
      </w:r>
      <w:r w:rsidR="00024360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>/24</w:t>
      </w:r>
      <w:r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F51AE5" w:rsidRPr="0048540D" w:rsidRDefault="001C1344" w:rsidP="0048540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27 </w:t>
      </w:r>
      <w:r w:rsidR="00687E27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>листопада</w:t>
      </w:r>
      <w:r w:rsidR="00F51AE5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AA22F0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F51AE5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року</w:t>
      </w:r>
    </w:p>
    <w:p w:rsidR="00F51AE5" w:rsidRPr="0048540D" w:rsidRDefault="00057238" w:rsidP="0048540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14388F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C1344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>226</w:t>
      </w:r>
      <w:r w:rsidR="00F51AE5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>-1(І)/202</w:t>
      </w:r>
      <w:r w:rsidR="008F68E8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:rsidR="00F51AE5" w:rsidRDefault="00F51AE5" w:rsidP="00485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40D" w:rsidRPr="0048540D" w:rsidRDefault="0048540D" w:rsidP="00485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AE5" w:rsidRPr="0048540D" w:rsidRDefault="00F51AE5" w:rsidP="00485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40D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Перша колегія суддів Першого сенату Конституційного Суду України </w:t>
      </w:r>
      <w:r w:rsidR="00BE767F" w:rsidRPr="0048540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540D">
        <w:rPr>
          <w:rFonts w:ascii="Times New Roman" w:eastAsia="Times New Roman" w:hAnsi="Times New Roman"/>
          <w:sz w:val="28"/>
          <w:szCs w:val="28"/>
          <w:lang w:eastAsia="ru-RU"/>
        </w:rPr>
        <w:t>у складі:</w:t>
      </w:r>
    </w:p>
    <w:p w:rsidR="00F51AE5" w:rsidRPr="0048540D" w:rsidRDefault="00F51AE5" w:rsidP="00485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AE5" w:rsidRPr="0048540D" w:rsidRDefault="00F51AE5" w:rsidP="00485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40D">
        <w:rPr>
          <w:rFonts w:ascii="Times New Roman" w:eastAsia="Times New Roman" w:hAnsi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F51AE5" w:rsidRPr="0048540D" w:rsidRDefault="00F51AE5" w:rsidP="00485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40D">
        <w:rPr>
          <w:rFonts w:ascii="Times New Roman" w:eastAsia="Times New Roman" w:hAnsi="Times New Roman"/>
          <w:sz w:val="28"/>
          <w:szCs w:val="28"/>
          <w:lang w:eastAsia="ru-RU"/>
        </w:rPr>
        <w:t>Кичун Віктор Іванович,</w:t>
      </w:r>
    </w:p>
    <w:p w:rsidR="00F51AE5" w:rsidRPr="0048540D" w:rsidRDefault="00F51AE5" w:rsidP="00485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40D">
        <w:rPr>
          <w:rFonts w:ascii="Times New Roman" w:eastAsia="Times New Roman" w:hAnsi="Times New Roman"/>
          <w:sz w:val="28"/>
          <w:szCs w:val="28"/>
          <w:lang w:eastAsia="ru-RU"/>
        </w:rPr>
        <w:t>Філюк Петро Тодосьович,</w:t>
      </w:r>
    </w:p>
    <w:p w:rsidR="00F51AE5" w:rsidRPr="0048540D" w:rsidRDefault="00F51AE5" w:rsidP="00485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164" w:rsidRPr="0048540D" w:rsidRDefault="00F51AE5" w:rsidP="0048540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540D">
        <w:rPr>
          <w:rFonts w:ascii="Times New Roman" w:eastAsia="Times New Roman" w:hAnsi="Times New Roman"/>
          <w:sz w:val="28"/>
          <w:szCs w:val="28"/>
          <w:lang w:eastAsia="ru-RU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1308D0" w:rsidRPr="004854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906" w:rsidRPr="0048540D">
        <w:rPr>
          <w:rFonts w:ascii="Times New Roman" w:hAnsi="Times New Roman"/>
          <w:sz w:val="28"/>
          <w:szCs w:val="28"/>
          <w:shd w:val="clear" w:color="auto" w:fill="FFFFFF"/>
        </w:rPr>
        <w:t>Ващенка Сергія Євгенійовича щодо відповідності Конституції Украї</w:t>
      </w:r>
      <w:r w:rsidR="0048540D">
        <w:rPr>
          <w:rFonts w:ascii="Times New Roman" w:hAnsi="Times New Roman"/>
          <w:sz w:val="28"/>
          <w:szCs w:val="28"/>
          <w:shd w:val="clear" w:color="auto" w:fill="FFFFFF"/>
        </w:rPr>
        <w:t>ни (конституційності) пункту 13</w:t>
      </w:r>
      <w:r w:rsidR="0048540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912906" w:rsidRPr="0048540D">
        <w:rPr>
          <w:rFonts w:ascii="Times New Roman" w:hAnsi="Times New Roman"/>
          <w:sz w:val="28"/>
          <w:szCs w:val="28"/>
          <w:shd w:val="clear" w:color="auto" w:fill="FFFFFF"/>
        </w:rPr>
        <w:t xml:space="preserve">частини другої статті 3, підпункту 2 пункту 3 частини другої статті 4 Закону України </w:t>
      </w:r>
      <w:r w:rsidR="00912906" w:rsidRPr="0048540D">
        <w:rPr>
          <w:rFonts w:ascii="Times New Roman" w:eastAsia="Times New Roman" w:hAnsi="Times New Roman"/>
          <w:sz w:val="28"/>
          <w:szCs w:val="28"/>
          <w:lang w:eastAsia="uk-UA"/>
        </w:rPr>
        <w:t>,,</w:t>
      </w:r>
      <w:r w:rsidR="00912906" w:rsidRPr="0048540D">
        <w:rPr>
          <w:rFonts w:ascii="Times New Roman" w:hAnsi="Times New Roman"/>
          <w:sz w:val="28"/>
          <w:szCs w:val="28"/>
          <w:shd w:val="clear" w:color="auto" w:fill="FFFFFF"/>
        </w:rPr>
        <w:t>Про судовий збір</w:t>
      </w:r>
      <w:r w:rsidR="00912906" w:rsidRPr="0048540D">
        <w:rPr>
          <w:rFonts w:ascii="Times New Roman" w:eastAsia="Times New Roman" w:hAnsi="Times New Roman"/>
          <w:sz w:val="28"/>
          <w:szCs w:val="28"/>
          <w:lang w:eastAsia="uk-UA"/>
        </w:rPr>
        <w:t>“ від 8 липня 2011 року № 3674–</w:t>
      </w:r>
      <w:r w:rsidR="00912906" w:rsidRPr="0048540D">
        <w:rPr>
          <w:rFonts w:ascii="Times New Roman" w:eastAsia="Times New Roman" w:hAnsi="Times New Roman"/>
          <w:sz w:val="28"/>
          <w:szCs w:val="28"/>
          <w:lang w:val="en-US" w:eastAsia="uk-UA"/>
        </w:rPr>
        <w:t>VI</w:t>
      </w:r>
      <w:r w:rsidR="009B4FD4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(Відомості Верховної Ради України, 2012 р., № 14, ст. 87)</w:t>
      </w:r>
      <w:r w:rsidR="001177BC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в редакції до внесення змін</w:t>
      </w:r>
      <w:r w:rsidR="006C3164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Законом України «</w:t>
      </w:r>
      <w:r w:rsidR="006C3164" w:rsidRP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Про внесення змін до Закону України </w:t>
      </w:r>
      <w:r w:rsidR="006C3164" w:rsidRPr="0048540D">
        <w:rPr>
          <w:rFonts w:ascii="Times New Roman" w:eastAsia="Times New Roman" w:hAnsi="Times New Roman"/>
          <w:sz w:val="28"/>
          <w:szCs w:val="28"/>
          <w:lang w:eastAsia="uk-UA"/>
        </w:rPr>
        <w:t>,,</w:t>
      </w:r>
      <w:r w:rsidR="006C3164" w:rsidRPr="0048540D">
        <w:rPr>
          <w:rFonts w:ascii="Times New Roman" w:hAnsi="Times New Roman"/>
          <w:sz w:val="28"/>
          <w:szCs w:val="28"/>
          <w:shd w:val="clear" w:color="auto" w:fill="FFFFFF"/>
        </w:rPr>
        <w:t>Про судовий збір</w:t>
      </w:r>
      <w:r w:rsidR="006C3164" w:rsidRPr="0048540D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48540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C3164" w:rsidRP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у зв’язку з Рішенням Конституційного Суду України від 13 травня 2024 року</w:t>
      </w:r>
      <w:r w:rsid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br/>
      </w:r>
      <w:hyperlink r:id="rId7" w:tgtFrame="_blank" w:history="1">
        <w:r w:rsidR="006C3164" w:rsidRPr="0048540D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№ 6-р(II)/2024</w:t>
        </w:r>
      </w:hyperlink>
      <w:r w:rsidR="0048540D">
        <w:rPr>
          <w:rFonts w:ascii="Times New Roman" w:hAnsi="Times New Roman"/>
          <w:sz w:val="28"/>
          <w:szCs w:val="28"/>
        </w:rPr>
        <w:t xml:space="preserve"> </w:t>
      </w:r>
      <w:r w:rsidR="006C3164" w:rsidRP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щодо забезпечення принципу обов’язковості судового рішення</w:t>
      </w:r>
      <w:r w:rsidR="006C3164" w:rsidRPr="0048540D">
        <w:rPr>
          <w:rFonts w:ascii="Times New Roman" w:eastAsia="Times New Roman" w:hAnsi="Times New Roman"/>
          <w:sz w:val="28"/>
          <w:szCs w:val="28"/>
          <w:lang w:eastAsia="uk-UA"/>
        </w:rPr>
        <w:t>» від 31 жовтня 2024 року № 4056–</w:t>
      </w:r>
      <w:r w:rsidR="006C3164" w:rsidRPr="0048540D">
        <w:rPr>
          <w:rFonts w:ascii="Times New Roman" w:eastAsia="Times New Roman" w:hAnsi="Times New Roman"/>
          <w:sz w:val="28"/>
          <w:szCs w:val="28"/>
          <w:lang w:val="en-US" w:eastAsia="uk-UA"/>
        </w:rPr>
        <w:t>IX</w:t>
      </w:r>
      <w:r w:rsidR="0005466F">
        <w:rPr>
          <w:rFonts w:ascii="Times New Roman" w:eastAsia="Times New Roman" w:hAnsi="Times New Roman"/>
          <w:sz w:val="28"/>
          <w:szCs w:val="28"/>
          <w:lang w:eastAsia="uk-UA"/>
        </w:rPr>
        <w:t xml:space="preserve"> (Голос України, 2024 р., 13 листопада)</w:t>
      </w:r>
      <w:r w:rsidR="006C3164" w:rsidRPr="0048540D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1666E" w:rsidRPr="0048540D" w:rsidRDefault="00F51AE5" w:rsidP="0048540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4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Заслухавши суддю-доповідача Колісника В.П. та дослідивши матеріали справи, Перша колегія суддів Першого сен</w:t>
      </w:r>
      <w:r w:rsidR="00B74A7A" w:rsidRPr="0048540D">
        <w:rPr>
          <w:rFonts w:ascii="Times New Roman" w:eastAsia="Times New Roman" w:hAnsi="Times New Roman"/>
          <w:sz w:val="28"/>
          <w:szCs w:val="28"/>
          <w:lang w:eastAsia="ru-RU"/>
        </w:rPr>
        <w:t>ату Конституційного Суду України</w:t>
      </w:r>
    </w:p>
    <w:p w:rsidR="00AA236A" w:rsidRPr="0048540D" w:rsidRDefault="00AA236A" w:rsidP="0005466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AE5" w:rsidRPr="0048540D" w:rsidRDefault="00EB3C76" w:rsidP="0048540D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540D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 а:</w:t>
      </w:r>
    </w:p>
    <w:p w:rsidR="00EB3C76" w:rsidRPr="0048540D" w:rsidRDefault="00EB3C76" w:rsidP="0005466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0253" w:rsidRPr="0048540D" w:rsidRDefault="00F51AE5" w:rsidP="0048540D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540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31D49" w:rsidRPr="0048540D">
        <w:rPr>
          <w:rFonts w:ascii="Times New Roman" w:hAnsi="Times New Roman"/>
          <w:sz w:val="28"/>
          <w:szCs w:val="28"/>
          <w:shd w:val="clear" w:color="auto" w:fill="FFFFFF"/>
        </w:rPr>
        <w:t>Ващенко С.Є.</w:t>
      </w:r>
      <w:r w:rsidR="00B771F0" w:rsidRPr="004854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771F0" w:rsidRPr="0048540D">
        <w:rPr>
          <w:rFonts w:ascii="Times New Roman" w:hAnsi="Times New Roman"/>
          <w:bCs/>
          <w:sz w:val="28"/>
          <w:szCs w:val="28"/>
          <w:lang w:eastAsia="ru-RU"/>
        </w:rPr>
        <w:t xml:space="preserve">звернувся до </w:t>
      </w:r>
      <w:r w:rsidR="00B771F0" w:rsidRPr="0048540D">
        <w:rPr>
          <w:rFonts w:ascii="Times New Roman" w:hAnsi="Times New Roman"/>
          <w:sz w:val="28"/>
          <w:szCs w:val="28"/>
        </w:rPr>
        <w:t>Конституційного Суду України з</w:t>
      </w:r>
      <w:r w:rsidR="00B771F0" w:rsidRPr="0048540D">
        <w:rPr>
          <w:rFonts w:ascii="Times New Roman" w:hAnsi="Times New Roman"/>
          <w:bCs/>
          <w:sz w:val="28"/>
          <w:szCs w:val="28"/>
        </w:rPr>
        <w:t xml:space="preserve"> клопотанням перевірити на відповідність</w:t>
      </w:r>
      <w:r w:rsidR="00D50788" w:rsidRPr="0048540D">
        <w:rPr>
          <w:rFonts w:ascii="Times New Roman" w:hAnsi="Times New Roman"/>
          <w:bCs/>
          <w:sz w:val="28"/>
          <w:szCs w:val="28"/>
        </w:rPr>
        <w:t xml:space="preserve"> приписам</w:t>
      </w:r>
      <w:r w:rsidR="00771BCF" w:rsidRPr="0048540D">
        <w:rPr>
          <w:rFonts w:ascii="Times New Roman" w:hAnsi="Times New Roman"/>
          <w:bCs/>
          <w:sz w:val="28"/>
          <w:szCs w:val="28"/>
        </w:rPr>
        <w:t xml:space="preserve"> частини </w:t>
      </w:r>
      <w:r w:rsidR="0075412D" w:rsidRPr="0048540D">
        <w:rPr>
          <w:rFonts w:ascii="Times New Roman" w:hAnsi="Times New Roman"/>
          <w:bCs/>
          <w:sz w:val="28"/>
          <w:szCs w:val="28"/>
        </w:rPr>
        <w:t>другої статті 3</w:t>
      </w:r>
      <w:r w:rsidR="001657B0" w:rsidRPr="0048540D">
        <w:rPr>
          <w:rFonts w:ascii="Times New Roman" w:hAnsi="Times New Roman"/>
          <w:bCs/>
          <w:sz w:val="28"/>
          <w:szCs w:val="28"/>
        </w:rPr>
        <w:t xml:space="preserve">, </w:t>
      </w:r>
      <w:r w:rsidR="0075412D" w:rsidRPr="0048540D">
        <w:rPr>
          <w:rFonts w:ascii="Times New Roman" w:hAnsi="Times New Roman"/>
          <w:bCs/>
          <w:sz w:val="28"/>
          <w:szCs w:val="28"/>
        </w:rPr>
        <w:t xml:space="preserve">частин першої, другої статті 8, статті 21, </w:t>
      </w:r>
      <w:r w:rsidR="00C7593E" w:rsidRPr="0048540D">
        <w:rPr>
          <w:rFonts w:ascii="Times New Roman" w:hAnsi="Times New Roman"/>
          <w:bCs/>
          <w:sz w:val="28"/>
          <w:szCs w:val="28"/>
        </w:rPr>
        <w:t>частин</w:t>
      </w:r>
      <w:r w:rsidR="0075412D" w:rsidRPr="0048540D">
        <w:rPr>
          <w:rFonts w:ascii="Times New Roman" w:hAnsi="Times New Roman"/>
          <w:bCs/>
          <w:sz w:val="28"/>
          <w:szCs w:val="28"/>
        </w:rPr>
        <w:t xml:space="preserve"> першої, другої статті 24</w:t>
      </w:r>
      <w:r w:rsidR="00771BCF" w:rsidRPr="0048540D">
        <w:rPr>
          <w:rFonts w:ascii="Times New Roman" w:hAnsi="Times New Roman"/>
          <w:bCs/>
          <w:sz w:val="28"/>
          <w:szCs w:val="28"/>
        </w:rPr>
        <w:t>,</w:t>
      </w:r>
      <w:r w:rsidR="00AA0323" w:rsidRPr="0048540D">
        <w:rPr>
          <w:rFonts w:ascii="Times New Roman" w:hAnsi="Times New Roman"/>
          <w:bCs/>
          <w:sz w:val="28"/>
          <w:szCs w:val="28"/>
        </w:rPr>
        <w:t xml:space="preserve"> </w:t>
      </w:r>
      <w:r w:rsidR="00790235" w:rsidRPr="0048540D">
        <w:rPr>
          <w:rFonts w:ascii="Times New Roman" w:hAnsi="Times New Roman"/>
          <w:bCs/>
          <w:sz w:val="28"/>
          <w:szCs w:val="28"/>
        </w:rPr>
        <w:t xml:space="preserve">частин першої, другої, шостої статті 55, </w:t>
      </w:r>
      <w:r w:rsidR="00170B2D" w:rsidRPr="0048540D">
        <w:rPr>
          <w:rFonts w:ascii="Times New Roman" w:hAnsi="Times New Roman"/>
          <w:bCs/>
          <w:sz w:val="28"/>
          <w:szCs w:val="28"/>
        </w:rPr>
        <w:t>частини другої статті 57, частини першої статті 64</w:t>
      </w:r>
      <w:r w:rsidR="00D50788" w:rsidRPr="0048540D">
        <w:rPr>
          <w:rFonts w:ascii="Times New Roman" w:hAnsi="Times New Roman"/>
          <w:bCs/>
          <w:sz w:val="28"/>
          <w:szCs w:val="28"/>
        </w:rPr>
        <w:t xml:space="preserve"> </w:t>
      </w:r>
      <w:r w:rsidR="00B771F0" w:rsidRPr="0048540D">
        <w:rPr>
          <w:rFonts w:ascii="Times New Roman" w:hAnsi="Times New Roman"/>
          <w:bCs/>
          <w:sz w:val="28"/>
          <w:szCs w:val="28"/>
        </w:rPr>
        <w:t xml:space="preserve">Конституції України (конституційність) </w:t>
      </w:r>
      <w:r w:rsidR="00015135" w:rsidRPr="0048540D">
        <w:rPr>
          <w:rFonts w:ascii="Times New Roman" w:hAnsi="Times New Roman"/>
          <w:sz w:val="28"/>
          <w:szCs w:val="28"/>
          <w:shd w:val="clear" w:color="auto" w:fill="FFFFFF"/>
        </w:rPr>
        <w:t>пункт</w:t>
      </w:r>
      <w:r w:rsidR="00732BF5" w:rsidRPr="0048540D">
        <w:rPr>
          <w:rFonts w:ascii="Times New Roman" w:hAnsi="Times New Roman"/>
          <w:sz w:val="28"/>
          <w:szCs w:val="28"/>
          <w:shd w:val="clear" w:color="auto" w:fill="FFFFFF"/>
        </w:rPr>
        <w:t xml:space="preserve"> 13 части</w:t>
      </w:r>
      <w:r w:rsidR="00015135" w:rsidRPr="0048540D">
        <w:rPr>
          <w:rFonts w:ascii="Times New Roman" w:hAnsi="Times New Roman"/>
          <w:sz w:val="28"/>
          <w:szCs w:val="28"/>
          <w:shd w:val="clear" w:color="auto" w:fill="FFFFFF"/>
        </w:rPr>
        <w:t>ни другої статті 3, підпункт</w:t>
      </w:r>
      <w:r w:rsidR="0048540D">
        <w:rPr>
          <w:rFonts w:ascii="Times New Roman" w:hAnsi="Times New Roman"/>
          <w:sz w:val="28"/>
          <w:szCs w:val="28"/>
          <w:shd w:val="clear" w:color="auto" w:fill="FFFFFF"/>
        </w:rPr>
        <w:t xml:space="preserve"> 2</w:t>
      </w:r>
      <w:r w:rsidR="0048540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732BF5" w:rsidRPr="0048540D">
        <w:rPr>
          <w:rFonts w:ascii="Times New Roman" w:hAnsi="Times New Roman"/>
          <w:sz w:val="28"/>
          <w:szCs w:val="28"/>
          <w:shd w:val="clear" w:color="auto" w:fill="FFFFFF"/>
        </w:rPr>
        <w:t xml:space="preserve">пункту 3 частини другої статті 4 Закону України </w:t>
      </w:r>
      <w:r w:rsidR="00732BF5" w:rsidRPr="0048540D">
        <w:rPr>
          <w:rFonts w:ascii="Times New Roman" w:eastAsia="Times New Roman" w:hAnsi="Times New Roman"/>
          <w:sz w:val="28"/>
          <w:szCs w:val="28"/>
          <w:lang w:eastAsia="uk-UA"/>
        </w:rPr>
        <w:t>,,</w:t>
      </w:r>
      <w:r w:rsidR="00732BF5" w:rsidRPr="0048540D">
        <w:rPr>
          <w:rFonts w:ascii="Times New Roman" w:hAnsi="Times New Roman"/>
          <w:sz w:val="28"/>
          <w:szCs w:val="28"/>
          <w:shd w:val="clear" w:color="auto" w:fill="FFFFFF"/>
        </w:rPr>
        <w:t>Про судовий збір</w:t>
      </w:r>
      <w:r w:rsidR="00732BF5" w:rsidRPr="0048540D">
        <w:rPr>
          <w:rFonts w:ascii="Times New Roman" w:eastAsia="Times New Roman" w:hAnsi="Times New Roman"/>
          <w:sz w:val="28"/>
          <w:szCs w:val="28"/>
          <w:lang w:eastAsia="uk-UA"/>
        </w:rPr>
        <w:t>“ від 8 липня 2011 року № 3674–</w:t>
      </w:r>
      <w:r w:rsidR="00732BF5" w:rsidRPr="0048540D">
        <w:rPr>
          <w:rFonts w:ascii="Times New Roman" w:eastAsia="Times New Roman" w:hAnsi="Times New Roman"/>
          <w:sz w:val="28"/>
          <w:szCs w:val="28"/>
          <w:lang w:val="en-US" w:eastAsia="uk-UA"/>
        </w:rPr>
        <w:t>VI</w:t>
      </w:r>
      <w:r w:rsidR="00732BF5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31B0F" w:rsidRPr="0048540D">
        <w:rPr>
          <w:rFonts w:ascii="Times New Roman" w:eastAsia="Times New Roman" w:hAnsi="Times New Roman"/>
          <w:sz w:val="28"/>
          <w:szCs w:val="28"/>
          <w:lang w:eastAsia="uk-UA"/>
        </w:rPr>
        <w:t>в редакції до внесення змін Законом України «</w:t>
      </w:r>
      <w:r w:rsidR="00131B0F" w:rsidRP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Про внесення змін до Закону України </w:t>
      </w:r>
      <w:r w:rsidR="00131B0F" w:rsidRPr="0048540D">
        <w:rPr>
          <w:rFonts w:ascii="Times New Roman" w:eastAsia="Times New Roman" w:hAnsi="Times New Roman"/>
          <w:sz w:val="28"/>
          <w:szCs w:val="28"/>
          <w:lang w:eastAsia="uk-UA"/>
        </w:rPr>
        <w:t>,,</w:t>
      </w:r>
      <w:r w:rsidR="00131B0F" w:rsidRPr="0048540D">
        <w:rPr>
          <w:rFonts w:ascii="Times New Roman" w:hAnsi="Times New Roman"/>
          <w:sz w:val="28"/>
          <w:szCs w:val="28"/>
          <w:shd w:val="clear" w:color="auto" w:fill="FFFFFF"/>
        </w:rPr>
        <w:t>Про судовий збір</w:t>
      </w:r>
      <w:r w:rsidR="00131B0F" w:rsidRPr="0048540D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131B0F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31B0F" w:rsidRP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у зв’язку з Рішенням Конституційного Суду України від 13 травня 2024 року</w:t>
      </w:r>
      <w:r w:rsid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="00131B0F" w:rsidRPr="0048540D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№ 6-р(II)/2024</w:t>
        </w:r>
      </w:hyperlink>
      <w:r w:rsidR="0048540D">
        <w:rPr>
          <w:rFonts w:ascii="Times New Roman" w:hAnsi="Times New Roman"/>
          <w:sz w:val="28"/>
          <w:szCs w:val="28"/>
        </w:rPr>
        <w:t xml:space="preserve"> </w:t>
      </w:r>
      <w:r w:rsidR="00131B0F" w:rsidRP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щодо забезпечення принципу обов’язковості судового рішення</w:t>
      </w:r>
      <w:r w:rsidR="00131B0F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» від 31 </w:t>
      </w:r>
      <w:r w:rsidR="0048540D">
        <w:rPr>
          <w:rFonts w:ascii="Times New Roman" w:eastAsia="Times New Roman" w:hAnsi="Times New Roman"/>
          <w:sz w:val="28"/>
          <w:szCs w:val="28"/>
          <w:lang w:eastAsia="uk-UA"/>
        </w:rPr>
        <w:t>жовтня</w:t>
      </w:r>
      <w:r w:rsidR="0048540D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131B0F" w:rsidRPr="0048540D">
        <w:rPr>
          <w:rFonts w:ascii="Times New Roman" w:eastAsia="Times New Roman" w:hAnsi="Times New Roman"/>
          <w:sz w:val="28"/>
          <w:szCs w:val="28"/>
          <w:lang w:eastAsia="uk-UA"/>
        </w:rPr>
        <w:t>2024 року № 4056–</w:t>
      </w:r>
      <w:r w:rsidR="00131B0F" w:rsidRPr="0048540D">
        <w:rPr>
          <w:rFonts w:ascii="Times New Roman" w:eastAsia="Times New Roman" w:hAnsi="Times New Roman"/>
          <w:sz w:val="28"/>
          <w:szCs w:val="28"/>
          <w:lang w:val="en-US" w:eastAsia="uk-UA"/>
        </w:rPr>
        <w:t>IX</w:t>
      </w:r>
      <w:r w:rsidR="00131B0F" w:rsidRPr="00485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1F0" w:rsidRPr="0048540D">
        <w:rPr>
          <w:rFonts w:ascii="Times New Roman" w:hAnsi="Times New Roman"/>
          <w:sz w:val="28"/>
          <w:szCs w:val="28"/>
          <w:lang w:eastAsia="ru-RU"/>
        </w:rPr>
        <w:t>(</w:t>
      </w:r>
      <w:r w:rsidR="00B771F0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далі – </w:t>
      </w:r>
      <w:r w:rsidR="00732BF5" w:rsidRPr="0048540D">
        <w:rPr>
          <w:rFonts w:ascii="Times New Roman" w:eastAsia="Times New Roman" w:hAnsi="Times New Roman"/>
          <w:sz w:val="28"/>
          <w:szCs w:val="28"/>
          <w:lang w:eastAsia="uk-UA"/>
        </w:rPr>
        <w:t>Закон</w:t>
      </w:r>
      <w:r w:rsidR="00B771F0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). </w:t>
      </w:r>
    </w:p>
    <w:p w:rsidR="0005466F" w:rsidRDefault="008C1966" w:rsidP="0048540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Згідно з </w:t>
      </w:r>
      <w:r w:rsidR="003167AE" w:rsidRPr="0048540D">
        <w:rPr>
          <w:rFonts w:ascii="Times New Roman" w:eastAsia="Times New Roman" w:hAnsi="Times New Roman"/>
          <w:sz w:val="28"/>
          <w:szCs w:val="28"/>
          <w:lang w:eastAsia="uk-UA"/>
        </w:rPr>
        <w:t>пунктом 13 частини другої</w:t>
      </w:r>
      <w:r w:rsidR="00D427B7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167AE" w:rsidRPr="0048540D">
        <w:rPr>
          <w:rFonts w:ascii="Times New Roman" w:eastAsia="Times New Roman" w:hAnsi="Times New Roman"/>
          <w:sz w:val="28"/>
          <w:szCs w:val="28"/>
          <w:lang w:eastAsia="uk-UA"/>
        </w:rPr>
        <w:t>статті 3 Закону</w:t>
      </w:r>
      <w:r w:rsidR="003167AE" w:rsidRPr="004854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67AE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судовий збір </w:t>
      </w:r>
      <w:r w:rsidR="00971B9F" w:rsidRPr="0048540D">
        <w:rPr>
          <w:rFonts w:ascii="Times New Roman" w:eastAsia="Times New Roman" w:hAnsi="Times New Roman"/>
          <w:sz w:val="28"/>
          <w:szCs w:val="28"/>
          <w:lang w:eastAsia="uk-UA"/>
        </w:rPr>
        <w:t>не справля</w:t>
      </w:r>
      <w:r w:rsidR="0005466F">
        <w:rPr>
          <w:rFonts w:ascii="Times New Roman" w:eastAsia="Times New Roman" w:hAnsi="Times New Roman"/>
          <w:sz w:val="28"/>
          <w:szCs w:val="28"/>
          <w:lang w:eastAsia="uk-UA"/>
        </w:rPr>
        <w:t>ю</w:t>
      </w:r>
      <w:r w:rsidR="00971B9F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ть за поданням </w:t>
      </w:r>
      <w:r w:rsidR="00263570" w:rsidRPr="0048540D">
        <w:rPr>
          <w:rFonts w:ascii="Times New Roman" w:eastAsia="Times New Roman" w:hAnsi="Times New Roman"/>
          <w:sz w:val="28"/>
          <w:szCs w:val="28"/>
          <w:lang w:eastAsia="uk-UA"/>
        </w:rPr>
        <w:t>,,</w:t>
      </w:r>
      <w:r w:rsidR="003167AE" w:rsidRPr="0048540D">
        <w:rPr>
          <w:rFonts w:ascii="Times New Roman" w:hAnsi="Times New Roman"/>
          <w:sz w:val="28"/>
          <w:szCs w:val="28"/>
          <w:shd w:val="clear" w:color="auto" w:fill="FFFFFF"/>
        </w:rPr>
        <w:t>позовної заяви про відшкодування шкоди, заподіяної особі незаконними рішеннями, діями чи бездіяльністю органу державної влади, органу влади Автономної Республіки Крим або органу місцевого самоврядування, їх посадовою або службовою особою, а так само незаконними рішеннями, діями чи безді</w:t>
      </w:r>
      <w:r w:rsidR="0048540D">
        <w:rPr>
          <w:rFonts w:ascii="Times New Roman" w:hAnsi="Times New Roman"/>
          <w:sz w:val="28"/>
          <w:szCs w:val="28"/>
          <w:shd w:val="clear" w:color="auto" w:fill="FFFFFF"/>
        </w:rPr>
        <w:t>яльністю органів, що здійснюють</w:t>
      </w:r>
      <w:r w:rsidR="0048540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3167AE" w:rsidRPr="0048540D">
        <w:rPr>
          <w:rFonts w:ascii="Times New Roman" w:hAnsi="Times New Roman"/>
          <w:sz w:val="28"/>
          <w:szCs w:val="28"/>
          <w:shd w:val="clear" w:color="auto" w:fill="FFFFFF"/>
        </w:rPr>
        <w:t>оперативно-розшукову діяльність, органів досудового розслідування, прокуратури або суду</w:t>
      </w:r>
      <w:r w:rsidR="00263570" w:rsidRPr="0048540D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AD0253" w:rsidRPr="0048540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167AE" w:rsidRPr="0048540D" w:rsidRDefault="00971B9F" w:rsidP="0048540D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540D">
        <w:rPr>
          <w:rFonts w:ascii="Times New Roman" w:hAnsi="Times New Roman"/>
          <w:sz w:val="28"/>
          <w:szCs w:val="28"/>
          <w:shd w:val="clear" w:color="auto" w:fill="FFFFFF"/>
        </w:rPr>
        <w:t>Відповідно до підпункту 2 пункту 3 частини третьої статті 4 З</w:t>
      </w:r>
      <w:r w:rsidR="00C962AE" w:rsidRPr="0048540D">
        <w:rPr>
          <w:rFonts w:ascii="Times New Roman" w:hAnsi="Times New Roman"/>
          <w:sz w:val="28"/>
          <w:szCs w:val="28"/>
          <w:shd w:val="clear" w:color="auto" w:fill="FFFFFF"/>
        </w:rPr>
        <w:t>акону</w:t>
      </w:r>
      <w:r w:rsidR="00F2297B" w:rsidRPr="004854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1528B" w:rsidRPr="0048540D">
        <w:rPr>
          <w:rFonts w:ascii="Times New Roman" w:hAnsi="Times New Roman"/>
          <w:sz w:val="28"/>
          <w:szCs w:val="28"/>
          <w:shd w:val="clear" w:color="auto" w:fill="FFFFFF"/>
        </w:rPr>
        <w:t>став</w:t>
      </w:r>
      <w:r w:rsidR="0005466F">
        <w:rPr>
          <w:rFonts w:ascii="Times New Roman" w:hAnsi="Times New Roman"/>
          <w:sz w:val="28"/>
          <w:szCs w:val="28"/>
          <w:shd w:val="clear" w:color="auto" w:fill="FFFFFF"/>
        </w:rPr>
        <w:t>ки судового збору встановлюють</w:t>
      </w:r>
      <w:r w:rsidR="0051528B" w:rsidRPr="0048540D">
        <w:rPr>
          <w:rFonts w:ascii="Times New Roman" w:hAnsi="Times New Roman"/>
          <w:sz w:val="28"/>
          <w:szCs w:val="28"/>
          <w:shd w:val="clear" w:color="auto" w:fill="FFFFFF"/>
        </w:rPr>
        <w:t xml:space="preserve"> у таких розмірах</w:t>
      </w:r>
      <w:r w:rsidR="003167AE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B60A5" w:rsidRPr="0048540D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51528B" w:rsidRPr="0048540D">
        <w:rPr>
          <w:rFonts w:ascii="Times New Roman" w:hAnsi="Times New Roman"/>
          <w:sz w:val="28"/>
          <w:szCs w:val="28"/>
          <w:shd w:val="clear" w:color="auto" w:fill="FFFFFF"/>
        </w:rPr>
        <w:t xml:space="preserve"> подання до адміністративного суду</w:t>
      </w:r>
      <w:r w:rsidR="007B60A5" w:rsidRPr="004854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63570" w:rsidRPr="0048540D">
        <w:rPr>
          <w:rFonts w:ascii="Times New Roman" w:eastAsia="Times New Roman" w:hAnsi="Times New Roman"/>
          <w:sz w:val="28"/>
          <w:szCs w:val="28"/>
          <w:lang w:eastAsia="uk-UA"/>
        </w:rPr>
        <w:t>,,</w:t>
      </w:r>
      <w:r w:rsidR="007B60A5" w:rsidRPr="0048540D">
        <w:rPr>
          <w:rFonts w:ascii="Times New Roman" w:hAnsi="Times New Roman"/>
          <w:sz w:val="28"/>
          <w:szCs w:val="28"/>
          <w:shd w:val="clear" w:color="auto" w:fill="FFFFFF"/>
        </w:rPr>
        <w:t xml:space="preserve">апеляційної скарги на рішення суду, заяви про приєднання до апеляційної скарги на рішення суду, заяви про перегляд судового рішення у зв’язку з нововиявленими обставинами </w:t>
      </w:r>
      <w:r w:rsidR="00131B0F" w:rsidRPr="0048540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7B60A5" w:rsidRPr="0048540D">
        <w:rPr>
          <w:rFonts w:ascii="Times New Roman" w:hAnsi="Times New Roman"/>
          <w:sz w:val="28"/>
          <w:szCs w:val="28"/>
          <w:shd w:val="clear" w:color="auto" w:fill="FFFFFF"/>
        </w:rPr>
        <w:t>50 відсотків ставки, що підлягала сплаті при поданні позовної заяви, іншої заяви і скарги, але не більше 15 розмірів прожиткового мінімуму для працездатних осіб</w:t>
      </w:r>
      <w:r w:rsidR="00263570" w:rsidRPr="0048540D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3167AE" w:rsidRPr="0048540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71F0" w:rsidRPr="0048540D" w:rsidRDefault="00B771F0" w:rsidP="0048540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540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Обґрунтовуючи свої твердження,  </w:t>
      </w:r>
      <w:r w:rsidR="004F5632" w:rsidRPr="0048540D">
        <w:rPr>
          <w:rFonts w:ascii="Times New Roman" w:eastAsia="Times New Roman" w:hAnsi="Times New Roman"/>
          <w:sz w:val="28"/>
          <w:szCs w:val="28"/>
          <w:lang w:eastAsia="uk-UA"/>
        </w:rPr>
        <w:t>Ващенко С.Є</w:t>
      </w:r>
      <w:r w:rsidR="002F0C88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Pr="0048540D">
        <w:rPr>
          <w:rFonts w:ascii="Times New Roman" w:eastAsia="Times New Roman" w:hAnsi="Times New Roman"/>
          <w:sz w:val="28"/>
          <w:szCs w:val="28"/>
          <w:lang w:eastAsia="uk-UA"/>
        </w:rPr>
        <w:t>посилається на окремі припис</w:t>
      </w:r>
      <w:r w:rsidR="008F6EFE" w:rsidRPr="0048540D">
        <w:rPr>
          <w:rFonts w:ascii="Times New Roman" w:eastAsia="Times New Roman" w:hAnsi="Times New Roman"/>
          <w:sz w:val="28"/>
          <w:szCs w:val="28"/>
          <w:lang w:eastAsia="uk-UA"/>
        </w:rPr>
        <w:t>и Конституції України,</w:t>
      </w:r>
      <w:r w:rsidR="00685A53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Цивільного кодексу України,</w:t>
      </w:r>
      <w:r w:rsidR="008F6EFE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закони</w:t>
      </w:r>
      <w:r w:rsidR="002F0C88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України</w:t>
      </w:r>
      <w:r w:rsidR="003C2AE5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D7100F" w:rsidRPr="0048540D">
        <w:rPr>
          <w:rFonts w:ascii="Times New Roman" w:eastAsia="Times New Roman" w:hAnsi="Times New Roman"/>
          <w:sz w:val="28"/>
          <w:szCs w:val="28"/>
          <w:lang w:eastAsia="uk-UA"/>
        </w:rPr>
        <w:t>Перший п</w:t>
      </w:r>
      <w:r w:rsidR="00685A53" w:rsidRPr="0048540D">
        <w:rPr>
          <w:rFonts w:ascii="Times New Roman" w:eastAsia="Times New Roman" w:hAnsi="Times New Roman"/>
          <w:sz w:val="28"/>
          <w:szCs w:val="28"/>
          <w:lang w:eastAsia="uk-UA"/>
        </w:rPr>
        <w:t>ротокол до Конвенції про захист прав людини і основоположних</w:t>
      </w:r>
      <w:r w:rsidR="00556A05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свобод 1950 року, </w:t>
      </w:r>
      <w:r w:rsidR="00B97D2E" w:rsidRPr="0048540D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Pr="0048540D">
        <w:rPr>
          <w:rFonts w:ascii="Times New Roman" w:eastAsia="Times New Roman" w:hAnsi="Times New Roman"/>
          <w:sz w:val="28"/>
          <w:szCs w:val="28"/>
          <w:lang w:eastAsia="uk-UA"/>
        </w:rPr>
        <w:t>ішення Конституційного Суду України</w:t>
      </w:r>
      <w:r w:rsidR="00556A05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та Європейського суду з прав людини</w:t>
      </w:r>
      <w:r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, а також на судові рішення у </w:t>
      </w:r>
      <w:r w:rsidR="002F0C88" w:rsidRPr="0048540D">
        <w:rPr>
          <w:rFonts w:ascii="Times New Roman" w:eastAsia="Times New Roman" w:hAnsi="Times New Roman"/>
          <w:sz w:val="28"/>
          <w:szCs w:val="28"/>
          <w:lang w:eastAsia="uk-UA"/>
        </w:rPr>
        <w:t>своїй</w:t>
      </w:r>
      <w:r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справі.</w:t>
      </w:r>
    </w:p>
    <w:p w:rsidR="00B52956" w:rsidRPr="0048540D" w:rsidRDefault="00B52956" w:rsidP="0048540D">
      <w:pPr>
        <w:pStyle w:val="2"/>
        <w:spacing w:before="0" w:after="0" w:line="360" w:lineRule="auto"/>
        <w:ind w:firstLine="567"/>
        <w:rPr>
          <w:rFonts w:eastAsia="Times New Roman"/>
          <w:color w:val="000000"/>
          <w:sz w:val="28"/>
          <w:szCs w:val="28"/>
        </w:rPr>
      </w:pPr>
    </w:p>
    <w:p w:rsidR="002F196D" w:rsidRPr="0048540D" w:rsidRDefault="008A6625" w:rsidP="0048540D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90B05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Розв’язуючи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2F196D" w:rsidRPr="0048540D" w:rsidRDefault="008A6625" w:rsidP="0048540D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Відповідно 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Закону У</w:t>
      </w:r>
      <w:r w:rsid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країни „Про Конституційний Суд 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України“ конституційна скарга має містити, зокрема, обґрунтування тверджень щодо неконституційності закону України (його окремих </w:t>
      </w:r>
      <w:r w:rsidR="00890B05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приписів</w:t>
      </w: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із </w:t>
      </w: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зазначенням того,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яке з гар</w:t>
      </w: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антованих Конституцією</w:t>
      </w:r>
      <w:r w:rsidR="0030255E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України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прав </w:t>
      </w: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людини,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думку суб’єкта</w:t>
      </w:r>
      <w:r w:rsidR="0030255E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права на конституційну скаргу,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зазнало </w:t>
      </w:r>
      <w:r w:rsidR="000D5ADC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порушення 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внаслідок засто</w:t>
      </w:r>
      <w:r w:rsidR="0030255E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сування закону (пункт 6 частини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другої </w:t>
      </w:r>
      <w:r w:rsidR="0030255E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статті 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55); </w:t>
      </w:r>
      <w:r w:rsidR="005A41B7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суб’єктом права на конституційну скаргу є особа, яка вважає, що застосований в остаточному судовому рішенні в її справі закон України (його окремі приписи) суперечить Конституції</w:t>
      </w:r>
      <w:r w:rsid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України</w:t>
      </w:r>
      <w:r w:rsid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="005A41B7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(абзац перший частини першої статті 56); 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конституційна</w:t>
      </w:r>
      <w:r w:rsidR="00BA6AF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скарга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0255E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</w:t>
      </w:r>
      <w:r w:rsidR="00BA6AF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B39A1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прийнятною</w:t>
      </w:r>
      <w:r w:rsidR="00C508A0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B2294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умов</w:t>
      </w:r>
      <w:r w:rsidR="0030255E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її 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відповідності </w:t>
      </w:r>
      <w:r w:rsidR="002B2294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вимогам,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0255E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визначеним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статтями 55, 56 цього закону</w:t>
      </w:r>
      <w:r w:rsid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="0030255E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(абзац</w:t>
      </w:r>
      <w:r w:rsidR="002F196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перший частини першої статті 77).</w:t>
      </w:r>
    </w:p>
    <w:p w:rsidR="008D453B" w:rsidRPr="0048540D" w:rsidRDefault="008D453B" w:rsidP="0048540D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8D453B" w:rsidRPr="0048540D" w:rsidRDefault="008D453B" w:rsidP="0048540D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2.1. Аналіз матеріалів конституційної скарги свідчить, що </w:t>
      </w:r>
      <w:r w:rsidR="00B15AEF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Сьомий </w:t>
      </w: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апеляційний </w:t>
      </w:r>
      <w:r w:rsidR="00B15AEF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адміністративний суд в ухвалі від 9 серпня</w:t>
      </w: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2024 року не застосував </w:t>
      </w:r>
      <w:r w:rsidR="00A6696A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підпункт 2 пункту 3 частини другої</w:t>
      </w: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статті </w:t>
      </w:r>
      <w:r w:rsidR="00A6696A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Pr="0048540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AF5163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Закону</w:t>
      </w: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а тому</w:t>
      </w:r>
      <w:r w:rsidR="00AF5163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Ващенк</w:t>
      </w:r>
      <w:r w:rsidR="00ED639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="00AF5163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С.Є.</w:t>
      </w: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 можна вважати суб’єктом права на конституційну скаргу в цій частині.</w:t>
      </w:r>
    </w:p>
    <w:p w:rsidR="008D453B" w:rsidRPr="0048540D" w:rsidRDefault="008D453B" w:rsidP="0048540D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Отже, є підстави для відмови у відкритті конституційного провадження у справі в частині перевірки на відповідність Конституції України (конституційність) </w:t>
      </w:r>
      <w:r w:rsidR="00296D15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підпункту 2 пункту 3 частини другої статті 4</w:t>
      </w:r>
      <w:r w:rsidR="00296D15" w:rsidRPr="0048540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296D15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Закону </w:t>
      </w:r>
      <w:r w:rsid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згідно з пунктом 1 статті 62 </w:t>
      </w: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Закону України „Про Конституційний Суд України“ – звернення до Конституційног</w:t>
      </w:r>
      <w:r w:rsidR="002F0C88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 </w:t>
      </w: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Суду України неналежним суб’єктом.</w:t>
      </w:r>
    </w:p>
    <w:p w:rsidR="00B7208F" w:rsidRPr="0048540D" w:rsidRDefault="008D453B" w:rsidP="0048540D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2.2. </w:t>
      </w:r>
      <w:r w:rsidR="00B7208F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Зі змісту конституційної скарги вбачається, що</w:t>
      </w:r>
      <w:r w:rsidR="002F0C88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свою аргументацію</w:t>
      </w:r>
      <w:r w:rsidR="00B7208F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F0C88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</w:t>
      </w:r>
      <w:r w:rsidR="0067184B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F0C88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неконституційність</w:t>
      </w:r>
      <w:r w:rsidR="00B7208F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6401C" w:rsidRPr="0048540D">
        <w:rPr>
          <w:rFonts w:ascii="Times New Roman" w:hAnsi="Times New Roman"/>
          <w:sz w:val="28"/>
          <w:szCs w:val="28"/>
          <w:shd w:val="clear" w:color="auto" w:fill="FFFFFF"/>
        </w:rPr>
        <w:t xml:space="preserve">пункту 13 частини другої статті 3 Закону </w:t>
      </w:r>
      <w:r w:rsidR="0067184B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Ващенко С.Є. </w:t>
      </w:r>
      <w:r w:rsidR="0067184B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звів</w:t>
      </w:r>
      <w:r w:rsidR="00B7208F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 висловлення незгоди</w:t>
      </w:r>
      <w:r w:rsidR="00B6401C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із законодавчим регулюванням судового збору та</w:t>
      </w:r>
      <w:r w:rsidR="00B7208F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6401C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судовими </w:t>
      </w:r>
      <w:r w:rsidR="00B7208F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</w:t>
      </w:r>
      <w:r w:rsidR="00B6401C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шеннями</w:t>
      </w:r>
      <w:r w:rsidR="00B7208F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7184B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 своїй</w:t>
      </w:r>
      <w:r w:rsidR="00B7208F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справі, що не можна вважати</w:t>
      </w:r>
      <w:r w:rsidR="0067184B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обґрунтуванням тверджень про</w:t>
      </w:r>
      <w:r w:rsidR="00B7208F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B5DC3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його</w:t>
      </w:r>
      <w:r w:rsidR="00B7208F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7184B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невідповідність</w:t>
      </w:r>
      <w:r w:rsidR="00B7208F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Основному Закону України.</w:t>
      </w:r>
    </w:p>
    <w:p w:rsidR="008B6082" w:rsidRPr="0048540D" w:rsidRDefault="006A3AAF" w:rsidP="0048540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40D">
        <w:rPr>
          <w:rFonts w:ascii="Times New Roman" w:hAnsi="Times New Roman"/>
          <w:sz w:val="28"/>
          <w:szCs w:val="28"/>
        </w:rPr>
        <w:t xml:space="preserve">Отже, </w:t>
      </w:r>
      <w:r w:rsidR="00DF27C3" w:rsidRPr="0048540D">
        <w:rPr>
          <w:rFonts w:ascii="Times New Roman" w:eastAsia="Times New Roman" w:hAnsi="Times New Roman"/>
          <w:sz w:val="28"/>
          <w:szCs w:val="28"/>
          <w:lang w:eastAsia="uk-UA"/>
        </w:rPr>
        <w:t>автор клопотання</w:t>
      </w:r>
      <w:r w:rsidR="001C0730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8540D">
        <w:rPr>
          <w:rFonts w:ascii="Times New Roman" w:hAnsi="Times New Roman"/>
          <w:sz w:val="28"/>
          <w:szCs w:val="28"/>
        </w:rPr>
        <w:t>не дотримав вимог пункту 6 частини другої</w:t>
      </w:r>
      <w:r w:rsidR="0048540D">
        <w:rPr>
          <w:rFonts w:ascii="Times New Roman" w:hAnsi="Times New Roman"/>
          <w:sz w:val="28"/>
          <w:szCs w:val="28"/>
        </w:rPr>
        <w:br/>
      </w:r>
      <w:r w:rsidRPr="0048540D">
        <w:rPr>
          <w:rFonts w:ascii="Times New Roman" w:hAnsi="Times New Roman"/>
          <w:sz w:val="28"/>
          <w:szCs w:val="28"/>
        </w:rPr>
        <w:t xml:space="preserve">статті 55 Закону України „Про Конституційний Суд України“, що є підставою для </w:t>
      </w:r>
      <w:r w:rsidR="002B39A1" w:rsidRPr="0048540D">
        <w:rPr>
          <w:rFonts w:ascii="Times New Roman" w:hAnsi="Times New Roman"/>
          <w:sz w:val="28"/>
          <w:szCs w:val="28"/>
        </w:rPr>
        <w:t>відмови у відкритті</w:t>
      </w:r>
      <w:r w:rsidRPr="0048540D">
        <w:rPr>
          <w:rFonts w:ascii="Times New Roman" w:hAnsi="Times New Roman"/>
          <w:sz w:val="28"/>
          <w:szCs w:val="28"/>
        </w:rPr>
        <w:t xml:space="preserve"> конституційного провадження у справі </w:t>
      </w:r>
      <w:r w:rsidR="00A54B53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цій частині </w:t>
      </w:r>
      <w:r w:rsidRPr="0048540D">
        <w:rPr>
          <w:rFonts w:ascii="Times New Roman" w:hAnsi="Times New Roman"/>
          <w:sz w:val="28"/>
          <w:szCs w:val="28"/>
        </w:rPr>
        <w:t xml:space="preserve">згідно з пунктом 4 статті 62 цього закону – неприйнятність конституційної скарги. </w:t>
      </w:r>
    </w:p>
    <w:p w:rsidR="003020E8" w:rsidRPr="0048540D" w:rsidRDefault="003020E8" w:rsidP="0048540D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8B6082" w:rsidRPr="0048540D" w:rsidRDefault="007A2E57" w:rsidP="0048540D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Ураховуючи викладене та керуючись статтями 147, 151</w:t>
      </w:r>
      <w:r w:rsidRPr="0048540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>1</w:t>
      </w:r>
      <w:r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8D7F9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6082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153</w:t>
      </w:r>
      <w:r w:rsidR="008D7F9D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6082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Конституції України, на підста</w:t>
      </w:r>
      <w:r w:rsidR="007016F8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 статей 7, 8, 32, 37, 50, 55,</w:t>
      </w:r>
      <w:r w:rsidR="008B6082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56, </w:t>
      </w:r>
      <w:r w:rsidR="007016F8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58, 62, </w:t>
      </w:r>
      <w:r w:rsidR="008B6082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77, 86 Закону У</w:t>
      </w:r>
      <w:r w:rsidR="007016F8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країни „Про Конституційний Суд </w:t>
      </w:r>
      <w:r w:rsidR="008B6082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України“, </w:t>
      </w:r>
      <w:r w:rsidR="007016F8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відповідно</w:t>
      </w:r>
      <w:r w:rsidR="008B6082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 § 45, § 56 Р</w:t>
      </w:r>
      <w:r w:rsidR="007016F8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егламенту Конституційного Суду </w:t>
      </w:r>
      <w:r w:rsidR="008B6082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 Перша колегія суддів Першого сенату Конституційного Суду України</w:t>
      </w:r>
    </w:p>
    <w:p w:rsidR="0048540D" w:rsidRDefault="0048540D" w:rsidP="0048540D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8B6082" w:rsidRPr="0048540D" w:rsidRDefault="00995DB3" w:rsidP="0048540D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8540D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у х в а л и л а:</w:t>
      </w:r>
    </w:p>
    <w:p w:rsidR="002B39A1" w:rsidRPr="0048540D" w:rsidRDefault="002B39A1" w:rsidP="0048540D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531E55" w:rsidRPr="0048540D" w:rsidRDefault="007016F8" w:rsidP="0048540D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540D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8B6082" w:rsidRPr="0048540D">
        <w:rPr>
          <w:rFonts w:ascii="Times New Roman" w:eastAsia="Times New Roman" w:hAnsi="Times New Roman"/>
          <w:color w:val="000000"/>
          <w:sz w:val="28"/>
          <w:szCs w:val="28"/>
        </w:rPr>
        <w:t xml:space="preserve"> Відмовити у відкритт</w:t>
      </w:r>
      <w:r w:rsidRPr="0048540D">
        <w:rPr>
          <w:rFonts w:ascii="Times New Roman" w:eastAsia="Times New Roman" w:hAnsi="Times New Roman"/>
          <w:color w:val="000000"/>
          <w:sz w:val="28"/>
          <w:szCs w:val="28"/>
        </w:rPr>
        <w:t>і конституційного провадження у</w:t>
      </w:r>
      <w:r w:rsidR="008B6082" w:rsidRPr="0048540D">
        <w:rPr>
          <w:rFonts w:ascii="Times New Roman" w:eastAsia="Times New Roman" w:hAnsi="Times New Roman"/>
          <w:color w:val="000000"/>
          <w:sz w:val="28"/>
          <w:szCs w:val="28"/>
        </w:rPr>
        <w:t xml:space="preserve"> справі </w:t>
      </w:r>
      <w:r w:rsidRPr="0048540D">
        <w:rPr>
          <w:rFonts w:ascii="Times New Roman" w:eastAsia="Times New Roman" w:hAnsi="Times New Roman"/>
          <w:color w:val="000000"/>
          <w:sz w:val="28"/>
          <w:szCs w:val="28"/>
        </w:rPr>
        <w:t xml:space="preserve">за </w:t>
      </w:r>
      <w:r w:rsidR="00BA6AFD" w:rsidRPr="0048540D">
        <w:rPr>
          <w:rFonts w:ascii="Times New Roman" w:eastAsia="Times New Roman" w:hAnsi="Times New Roman"/>
          <w:color w:val="000000"/>
          <w:sz w:val="28"/>
          <w:szCs w:val="28"/>
        </w:rPr>
        <w:t>конституційною скаргою</w:t>
      </w:r>
      <w:r w:rsidRPr="00485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0730" w:rsidRPr="0048540D">
        <w:rPr>
          <w:rFonts w:ascii="Times New Roman" w:hAnsi="Times New Roman"/>
          <w:sz w:val="28"/>
          <w:szCs w:val="28"/>
          <w:shd w:val="clear" w:color="auto" w:fill="FFFFFF"/>
        </w:rPr>
        <w:t>Ващенка Сергія Євгенійовича щодо відповідності Конституції України (конституційності) пункту 13 частини другої статті 3</w:t>
      </w:r>
      <w:r w:rsidR="000B5DC3" w:rsidRPr="004854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67136" w:rsidRPr="0048540D">
        <w:rPr>
          <w:rFonts w:ascii="Times New Roman" w:hAnsi="Times New Roman"/>
          <w:sz w:val="28"/>
          <w:szCs w:val="28"/>
          <w:shd w:val="clear" w:color="auto" w:fill="FFFFFF"/>
        </w:rPr>
        <w:t xml:space="preserve">Закону України </w:t>
      </w:r>
      <w:r w:rsidR="00767136" w:rsidRPr="0048540D">
        <w:rPr>
          <w:rFonts w:ascii="Times New Roman" w:eastAsia="Times New Roman" w:hAnsi="Times New Roman"/>
          <w:sz w:val="28"/>
          <w:szCs w:val="28"/>
          <w:lang w:eastAsia="uk-UA"/>
        </w:rPr>
        <w:t>,,</w:t>
      </w:r>
      <w:r w:rsidR="00767136" w:rsidRPr="0048540D">
        <w:rPr>
          <w:rFonts w:ascii="Times New Roman" w:hAnsi="Times New Roman"/>
          <w:sz w:val="28"/>
          <w:szCs w:val="28"/>
          <w:shd w:val="clear" w:color="auto" w:fill="FFFFFF"/>
        </w:rPr>
        <w:t>Про судовий збір</w:t>
      </w:r>
      <w:r w:rsidR="00767136" w:rsidRPr="0048540D">
        <w:rPr>
          <w:rFonts w:ascii="Times New Roman" w:eastAsia="Times New Roman" w:hAnsi="Times New Roman"/>
          <w:sz w:val="28"/>
          <w:szCs w:val="28"/>
          <w:lang w:eastAsia="uk-UA"/>
        </w:rPr>
        <w:t>“ від 8 липня 2011 року № 3674–</w:t>
      </w:r>
      <w:r w:rsidR="00767136" w:rsidRPr="0048540D">
        <w:rPr>
          <w:rFonts w:ascii="Times New Roman" w:eastAsia="Times New Roman" w:hAnsi="Times New Roman"/>
          <w:sz w:val="28"/>
          <w:szCs w:val="28"/>
          <w:lang w:val="en-US" w:eastAsia="uk-UA"/>
        </w:rPr>
        <w:t>VI</w:t>
      </w:r>
      <w:r w:rsidR="00F849BA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в редакції до внесення змін Законом України «</w:t>
      </w:r>
      <w:r w:rsidR="00F849BA" w:rsidRP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Про внесення змін до Закону України </w:t>
      </w:r>
      <w:r w:rsidR="00F849BA" w:rsidRPr="0048540D">
        <w:rPr>
          <w:rFonts w:ascii="Times New Roman" w:eastAsia="Times New Roman" w:hAnsi="Times New Roman"/>
          <w:sz w:val="28"/>
          <w:szCs w:val="28"/>
          <w:lang w:eastAsia="uk-UA"/>
        </w:rPr>
        <w:t>,,</w:t>
      </w:r>
      <w:r w:rsidR="00F849BA" w:rsidRPr="0048540D">
        <w:rPr>
          <w:rFonts w:ascii="Times New Roman" w:hAnsi="Times New Roman"/>
          <w:sz w:val="28"/>
          <w:szCs w:val="28"/>
          <w:shd w:val="clear" w:color="auto" w:fill="FFFFFF"/>
        </w:rPr>
        <w:t>Про судовий збір</w:t>
      </w:r>
      <w:r w:rsidR="00F849BA" w:rsidRPr="0048540D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F849BA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849BA" w:rsidRP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у зв’язку з Рішенням Конституційного Суду України від 13 травня 2024 року</w:t>
      </w:r>
      <w:r w:rsid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="00F849BA" w:rsidRPr="0048540D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№ 6-р(II)/2024</w:t>
        </w:r>
      </w:hyperlink>
      <w:r w:rsidR="0048540D">
        <w:rPr>
          <w:rFonts w:ascii="Times New Roman" w:hAnsi="Times New Roman"/>
          <w:sz w:val="28"/>
          <w:szCs w:val="28"/>
        </w:rPr>
        <w:t xml:space="preserve"> </w:t>
      </w:r>
      <w:r w:rsidR="00F849BA" w:rsidRP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щодо забезпечення принципу обов’язковості судового рішення</w:t>
      </w:r>
      <w:r w:rsidR="00F849BA" w:rsidRPr="0048540D">
        <w:rPr>
          <w:rFonts w:ascii="Times New Roman" w:eastAsia="Times New Roman" w:hAnsi="Times New Roman"/>
          <w:sz w:val="28"/>
          <w:szCs w:val="28"/>
          <w:lang w:eastAsia="uk-UA"/>
        </w:rPr>
        <w:t>» від 31 жовтня 2024 року № 4056–</w:t>
      </w:r>
      <w:r w:rsidR="00F849BA" w:rsidRPr="0048540D">
        <w:rPr>
          <w:rFonts w:ascii="Times New Roman" w:eastAsia="Times New Roman" w:hAnsi="Times New Roman"/>
          <w:sz w:val="28"/>
          <w:szCs w:val="28"/>
          <w:lang w:val="en-US" w:eastAsia="uk-UA"/>
        </w:rPr>
        <w:t>IX</w:t>
      </w:r>
      <w:r w:rsidR="00767136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67136" w:rsidRPr="0048540D">
        <w:rPr>
          <w:rFonts w:ascii="Times New Roman" w:eastAsia="Times New Roman" w:hAnsi="Times New Roman"/>
          <w:color w:val="000000"/>
          <w:sz w:val="28"/>
          <w:szCs w:val="28"/>
        </w:rPr>
        <w:t>на підставі пункту 4 статті 62 Зако</w:t>
      </w:r>
      <w:r w:rsidR="0048540D">
        <w:rPr>
          <w:rFonts w:ascii="Times New Roman" w:eastAsia="Times New Roman" w:hAnsi="Times New Roman"/>
          <w:color w:val="000000"/>
          <w:sz w:val="28"/>
          <w:szCs w:val="28"/>
        </w:rPr>
        <w:t xml:space="preserve">ну України „Про Конституційний Суд </w:t>
      </w:r>
      <w:r w:rsidR="00767136" w:rsidRPr="0048540D">
        <w:rPr>
          <w:rFonts w:ascii="Times New Roman" w:eastAsia="Times New Roman" w:hAnsi="Times New Roman"/>
          <w:color w:val="000000"/>
          <w:sz w:val="28"/>
          <w:szCs w:val="28"/>
        </w:rPr>
        <w:t>України“ – неприй</w:t>
      </w:r>
      <w:r w:rsidR="00623978" w:rsidRPr="0048540D">
        <w:rPr>
          <w:rFonts w:ascii="Times New Roman" w:eastAsia="Times New Roman" w:hAnsi="Times New Roman"/>
          <w:color w:val="000000"/>
          <w:sz w:val="28"/>
          <w:szCs w:val="28"/>
        </w:rPr>
        <w:t xml:space="preserve">нятність конституційної скарги; </w:t>
      </w:r>
      <w:r w:rsidR="001C0730" w:rsidRPr="0048540D">
        <w:rPr>
          <w:rFonts w:ascii="Times New Roman" w:hAnsi="Times New Roman"/>
          <w:sz w:val="28"/>
          <w:szCs w:val="28"/>
          <w:shd w:val="clear" w:color="auto" w:fill="FFFFFF"/>
        </w:rPr>
        <w:t xml:space="preserve">підпункту 2 пункту 3 частини другої статті 4 Закону України </w:t>
      </w:r>
      <w:r w:rsidR="001C0730" w:rsidRPr="0048540D">
        <w:rPr>
          <w:rFonts w:ascii="Times New Roman" w:eastAsia="Times New Roman" w:hAnsi="Times New Roman"/>
          <w:sz w:val="28"/>
          <w:szCs w:val="28"/>
          <w:lang w:eastAsia="uk-UA"/>
        </w:rPr>
        <w:t>,,</w:t>
      </w:r>
      <w:r w:rsidR="001C0730" w:rsidRPr="0048540D">
        <w:rPr>
          <w:rFonts w:ascii="Times New Roman" w:hAnsi="Times New Roman"/>
          <w:sz w:val="28"/>
          <w:szCs w:val="28"/>
          <w:shd w:val="clear" w:color="auto" w:fill="FFFFFF"/>
        </w:rPr>
        <w:t>Про судовий збір</w:t>
      </w:r>
      <w:r w:rsidR="001C0730" w:rsidRPr="0048540D">
        <w:rPr>
          <w:rFonts w:ascii="Times New Roman" w:eastAsia="Times New Roman" w:hAnsi="Times New Roman"/>
          <w:sz w:val="28"/>
          <w:szCs w:val="28"/>
          <w:lang w:eastAsia="uk-UA"/>
        </w:rPr>
        <w:t>“ від 8 липня 2011 року № 3674–</w:t>
      </w:r>
      <w:r w:rsidR="001C0730" w:rsidRPr="0048540D">
        <w:rPr>
          <w:rFonts w:ascii="Times New Roman" w:eastAsia="Times New Roman" w:hAnsi="Times New Roman"/>
          <w:sz w:val="28"/>
          <w:szCs w:val="28"/>
          <w:lang w:val="en-US" w:eastAsia="uk-UA"/>
        </w:rPr>
        <w:t>VI</w:t>
      </w:r>
      <w:r w:rsidR="00F849BA" w:rsidRPr="0048540D">
        <w:rPr>
          <w:rFonts w:ascii="Times New Roman" w:eastAsia="Times New Roman" w:hAnsi="Times New Roman"/>
          <w:sz w:val="28"/>
          <w:szCs w:val="28"/>
          <w:lang w:eastAsia="uk-UA"/>
        </w:rPr>
        <w:t xml:space="preserve"> в редакції до </w:t>
      </w:r>
      <w:r w:rsidR="00F849BA" w:rsidRPr="0048540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внесення змін Законом України «</w:t>
      </w:r>
      <w:r w:rsidR="00F849BA" w:rsidRP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Про внесення змін до Закону України </w:t>
      </w:r>
      <w:r w:rsidR="00F849BA" w:rsidRPr="0048540D">
        <w:rPr>
          <w:rFonts w:ascii="Times New Roman" w:eastAsia="Times New Roman" w:hAnsi="Times New Roman"/>
          <w:sz w:val="28"/>
          <w:szCs w:val="28"/>
          <w:lang w:eastAsia="uk-UA"/>
        </w:rPr>
        <w:t>,,</w:t>
      </w:r>
      <w:r w:rsidR="00F849BA" w:rsidRPr="0048540D">
        <w:rPr>
          <w:rFonts w:ascii="Times New Roman" w:hAnsi="Times New Roman"/>
          <w:sz w:val="28"/>
          <w:szCs w:val="28"/>
          <w:shd w:val="clear" w:color="auto" w:fill="FFFFFF"/>
        </w:rPr>
        <w:t>Про судовий збір</w:t>
      </w:r>
      <w:r w:rsidR="00F849BA" w:rsidRPr="0048540D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F849BA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849BA" w:rsidRP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у зв’язку з Рішенням Конституційного Суду України від 13 травня 2024 року</w:t>
      </w:r>
      <w:r w:rsid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="00F849BA" w:rsidRPr="0048540D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№ 6-р(II)/2024</w:t>
        </w:r>
      </w:hyperlink>
      <w:r w:rsidR="0048540D">
        <w:rPr>
          <w:rFonts w:ascii="Times New Roman" w:hAnsi="Times New Roman"/>
          <w:sz w:val="28"/>
          <w:szCs w:val="28"/>
        </w:rPr>
        <w:t xml:space="preserve"> </w:t>
      </w:r>
      <w:r w:rsidR="00F849BA" w:rsidRPr="0048540D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щодо забезпечення принципу обов’язковості судового рішення</w:t>
      </w:r>
      <w:r w:rsidR="00F849BA" w:rsidRPr="0048540D">
        <w:rPr>
          <w:rFonts w:ascii="Times New Roman" w:eastAsia="Times New Roman" w:hAnsi="Times New Roman"/>
          <w:sz w:val="28"/>
          <w:szCs w:val="28"/>
          <w:lang w:eastAsia="uk-UA"/>
        </w:rPr>
        <w:t>» від 3</w:t>
      </w:r>
      <w:bookmarkStart w:id="0" w:name="_GoBack"/>
      <w:bookmarkEnd w:id="0"/>
      <w:r w:rsidR="00F849BA" w:rsidRPr="0048540D">
        <w:rPr>
          <w:rFonts w:ascii="Times New Roman" w:eastAsia="Times New Roman" w:hAnsi="Times New Roman"/>
          <w:sz w:val="28"/>
          <w:szCs w:val="28"/>
          <w:lang w:eastAsia="uk-UA"/>
        </w:rPr>
        <w:t>1 жовтня 2024 року № 4056–</w:t>
      </w:r>
      <w:r w:rsidR="00F849BA" w:rsidRPr="0048540D">
        <w:rPr>
          <w:rFonts w:ascii="Times New Roman" w:eastAsia="Times New Roman" w:hAnsi="Times New Roman"/>
          <w:sz w:val="28"/>
          <w:szCs w:val="28"/>
          <w:lang w:val="en-US" w:eastAsia="uk-UA"/>
        </w:rPr>
        <w:t>IX</w:t>
      </w:r>
      <w:r w:rsidR="006702DF" w:rsidRPr="00485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23978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на </w:t>
      </w:r>
      <w:r w:rsidR="00767136" w:rsidRPr="004854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підставі пункту 1 статті 62 Закону України „Про Конституційний Суд України“ – звернення до Конституційного Суду України неналежним суб’єктом</w:t>
      </w:r>
      <w:r w:rsidR="00623978" w:rsidRPr="0048540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26C0E" w:rsidRPr="0048540D" w:rsidRDefault="00326C0E" w:rsidP="0048540D">
      <w:pPr>
        <w:pStyle w:val="2"/>
        <w:spacing w:before="0" w:after="0" w:line="360" w:lineRule="auto"/>
        <w:ind w:firstLine="567"/>
        <w:rPr>
          <w:rFonts w:eastAsia="Times New Roman"/>
          <w:color w:val="000000"/>
          <w:sz w:val="28"/>
          <w:szCs w:val="28"/>
        </w:rPr>
      </w:pPr>
    </w:p>
    <w:p w:rsidR="00F51AE5" w:rsidRDefault="002A4D39" w:rsidP="0048540D">
      <w:pPr>
        <w:pStyle w:val="2"/>
        <w:spacing w:before="0" w:after="0" w:line="360" w:lineRule="auto"/>
        <w:ind w:firstLine="567"/>
        <w:rPr>
          <w:rFonts w:eastAsia="Times New Roman"/>
          <w:color w:val="000000"/>
          <w:sz w:val="28"/>
          <w:szCs w:val="28"/>
        </w:rPr>
      </w:pPr>
      <w:r w:rsidRPr="0048540D">
        <w:rPr>
          <w:rFonts w:eastAsia="Times New Roman"/>
          <w:color w:val="000000"/>
          <w:sz w:val="28"/>
          <w:szCs w:val="28"/>
        </w:rPr>
        <w:t>2.</w:t>
      </w:r>
      <w:r w:rsidR="008B6082" w:rsidRPr="0048540D">
        <w:rPr>
          <w:rFonts w:eastAsia="Times New Roman"/>
          <w:color w:val="000000"/>
          <w:sz w:val="28"/>
          <w:szCs w:val="28"/>
        </w:rPr>
        <w:t xml:space="preserve"> Ухвала є остаточною.</w:t>
      </w:r>
    </w:p>
    <w:p w:rsidR="0048540D" w:rsidRDefault="0048540D" w:rsidP="0048540D">
      <w:pPr>
        <w:pStyle w:val="2"/>
        <w:spacing w:before="0" w:after="0" w:line="240" w:lineRule="auto"/>
        <w:ind w:firstLine="567"/>
        <w:rPr>
          <w:rFonts w:eastAsia="Times New Roman"/>
          <w:color w:val="000000"/>
          <w:sz w:val="28"/>
          <w:szCs w:val="28"/>
        </w:rPr>
      </w:pPr>
    </w:p>
    <w:p w:rsidR="0048540D" w:rsidRDefault="0048540D" w:rsidP="0048540D">
      <w:pPr>
        <w:pStyle w:val="2"/>
        <w:spacing w:before="0" w:after="0" w:line="240" w:lineRule="auto"/>
        <w:ind w:firstLine="567"/>
        <w:rPr>
          <w:rFonts w:eastAsia="Times New Roman"/>
          <w:color w:val="000000"/>
          <w:sz w:val="28"/>
          <w:szCs w:val="28"/>
        </w:rPr>
      </w:pPr>
    </w:p>
    <w:p w:rsidR="0048540D" w:rsidRDefault="0048540D" w:rsidP="0048540D">
      <w:pPr>
        <w:pStyle w:val="2"/>
        <w:spacing w:before="0" w:after="0" w:line="240" w:lineRule="auto"/>
        <w:ind w:firstLine="567"/>
        <w:rPr>
          <w:rFonts w:eastAsia="Times New Roman"/>
          <w:bCs/>
          <w:sz w:val="28"/>
          <w:szCs w:val="28"/>
          <w:lang w:eastAsia="ru-RU"/>
        </w:rPr>
      </w:pPr>
    </w:p>
    <w:p w:rsidR="00A94576" w:rsidRPr="00A94576" w:rsidRDefault="00A94576" w:rsidP="00A94576">
      <w:pPr>
        <w:pStyle w:val="2"/>
        <w:spacing w:before="0" w:after="0" w:line="240" w:lineRule="auto"/>
        <w:ind w:left="4254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A94576">
        <w:rPr>
          <w:rFonts w:eastAsia="Times New Roman"/>
          <w:b/>
          <w:caps/>
          <w:sz w:val="28"/>
          <w:szCs w:val="28"/>
          <w:lang w:eastAsia="ru-RU"/>
        </w:rPr>
        <w:t>Перша колегія суддів</w:t>
      </w:r>
    </w:p>
    <w:p w:rsidR="00A94576" w:rsidRPr="00A94576" w:rsidRDefault="00A94576" w:rsidP="00A94576">
      <w:pPr>
        <w:pStyle w:val="2"/>
        <w:spacing w:before="0" w:after="0" w:line="240" w:lineRule="auto"/>
        <w:ind w:left="4254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A94576">
        <w:rPr>
          <w:rFonts w:eastAsia="Times New Roman"/>
          <w:b/>
          <w:caps/>
          <w:sz w:val="28"/>
          <w:szCs w:val="28"/>
          <w:lang w:eastAsia="ru-RU"/>
        </w:rPr>
        <w:t>Першого сенату</w:t>
      </w:r>
    </w:p>
    <w:p w:rsidR="0000610B" w:rsidRPr="00A94576" w:rsidRDefault="00A94576" w:rsidP="00A94576">
      <w:pPr>
        <w:pStyle w:val="2"/>
        <w:spacing w:before="0" w:after="0" w:line="240" w:lineRule="auto"/>
        <w:ind w:left="4254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  <w:r w:rsidRPr="00A94576">
        <w:rPr>
          <w:rFonts w:eastAsia="Times New Roman"/>
          <w:b/>
          <w:caps/>
          <w:sz w:val="28"/>
          <w:szCs w:val="28"/>
          <w:lang w:eastAsia="ru-RU"/>
        </w:rPr>
        <w:t>Конституційного Суду України</w:t>
      </w:r>
    </w:p>
    <w:sectPr w:rsidR="0000610B" w:rsidRPr="00A94576" w:rsidSect="0048540D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BD" w:rsidRDefault="00913CBD">
      <w:pPr>
        <w:spacing w:after="0" w:line="240" w:lineRule="auto"/>
      </w:pPr>
      <w:r>
        <w:separator/>
      </w:r>
    </w:p>
  </w:endnote>
  <w:endnote w:type="continuationSeparator" w:id="0">
    <w:p w:rsidR="00913CBD" w:rsidRDefault="0091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7A" w:rsidRPr="0048540D" w:rsidRDefault="0048540D">
    <w:pPr>
      <w:pStyle w:val="a5"/>
      <w:rPr>
        <w:sz w:val="10"/>
        <w:szCs w:val="10"/>
      </w:rPr>
    </w:pPr>
    <w:r w:rsidRPr="0048540D">
      <w:rPr>
        <w:sz w:val="10"/>
        <w:szCs w:val="10"/>
      </w:rPr>
      <w:fldChar w:fldCharType="begin"/>
    </w:r>
    <w:r w:rsidRPr="0048540D">
      <w:rPr>
        <w:sz w:val="10"/>
        <w:szCs w:val="10"/>
      </w:rPr>
      <w:instrText xml:space="preserve"> FILENAME \p \* MERGEFORMAT </w:instrText>
    </w:r>
    <w:r w:rsidRPr="0048540D">
      <w:rPr>
        <w:sz w:val="10"/>
        <w:szCs w:val="10"/>
      </w:rPr>
      <w:fldChar w:fldCharType="separate"/>
    </w:r>
    <w:r w:rsidR="00A94576">
      <w:rPr>
        <w:noProof/>
        <w:sz w:val="10"/>
        <w:szCs w:val="10"/>
      </w:rPr>
      <w:t>G:\2024\Suddi\I senat\I koleg\56.docx</w:t>
    </w:r>
    <w:r w:rsidRPr="0048540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0D" w:rsidRPr="0048540D" w:rsidRDefault="0048540D">
    <w:pPr>
      <w:pStyle w:val="a5"/>
      <w:rPr>
        <w:sz w:val="10"/>
        <w:szCs w:val="10"/>
      </w:rPr>
    </w:pPr>
    <w:r w:rsidRPr="0048540D">
      <w:rPr>
        <w:sz w:val="10"/>
        <w:szCs w:val="10"/>
      </w:rPr>
      <w:fldChar w:fldCharType="begin"/>
    </w:r>
    <w:r w:rsidRPr="0048540D">
      <w:rPr>
        <w:sz w:val="10"/>
        <w:szCs w:val="10"/>
      </w:rPr>
      <w:instrText xml:space="preserve"> FILENAME \p \* MERGEFORMAT </w:instrText>
    </w:r>
    <w:r w:rsidRPr="0048540D">
      <w:rPr>
        <w:sz w:val="10"/>
        <w:szCs w:val="10"/>
      </w:rPr>
      <w:fldChar w:fldCharType="separate"/>
    </w:r>
    <w:r w:rsidR="00A94576">
      <w:rPr>
        <w:noProof/>
        <w:sz w:val="10"/>
        <w:szCs w:val="10"/>
      </w:rPr>
      <w:t>G:\2024\Suddi\I senat\I koleg\56.docx</w:t>
    </w:r>
    <w:r w:rsidRPr="0048540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BD" w:rsidRDefault="00913CBD">
      <w:pPr>
        <w:spacing w:after="0" w:line="240" w:lineRule="auto"/>
      </w:pPr>
      <w:r>
        <w:separator/>
      </w:r>
    </w:p>
  </w:footnote>
  <w:footnote w:type="continuationSeparator" w:id="0">
    <w:p w:rsidR="00913CBD" w:rsidRDefault="0091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044314312"/>
      <w:docPartObj>
        <w:docPartGallery w:val="Page Numbers (Top of Page)"/>
        <w:docPartUnique/>
      </w:docPartObj>
    </w:sdtPr>
    <w:sdtEndPr/>
    <w:sdtContent>
      <w:p w:rsidR="0048540D" w:rsidRPr="0048540D" w:rsidRDefault="0048540D">
        <w:pPr>
          <w:pStyle w:val="a3"/>
          <w:jc w:val="center"/>
          <w:rPr>
            <w:sz w:val="28"/>
            <w:szCs w:val="28"/>
          </w:rPr>
        </w:pPr>
        <w:r w:rsidRPr="0048540D">
          <w:rPr>
            <w:sz w:val="28"/>
            <w:szCs w:val="28"/>
          </w:rPr>
          <w:fldChar w:fldCharType="begin"/>
        </w:r>
        <w:r w:rsidRPr="0048540D">
          <w:rPr>
            <w:sz w:val="28"/>
            <w:szCs w:val="28"/>
          </w:rPr>
          <w:instrText>PAGE   \* MERGEFORMAT</w:instrText>
        </w:r>
        <w:r w:rsidRPr="0048540D">
          <w:rPr>
            <w:sz w:val="28"/>
            <w:szCs w:val="28"/>
          </w:rPr>
          <w:fldChar w:fldCharType="separate"/>
        </w:r>
        <w:r w:rsidR="00A94576">
          <w:rPr>
            <w:noProof/>
            <w:sz w:val="28"/>
            <w:szCs w:val="28"/>
          </w:rPr>
          <w:t>5</w:t>
        </w:r>
        <w:r w:rsidRPr="0048540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E5"/>
    <w:rsid w:val="00004D7D"/>
    <w:rsid w:val="0000610B"/>
    <w:rsid w:val="000064B8"/>
    <w:rsid w:val="000107E1"/>
    <w:rsid w:val="00015135"/>
    <w:rsid w:val="00024360"/>
    <w:rsid w:val="00040675"/>
    <w:rsid w:val="00041913"/>
    <w:rsid w:val="00042F3E"/>
    <w:rsid w:val="0005466F"/>
    <w:rsid w:val="000564BE"/>
    <w:rsid w:val="00057238"/>
    <w:rsid w:val="00057621"/>
    <w:rsid w:val="00063C53"/>
    <w:rsid w:val="00064E72"/>
    <w:rsid w:val="000657F6"/>
    <w:rsid w:val="00070F1F"/>
    <w:rsid w:val="00072712"/>
    <w:rsid w:val="00072FE0"/>
    <w:rsid w:val="00074641"/>
    <w:rsid w:val="000849F3"/>
    <w:rsid w:val="0008759E"/>
    <w:rsid w:val="000903EF"/>
    <w:rsid w:val="0009209A"/>
    <w:rsid w:val="000948D7"/>
    <w:rsid w:val="000A53D2"/>
    <w:rsid w:val="000B5DC3"/>
    <w:rsid w:val="000B627D"/>
    <w:rsid w:val="000B7A88"/>
    <w:rsid w:val="000C112A"/>
    <w:rsid w:val="000C3501"/>
    <w:rsid w:val="000C5F6E"/>
    <w:rsid w:val="000D0408"/>
    <w:rsid w:val="000D2979"/>
    <w:rsid w:val="000D5ADC"/>
    <w:rsid w:val="000E469D"/>
    <w:rsid w:val="000E60EA"/>
    <w:rsid w:val="000F0DC6"/>
    <w:rsid w:val="000F1283"/>
    <w:rsid w:val="000F7436"/>
    <w:rsid w:val="0010439C"/>
    <w:rsid w:val="0011097D"/>
    <w:rsid w:val="001177BC"/>
    <w:rsid w:val="001203AE"/>
    <w:rsid w:val="00121929"/>
    <w:rsid w:val="001308D0"/>
    <w:rsid w:val="0013113E"/>
    <w:rsid w:val="00131B0F"/>
    <w:rsid w:val="0014388F"/>
    <w:rsid w:val="0014433B"/>
    <w:rsid w:val="001520D5"/>
    <w:rsid w:val="00156615"/>
    <w:rsid w:val="001657B0"/>
    <w:rsid w:val="00170B2D"/>
    <w:rsid w:val="00171E9C"/>
    <w:rsid w:val="001726E1"/>
    <w:rsid w:val="00185FE9"/>
    <w:rsid w:val="001905AA"/>
    <w:rsid w:val="001B3C76"/>
    <w:rsid w:val="001C0730"/>
    <w:rsid w:val="001C1344"/>
    <w:rsid w:val="001C740D"/>
    <w:rsid w:val="001D0C3A"/>
    <w:rsid w:val="001D5D75"/>
    <w:rsid w:val="001F086F"/>
    <w:rsid w:val="00202AF7"/>
    <w:rsid w:val="00203415"/>
    <w:rsid w:val="00223EEC"/>
    <w:rsid w:val="00224346"/>
    <w:rsid w:val="002246F2"/>
    <w:rsid w:val="002325F6"/>
    <w:rsid w:val="0024217A"/>
    <w:rsid w:val="00250F9F"/>
    <w:rsid w:val="00263570"/>
    <w:rsid w:val="00264D98"/>
    <w:rsid w:val="00270942"/>
    <w:rsid w:val="00270ECE"/>
    <w:rsid w:val="0027357B"/>
    <w:rsid w:val="00284800"/>
    <w:rsid w:val="00287C4B"/>
    <w:rsid w:val="00296D15"/>
    <w:rsid w:val="002A210D"/>
    <w:rsid w:val="002A4D39"/>
    <w:rsid w:val="002B2294"/>
    <w:rsid w:val="002B2A02"/>
    <w:rsid w:val="002B39A1"/>
    <w:rsid w:val="002D04A8"/>
    <w:rsid w:val="002E3C37"/>
    <w:rsid w:val="002F0C88"/>
    <w:rsid w:val="002F196D"/>
    <w:rsid w:val="002F1AF9"/>
    <w:rsid w:val="002F473B"/>
    <w:rsid w:val="002F574A"/>
    <w:rsid w:val="003020E8"/>
    <w:rsid w:val="0030255E"/>
    <w:rsid w:val="00310318"/>
    <w:rsid w:val="00312C51"/>
    <w:rsid w:val="00314541"/>
    <w:rsid w:val="003167AE"/>
    <w:rsid w:val="00320BDD"/>
    <w:rsid w:val="00324961"/>
    <w:rsid w:val="003255F5"/>
    <w:rsid w:val="00326C0E"/>
    <w:rsid w:val="003337C3"/>
    <w:rsid w:val="00345DBB"/>
    <w:rsid w:val="003502A2"/>
    <w:rsid w:val="003603AC"/>
    <w:rsid w:val="00361676"/>
    <w:rsid w:val="00375E5E"/>
    <w:rsid w:val="00385261"/>
    <w:rsid w:val="0039155E"/>
    <w:rsid w:val="003A11CB"/>
    <w:rsid w:val="003A1321"/>
    <w:rsid w:val="003A62F1"/>
    <w:rsid w:val="003C2AE5"/>
    <w:rsid w:val="003C445F"/>
    <w:rsid w:val="003C72DC"/>
    <w:rsid w:val="003D76D7"/>
    <w:rsid w:val="00401D65"/>
    <w:rsid w:val="00411DC5"/>
    <w:rsid w:val="00427D27"/>
    <w:rsid w:val="00432825"/>
    <w:rsid w:val="004360A8"/>
    <w:rsid w:val="00437482"/>
    <w:rsid w:val="00437DE1"/>
    <w:rsid w:val="00440874"/>
    <w:rsid w:val="00464CDC"/>
    <w:rsid w:val="00464DBB"/>
    <w:rsid w:val="0048540D"/>
    <w:rsid w:val="00486DCC"/>
    <w:rsid w:val="004A16E3"/>
    <w:rsid w:val="004A5BF1"/>
    <w:rsid w:val="004A5E54"/>
    <w:rsid w:val="004B08DD"/>
    <w:rsid w:val="004B57B7"/>
    <w:rsid w:val="004C2DCD"/>
    <w:rsid w:val="004C797B"/>
    <w:rsid w:val="004E0C48"/>
    <w:rsid w:val="004E4382"/>
    <w:rsid w:val="004F14E8"/>
    <w:rsid w:val="004F5632"/>
    <w:rsid w:val="0051159C"/>
    <w:rsid w:val="00514987"/>
    <w:rsid w:val="0051528B"/>
    <w:rsid w:val="00517A34"/>
    <w:rsid w:val="00524FF5"/>
    <w:rsid w:val="00531E55"/>
    <w:rsid w:val="00536F75"/>
    <w:rsid w:val="005477ED"/>
    <w:rsid w:val="00551924"/>
    <w:rsid w:val="00554936"/>
    <w:rsid w:val="00556A05"/>
    <w:rsid w:val="00564134"/>
    <w:rsid w:val="00573D88"/>
    <w:rsid w:val="00573F92"/>
    <w:rsid w:val="00574C4B"/>
    <w:rsid w:val="0058258E"/>
    <w:rsid w:val="00582CC9"/>
    <w:rsid w:val="005845E1"/>
    <w:rsid w:val="00591B43"/>
    <w:rsid w:val="00592999"/>
    <w:rsid w:val="005A41B7"/>
    <w:rsid w:val="005B0318"/>
    <w:rsid w:val="005C1F2C"/>
    <w:rsid w:val="005C36E5"/>
    <w:rsid w:val="005D7DF5"/>
    <w:rsid w:val="005E7363"/>
    <w:rsid w:val="005F7D35"/>
    <w:rsid w:val="00605796"/>
    <w:rsid w:val="00611A09"/>
    <w:rsid w:val="00611AF7"/>
    <w:rsid w:val="00617E40"/>
    <w:rsid w:val="00620B15"/>
    <w:rsid w:val="00623978"/>
    <w:rsid w:val="00631D49"/>
    <w:rsid w:val="00653DD0"/>
    <w:rsid w:val="006602FC"/>
    <w:rsid w:val="006702DF"/>
    <w:rsid w:val="0067184B"/>
    <w:rsid w:val="00672492"/>
    <w:rsid w:val="006828D6"/>
    <w:rsid w:val="00685A53"/>
    <w:rsid w:val="00686A46"/>
    <w:rsid w:val="00687E27"/>
    <w:rsid w:val="00694C22"/>
    <w:rsid w:val="006A0AB0"/>
    <w:rsid w:val="006A24CE"/>
    <w:rsid w:val="006A3AAF"/>
    <w:rsid w:val="006C3164"/>
    <w:rsid w:val="006D3BFC"/>
    <w:rsid w:val="006F316E"/>
    <w:rsid w:val="006F3471"/>
    <w:rsid w:val="006F4DD1"/>
    <w:rsid w:val="007016F8"/>
    <w:rsid w:val="0072183E"/>
    <w:rsid w:val="00726FB3"/>
    <w:rsid w:val="00727DBB"/>
    <w:rsid w:val="007304E7"/>
    <w:rsid w:val="00732BF5"/>
    <w:rsid w:val="00734B48"/>
    <w:rsid w:val="00737215"/>
    <w:rsid w:val="007435AB"/>
    <w:rsid w:val="007441C2"/>
    <w:rsid w:val="0074444E"/>
    <w:rsid w:val="00750275"/>
    <w:rsid w:val="00751D62"/>
    <w:rsid w:val="0075412D"/>
    <w:rsid w:val="0076278F"/>
    <w:rsid w:val="00765799"/>
    <w:rsid w:val="00767136"/>
    <w:rsid w:val="00771BCF"/>
    <w:rsid w:val="00777EF4"/>
    <w:rsid w:val="00783AFE"/>
    <w:rsid w:val="00790235"/>
    <w:rsid w:val="00793C63"/>
    <w:rsid w:val="00796BA4"/>
    <w:rsid w:val="00796CAB"/>
    <w:rsid w:val="007A1EE8"/>
    <w:rsid w:val="007A2E57"/>
    <w:rsid w:val="007A329E"/>
    <w:rsid w:val="007A39E3"/>
    <w:rsid w:val="007B0417"/>
    <w:rsid w:val="007B60A5"/>
    <w:rsid w:val="007C4CE2"/>
    <w:rsid w:val="007D2264"/>
    <w:rsid w:val="007E0963"/>
    <w:rsid w:val="007F1A1F"/>
    <w:rsid w:val="007F23B4"/>
    <w:rsid w:val="0081139C"/>
    <w:rsid w:val="00817667"/>
    <w:rsid w:val="00833DEE"/>
    <w:rsid w:val="00842D91"/>
    <w:rsid w:val="00844938"/>
    <w:rsid w:val="00850CB1"/>
    <w:rsid w:val="00854873"/>
    <w:rsid w:val="00861735"/>
    <w:rsid w:val="00863BE1"/>
    <w:rsid w:val="00865A1A"/>
    <w:rsid w:val="00872E35"/>
    <w:rsid w:val="00873944"/>
    <w:rsid w:val="00890B05"/>
    <w:rsid w:val="008943AB"/>
    <w:rsid w:val="008A0EC1"/>
    <w:rsid w:val="008A230E"/>
    <w:rsid w:val="008A6625"/>
    <w:rsid w:val="008B1E12"/>
    <w:rsid w:val="008B6082"/>
    <w:rsid w:val="008C1966"/>
    <w:rsid w:val="008D1163"/>
    <w:rsid w:val="008D453B"/>
    <w:rsid w:val="008D7F9D"/>
    <w:rsid w:val="008E1F03"/>
    <w:rsid w:val="008E37AA"/>
    <w:rsid w:val="008F68E8"/>
    <w:rsid w:val="008F6EFE"/>
    <w:rsid w:val="00911DF9"/>
    <w:rsid w:val="00912906"/>
    <w:rsid w:val="00913CBD"/>
    <w:rsid w:val="009153AA"/>
    <w:rsid w:val="0091666E"/>
    <w:rsid w:val="0093435F"/>
    <w:rsid w:val="009468E5"/>
    <w:rsid w:val="00952AD8"/>
    <w:rsid w:val="0095714D"/>
    <w:rsid w:val="00970C6C"/>
    <w:rsid w:val="00971B9F"/>
    <w:rsid w:val="00995DB3"/>
    <w:rsid w:val="00995F32"/>
    <w:rsid w:val="009B010D"/>
    <w:rsid w:val="009B4FD4"/>
    <w:rsid w:val="009C65AB"/>
    <w:rsid w:val="009D5FA4"/>
    <w:rsid w:val="009D6635"/>
    <w:rsid w:val="009E20AC"/>
    <w:rsid w:val="009E40EF"/>
    <w:rsid w:val="00A034F9"/>
    <w:rsid w:val="00A32FE8"/>
    <w:rsid w:val="00A35801"/>
    <w:rsid w:val="00A54B53"/>
    <w:rsid w:val="00A5661F"/>
    <w:rsid w:val="00A6514B"/>
    <w:rsid w:val="00A6696A"/>
    <w:rsid w:val="00A66979"/>
    <w:rsid w:val="00A861D4"/>
    <w:rsid w:val="00A94576"/>
    <w:rsid w:val="00AA0323"/>
    <w:rsid w:val="00AA22F0"/>
    <w:rsid w:val="00AA236A"/>
    <w:rsid w:val="00AA2DCF"/>
    <w:rsid w:val="00AA6005"/>
    <w:rsid w:val="00AB01D1"/>
    <w:rsid w:val="00AB26B6"/>
    <w:rsid w:val="00AB64D5"/>
    <w:rsid w:val="00AC6605"/>
    <w:rsid w:val="00AC6963"/>
    <w:rsid w:val="00AC7D3C"/>
    <w:rsid w:val="00AC7F3E"/>
    <w:rsid w:val="00AD0253"/>
    <w:rsid w:val="00AE07F1"/>
    <w:rsid w:val="00AE5C60"/>
    <w:rsid w:val="00AF5163"/>
    <w:rsid w:val="00B127DA"/>
    <w:rsid w:val="00B15AEF"/>
    <w:rsid w:val="00B33EB9"/>
    <w:rsid w:val="00B346F1"/>
    <w:rsid w:val="00B349D3"/>
    <w:rsid w:val="00B40FB1"/>
    <w:rsid w:val="00B52956"/>
    <w:rsid w:val="00B54DBA"/>
    <w:rsid w:val="00B6401C"/>
    <w:rsid w:val="00B7208F"/>
    <w:rsid w:val="00B7252F"/>
    <w:rsid w:val="00B74A7A"/>
    <w:rsid w:val="00B771F0"/>
    <w:rsid w:val="00B97D2E"/>
    <w:rsid w:val="00BA6AFD"/>
    <w:rsid w:val="00BB079B"/>
    <w:rsid w:val="00BD5AC4"/>
    <w:rsid w:val="00BE07EC"/>
    <w:rsid w:val="00BE767F"/>
    <w:rsid w:val="00C07AD1"/>
    <w:rsid w:val="00C15582"/>
    <w:rsid w:val="00C16ACE"/>
    <w:rsid w:val="00C24CF2"/>
    <w:rsid w:val="00C358C1"/>
    <w:rsid w:val="00C363C0"/>
    <w:rsid w:val="00C41C41"/>
    <w:rsid w:val="00C4516E"/>
    <w:rsid w:val="00C470F5"/>
    <w:rsid w:val="00C508A0"/>
    <w:rsid w:val="00C64AA8"/>
    <w:rsid w:val="00C72E0C"/>
    <w:rsid w:val="00C7593E"/>
    <w:rsid w:val="00C83FC9"/>
    <w:rsid w:val="00C962AE"/>
    <w:rsid w:val="00CA545E"/>
    <w:rsid w:val="00CB2C0C"/>
    <w:rsid w:val="00CB31D7"/>
    <w:rsid w:val="00CB5754"/>
    <w:rsid w:val="00CD460D"/>
    <w:rsid w:val="00CF2982"/>
    <w:rsid w:val="00D0065F"/>
    <w:rsid w:val="00D011D8"/>
    <w:rsid w:val="00D06F23"/>
    <w:rsid w:val="00D07C16"/>
    <w:rsid w:val="00D326D2"/>
    <w:rsid w:val="00D427B7"/>
    <w:rsid w:val="00D47C27"/>
    <w:rsid w:val="00D50788"/>
    <w:rsid w:val="00D51EC5"/>
    <w:rsid w:val="00D520FC"/>
    <w:rsid w:val="00D67B89"/>
    <w:rsid w:val="00D70718"/>
    <w:rsid w:val="00D7100F"/>
    <w:rsid w:val="00D72BC3"/>
    <w:rsid w:val="00D740B2"/>
    <w:rsid w:val="00D800A7"/>
    <w:rsid w:val="00D81109"/>
    <w:rsid w:val="00D84F5E"/>
    <w:rsid w:val="00DB45BB"/>
    <w:rsid w:val="00DB5EBC"/>
    <w:rsid w:val="00DC1EFF"/>
    <w:rsid w:val="00DD43E2"/>
    <w:rsid w:val="00DE4AC6"/>
    <w:rsid w:val="00DF1F52"/>
    <w:rsid w:val="00DF27C3"/>
    <w:rsid w:val="00DF38C0"/>
    <w:rsid w:val="00E0381C"/>
    <w:rsid w:val="00E14979"/>
    <w:rsid w:val="00E15AC2"/>
    <w:rsid w:val="00E4184A"/>
    <w:rsid w:val="00E64EC9"/>
    <w:rsid w:val="00E71828"/>
    <w:rsid w:val="00E7274E"/>
    <w:rsid w:val="00E75EB5"/>
    <w:rsid w:val="00E8126B"/>
    <w:rsid w:val="00E91C1C"/>
    <w:rsid w:val="00E948C6"/>
    <w:rsid w:val="00E97A43"/>
    <w:rsid w:val="00EA00A4"/>
    <w:rsid w:val="00EB0238"/>
    <w:rsid w:val="00EB2D31"/>
    <w:rsid w:val="00EB3C76"/>
    <w:rsid w:val="00EC3580"/>
    <w:rsid w:val="00EC3FE8"/>
    <w:rsid w:val="00EC7485"/>
    <w:rsid w:val="00ED4573"/>
    <w:rsid w:val="00ED6391"/>
    <w:rsid w:val="00EF6134"/>
    <w:rsid w:val="00EF6AD3"/>
    <w:rsid w:val="00F07E68"/>
    <w:rsid w:val="00F2297B"/>
    <w:rsid w:val="00F3153B"/>
    <w:rsid w:val="00F37714"/>
    <w:rsid w:val="00F41180"/>
    <w:rsid w:val="00F46822"/>
    <w:rsid w:val="00F51AE5"/>
    <w:rsid w:val="00F52253"/>
    <w:rsid w:val="00F540D4"/>
    <w:rsid w:val="00F557B6"/>
    <w:rsid w:val="00F57EA1"/>
    <w:rsid w:val="00F80CB1"/>
    <w:rsid w:val="00F849BA"/>
    <w:rsid w:val="00F945DF"/>
    <w:rsid w:val="00F95337"/>
    <w:rsid w:val="00F97618"/>
    <w:rsid w:val="00FB048B"/>
    <w:rsid w:val="00FC0BC3"/>
    <w:rsid w:val="00FC140E"/>
    <w:rsid w:val="00FD2029"/>
    <w:rsid w:val="00FD33F5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6DA7"/>
  <w15:chartTrackingRefBased/>
  <w15:docId w15:val="{518DA383-854E-4DB3-8586-3FAE4E3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540D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1A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ій колонтитул Знак"/>
    <w:link w:val="a3"/>
    <w:rsid w:val="00F5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1A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ій колонтитул Знак"/>
    <w:link w:val="a5"/>
    <w:uiPriority w:val="99"/>
    <w:rsid w:val="00F5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8F68E8"/>
    <w:pPr>
      <w:widowControl w:val="0"/>
      <w:shd w:val="clear" w:color="000000" w:fill="FFFFFF"/>
      <w:spacing w:before="300" w:after="720" w:line="240" w:lineRule="atLeast"/>
      <w:jc w:val="both"/>
    </w:pPr>
    <w:rPr>
      <w:rFonts w:ascii="Times New Roman" w:hAnsi="Times New Roman"/>
      <w:sz w:val="26"/>
      <w:szCs w:val="26"/>
      <w:lang w:eastAsia="uk-UA"/>
    </w:rPr>
  </w:style>
  <w:style w:type="paragraph" w:customStyle="1" w:styleId="3">
    <w:name w:val="Основной текст (3)"/>
    <w:basedOn w:val="a"/>
    <w:rsid w:val="00793C63"/>
    <w:pPr>
      <w:widowControl w:val="0"/>
      <w:shd w:val="clear" w:color="000000" w:fill="FFFFFF"/>
      <w:spacing w:after="0" w:line="322" w:lineRule="exact"/>
      <w:jc w:val="center"/>
    </w:pPr>
    <w:rPr>
      <w:rFonts w:ascii="Times New Roman" w:hAnsi="Times New Roman"/>
      <w:b/>
      <w:sz w:val="26"/>
      <w:szCs w:val="26"/>
      <w:lang w:eastAsia="uk-UA"/>
    </w:rPr>
  </w:style>
  <w:style w:type="character" w:styleId="a7">
    <w:name w:val="Hyperlink"/>
    <w:semiHidden/>
    <w:rsid w:val="00793C63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8A2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C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7C4CE2"/>
    <w:rPr>
      <w:rFonts w:ascii="Segoe UI" w:hAnsi="Segoe UI" w:cs="Segoe UI"/>
      <w:sz w:val="18"/>
      <w:szCs w:val="18"/>
    </w:rPr>
  </w:style>
  <w:style w:type="character" w:customStyle="1" w:styleId="rvts23">
    <w:name w:val="rvts23"/>
    <w:rsid w:val="0081139C"/>
  </w:style>
  <w:style w:type="character" w:customStyle="1" w:styleId="10">
    <w:name w:val="Заголовок 1 Знак"/>
    <w:basedOn w:val="a0"/>
    <w:link w:val="1"/>
    <w:rsid w:val="0048540D"/>
    <w:rPr>
      <w:rFonts w:ascii="Times New Roman" w:eastAsia="Times New Roman" w:hAnsi="Times New Roman"/>
      <w:sz w:val="28"/>
      <w:lang w:eastAsia="ru-RU"/>
    </w:rPr>
  </w:style>
  <w:style w:type="table" w:styleId="aa">
    <w:name w:val="Table Grid"/>
    <w:basedOn w:val="a1"/>
    <w:uiPriority w:val="39"/>
    <w:rsid w:val="000061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6p710-24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v006p710-2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6p710-2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v006p710-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v006p710-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5184</Words>
  <Characters>2955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8123</CharactersWithSpaces>
  <SharedDoc>false</SharedDoc>
  <HLinks>
    <vt:vector size="30" baseType="variant">
      <vt:variant>
        <vt:i4>6815782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https://zakon.rada.gov.ua/laws/show/v006p710-24</vt:lpwstr>
      </vt:variant>
      <vt:variant>
        <vt:lpwstr/>
      </vt:variant>
      <vt:variant>
        <vt:i4>6815782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https://zakon.rada.gov.ua/laws/show/v006p710-24</vt:lpwstr>
      </vt:variant>
      <vt:variant>
        <vt:lpwstr/>
      </vt:variant>
      <vt:variant>
        <vt:i4>6815782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https://zakon.rada.gov.ua/laws/show/v006p710-24</vt:lpwstr>
      </vt:variant>
      <vt:variant>
        <vt:lpwstr/>
      </vt:variant>
      <vt:variant>
        <vt:i4>6815782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https://zakon.rada.gov.ua/laws/show/v006p710-24</vt:lpwstr>
      </vt:variant>
      <vt:variant>
        <vt:lpwstr/>
      </vt:variant>
      <vt:variant>
        <vt:i4>6815782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https://zakon.rada.gov.ua/laws/show/v006p710-24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7</cp:revision>
  <cp:lastPrinted>2024-11-27T10:46:00Z</cp:lastPrinted>
  <dcterms:created xsi:type="dcterms:W3CDTF">2024-11-27T08:44:00Z</dcterms:created>
  <dcterms:modified xsi:type="dcterms:W3CDTF">2024-11-27T10:46:00Z</dcterms:modified>
</cp:coreProperties>
</file>