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6BA59" w14:textId="77777777" w:rsidR="00DB1493" w:rsidRDefault="00DB1493" w:rsidP="00DB1493">
      <w:pPr>
        <w:spacing w:after="0" w:line="240" w:lineRule="auto"/>
        <w:jc w:val="both"/>
        <w:rPr>
          <w:rFonts w:ascii="Times New Roman" w:hAnsi="Times New Roman" w:cs="Times New Roman"/>
          <w:b/>
          <w:sz w:val="28"/>
          <w:szCs w:val="28"/>
          <w:lang w:val="uk-UA"/>
        </w:rPr>
      </w:pPr>
    </w:p>
    <w:p w14:paraId="701680F7" w14:textId="77777777" w:rsidR="00DB1493" w:rsidRDefault="00DB1493" w:rsidP="00DB1493">
      <w:pPr>
        <w:spacing w:after="0" w:line="240" w:lineRule="auto"/>
        <w:jc w:val="both"/>
        <w:rPr>
          <w:rFonts w:ascii="Times New Roman" w:hAnsi="Times New Roman" w:cs="Times New Roman"/>
          <w:b/>
          <w:sz w:val="28"/>
          <w:szCs w:val="28"/>
          <w:lang w:val="uk-UA"/>
        </w:rPr>
      </w:pPr>
    </w:p>
    <w:p w14:paraId="07DA7C71" w14:textId="77777777" w:rsidR="00DB1493" w:rsidRDefault="00DB1493" w:rsidP="00DB1493">
      <w:pPr>
        <w:spacing w:after="0" w:line="240" w:lineRule="auto"/>
        <w:jc w:val="both"/>
        <w:rPr>
          <w:rFonts w:ascii="Times New Roman" w:hAnsi="Times New Roman" w:cs="Times New Roman"/>
          <w:b/>
          <w:sz w:val="28"/>
          <w:szCs w:val="28"/>
          <w:lang w:val="uk-UA"/>
        </w:rPr>
      </w:pPr>
    </w:p>
    <w:p w14:paraId="7F5D315C" w14:textId="77777777" w:rsidR="00DB1493" w:rsidRDefault="00DB1493" w:rsidP="00DB1493">
      <w:pPr>
        <w:spacing w:after="0" w:line="240" w:lineRule="auto"/>
        <w:jc w:val="both"/>
        <w:rPr>
          <w:rFonts w:ascii="Times New Roman" w:hAnsi="Times New Roman" w:cs="Times New Roman"/>
          <w:b/>
          <w:sz w:val="28"/>
          <w:szCs w:val="28"/>
          <w:lang w:val="uk-UA"/>
        </w:rPr>
      </w:pPr>
    </w:p>
    <w:p w14:paraId="405F8B39" w14:textId="77777777" w:rsidR="00DB1493" w:rsidRDefault="00DB1493" w:rsidP="00DB1493">
      <w:pPr>
        <w:spacing w:after="0" w:line="240" w:lineRule="auto"/>
        <w:jc w:val="both"/>
        <w:rPr>
          <w:rFonts w:ascii="Times New Roman" w:hAnsi="Times New Roman" w:cs="Times New Roman"/>
          <w:b/>
          <w:sz w:val="28"/>
          <w:szCs w:val="28"/>
          <w:lang w:val="uk-UA"/>
        </w:rPr>
      </w:pPr>
    </w:p>
    <w:p w14:paraId="4A956B58" w14:textId="77777777" w:rsidR="00DB1493" w:rsidRDefault="00DB1493" w:rsidP="00DB1493">
      <w:pPr>
        <w:spacing w:after="0" w:line="240" w:lineRule="auto"/>
        <w:jc w:val="both"/>
        <w:rPr>
          <w:rFonts w:ascii="Times New Roman" w:hAnsi="Times New Roman" w:cs="Times New Roman"/>
          <w:b/>
          <w:sz w:val="28"/>
          <w:szCs w:val="28"/>
          <w:lang w:val="uk-UA"/>
        </w:rPr>
      </w:pPr>
    </w:p>
    <w:p w14:paraId="30270483" w14:textId="77777777" w:rsidR="00DB1493" w:rsidRDefault="00DB1493" w:rsidP="00DB1493">
      <w:pPr>
        <w:spacing w:after="0" w:line="240" w:lineRule="auto"/>
        <w:jc w:val="both"/>
        <w:rPr>
          <w:rFonts w:ascii="Times New Roman" w:hAnsi="Times New Roman" w:cs="Times New Roman"/>
          <w:b/>
          <w:sz w:val="28"/>
          <w:szCs w:val="28"/>
          <w:lang w:val="uk-UA"/>
        </w:rPr>
      </w:pPr>
    </w:p>
    <w:p w14:paraId="44B06877" w14:textId="55FB2664" w:rsidR="00C10B17" w:rsidRPr="00DB1493" w:rsidRDefault="005B2025" w:rsidP="00DB1493">
      <w:pPr>
        <w:tabs>
          <w:tab w:val="center" w:pos="4820"/>
        </w:tabs>
        <w:spacing w:after="0" w:line="240" w:lineRule="auto"/>
        <w:jc w:val="both"/>
        <w:rPr>
          <w:rFonts w:ascii="Times New Roman" w:hAnsi="Times New Roman" w:cs="Times New Roman"/>
          <w:b/>
          <w:sz w:val="28"/>
          <w:szCs w:val="28"/>
          <w:lang w:val="uk-UA"/>
        </w:rPr>
      </w:pPr>
      <w:r w:rsidRPr="00DB1493">
        <w:rPr>
          <w:rFonts w:ascii="Times New Roman" w:hAnsi="Times New Roman" w:cs="Times New Roman"/>
          <w:b/>
          <w:sz w:val="28"/>
          <w:szCs w:val="28"/>
          <w:lang w:val="uk-UA"/>
        </w:rPr>
        <w:t>про відмову у відкритті конст</w:t>
      </w:r>
      <w:r w:rsidR="00DB1493">
        <w:rPr>
          <w:rFonts w:ascii="Times New Roman" w:hAnsi="Times New Roman" w:cs="Times New Roman"/>
          <w:b/>
          <w:sz w:val="28"/>
          <w:szCs w:val="28"/>
          <w:lang w:val="uk-UA"/>
        </w:rPr>
        <w:t>итуційного провадження у справі</w:t>
      </w:r>
      <w:r w:rsidR="00DB1493">
        <w:rPr>
          <w:rFonts w:ascii="Times New Roman" w:hAnsi="Times New Roman" w:cs="Times New Roman"/>
          <w:b/>
          <w:sz w:val="28"/>
          <w:szCs w:val="28"/>
          <w:lang w:val="uk-UA"/>
        </w:rPr>
        <w:br/>
      </w:r>
      <w:r w:rsidRPr="00DB1493">
        <w:rPr>
          <w:rFonts w:ascii="Times New Roman" w:hAnsi="Times New Roman" w:cs="Times New Roman"/>
          <w:b/>
          <w:sz w:val="28"/>
          <w:szCs w:val="28"/>
          <w:lang w:val="uk-UA"/>
        </w:rPr>
        <w:t xml:space="preserve">за конституційною скаргою </w:t>
      </w:r>
      <w:r w:rsidR="0092358C" w:rsidRPr="00DB1493">
        <w:rPr>
          <w:rFonts w:ascii="Times New Roman" w:hAnsi="Times New Roman" w:cs="Times New Roman"/>
          <w:b/>
          <w:sz w:val="28"/>
          <w:szCs w:val="28"/>
          <w:lang w:val="uk-UA"/>
        </w:rPr>
        <w:t xml:space="preserve">Товариства з обмеженою відповідальністю </w:t>
      </w:r>
      <w:r w:rsidR="00C10B17" w:rsidRPr="00DB1493">
        <w:rPr>
          <w:rFonts w:ascii="Times New Roman" w:hAnsi="Times New Roman" w:cs="Times New Roman"/>
          <w:b/>
          <w:sz w:val="28"/>
          <w:szCs w:val="28"/>
          <w:lang w:val="uk-UA"/>
        </w:rPr>
        <w:br/>
      </w:r>
      <w:r w:rsidR="0092358C" w:rsidRPr="00DB1493">
        <w:rPr>
          <w:rFonts w:ascii="Times New Roman" w:hAnsi="Times New Roman" w:cs="Times New Roman"/>
          <w:b/>
          <w:sz w:val="28"/>
          <w:szCs w:val="28"/>
          <w:lang w:val="uk-UA"/>
        </w:rPr>
        <w:t>„Р</w:t>
      </w:r>
      <w:r w:rsidR="00C10B17" w:rsidRPr="00DB1493">
        <w:rPr>
          <w:rFonts w:ascii="Times New Roman" w:hAnsi="Times New Roman" w:cs="Times New Roman"/>
          <w:b/>
          <w:sz w:val="28"/>
          <w:szCs w:val="28"/>
          <w:lang w:val="uk-UA"/>
        </w:rPr>
        <w:t>ост</w:t>
      </w:r>
      <w:r w:rsidR="0092358C" w:rsidRPr="00DB1493">
        <w:rPr>
          <w:rFonts w:ascii="Times New Roman" w:hAnsi="Times New Roman" w:cs="Times New Roman"/>
          <w:b/>
          <w:sz w:val="28"/>
          <w:szCs w:val="28"/>
          <w:lang w:val="uk-UA"/>
        </w:rPr>
        <w:t xml:space="preserve"> А</w:t>
      </w:r>
      <w:r w:rsidR="00C10B17" w:rsidRPr="00DB1493">
        <w:rPr>
          <w:rFonts w:ascii="Times New Roman" w:hAnsi="Times New Roman" w:cs="Times New Roman"/>
          <w:b/>
          <w:sz w:val="28"/>
          <w:szCs w:val="28"/>
          <w:lang w:val="uk-UA"/>
        </w:rPr>
        <w:t>гро</w:t>
      </w:r>
      <w:r w:rsidR="0092358C" w:rsidRPr="00DB1493">
        <w:rPr>
          <w:rFonts w:ascii="Times New Roman" w:hAnsi="Times New Roman" w:cs="Times New Roman"/>
          <w:b/>
          <w:sz w:val="28"/>
          <w:szCs w:val="28"/>
          <w:lang w:val="uk-UA"/>
        </w:rPr>
        <w:t xml:space="preserve">“ </w:t>
      </w:r>
      <w:r w:rsidRPr="00DB1493">
        <w:rPr>
          <w:rFonts w:ascii="Times New Roman" w:hAnsi="Times New Roman" w:cs="Times New Roman"/>
          <w:b/>
          <w:sz w:val="28"/>
          <w:szCs w:val="28"/>
          <w:lang w:val="uk-UA"/>
        </w:rPr>
        <w:t xml:space="preserve">про відповідність Конституції України (конституційність) частини </w:t>
      </w:r>
      <w:r w:rsidR="0092358C" w:rsidRPr="00DB1493">
        <w:rPr>
          <w:rFonts w:ascii="Times New Roman" w:hAnsi="Times New Roman" w:cs="Times New Roman"/>
          <w:b/>
          <w:sz w:val="28"/>
          <w:szCs w:val="28"/>
          <w:lang w:val="uk-UA"/>
        </w:rPr>
        <w:t>другої</w:t>
      </w:r>
      <w:r w:rsidRPr="00DB1493">
        <w:rPr>
          <w:rFonts w:ascii="Times New Roman" w:hAnsi="Times New Roman" w:cs="Times New Roman"/>
          <w:b/>
          <w:sz w:val="28"/>
          <w:szCs w:val="28"/>
          <w:lang w:val="uk-UA"/>
        </w:rPr>
        <w:t xml:space="preserve"> статті </w:t>
      </w:r>
      <w:r w:rsidR="0092358C" w:rsidRPr="00DB1493">
        <w:rPr>
          <w:rFonts w:ascii="Times New Roman" w:hAnsi="Times New Roman" w:cs="Times New Roman"/>
          <w:b/>
          <w:sz w:val="28"/>
          <w:szCs w:val="28"/>
          <w:lang w:val="uk-UA"/>
        </w:rPr>
        <w:t xml:space="preserve">4 Закону України </w:t>
      </w:r>
      <w:r w:rsidRPr="00DB1493">
        <w:rPr>
          <w:rFonts w:ascii="Times New Roman" w:hAnsi="Times New Roman" w:cs="Times New Roman"/>
          <w:b/>
          <w:sz w:val="28"/>
          <w:szCs w:val="28"/>
          <w:lang w:val="uk-UA"/>
        </w:rPr>
        <w:t>„</w:t>
      </w:r>
      <w:r w:rsidR="0092358C" w:rsidRPr="00DB1493">
        <w:rPr>
          <w:rFonts w:ascii="Times New Roman" w:hAnsi="Times New Roman" w:cs="Times New Roman"/>
          <w:b/>
          <w:sz w:val="28"/>
          <w:szCs w:val="28"/>
          <w:lang w:val="uk-UA"/>
        </w:rPr>
        <w:t>Про порядок здійснення розрахунків в іноземній валюті</w:t>
      </w:r>
      <w:r w:rsidRPr="00DB1493">
        <w:rPr>
          <w:rFonts w:ascii="Times New Roman" w:hAnsi="Times New Roman" w:cs="Times New Roman"/>
          <w:b/>
          <w:sz w:val="28"/>
          <w:szCs w:val="28"/>
          <w:lang w:val="uk-UA"/>
        </w:rPr>
        <w:t>“</w:t>
      </w:r>
      <w:r w:rsidR="0092358C" w:rsidRPr="00DB1493">
        <w:rPr>
          <w:rFonts w:ascii="Times New Roman" w:hAnsi="Times New Roman" w:cs="Times New Roman"/>
          <w:b/>
          <w:sz w:val="28"/>
          <w:szCs w:val="28"/>
          <w:lang w:val="uk-UA"/>
        </w:rPr>
        <w:t xml:space="preserve"> </w:t>
      </w:r>
      <w:r w:rsidR="00C10B17" w:rsidRPr="00DB1493">
        <w:rPr>
          <w:rFonts w:ascii="Times New Roman" w:hAnsi="Times New Roman" w:cs="Times New Roman"/>
          <w:b/>
          <w:sz w:val="28"/>
          <w:szCs w:val="28"/>
          <w:lang w:val="uk-UA"/>
        </w:rPr>
        <w:t>від 2</w:t>
      </w:r>
      <w:r w:rsidR="00DB1493">
        <w:rPr>
          <w:rFonts w:ascii="Times New Roman" w:hAnsi="Times New Roman" w:cs="Times New Roman"/>
          <w:b/>
          <w:sz w:val="28"/>
          <w:szCs w:val="28"/>
          <w:lang w:val="uk-UA"/>
        </w:rPr>
        <w:t>3 вересня 1994 року № 185/94‒ВР</w:t>
      </w:r>
      <w:r w:rsidR="00DB1493">
        <w:rPr>
          <w:rFonts w:ascii="Times New Roman" w:hAnsi="Times New Roman" w:cs="Times New Roman"/>
          <w:b/>
          <w:sz w:val="28"/>
          <w:szCs w:val="28"/>
          <w:lang w:val="uk-UA"/>
        </w:rPr>
        <w:br/>
      </w:r>
      <w:r w:rsidR="00C10B17" w:rsidRPr="00DB1493">
        <w:rPr>
          <w:rFonts w:ascii="Times New Roman" w:hAnsi="Times New Roman" w:cs="Times New Roman"/>
          <w:b/>
          <w:sz w:val="28"/>
          <w:szCs w:val="28"/>
          <w:lang w:val="uk-UA"/>
        </w:rPr>
        <w:t>у</w:t>
      </w:r>
      <w:r w:rsidR="0092358C" w:rsidRPr="00DB1493">
        <w:rPr>
          <w:rFonts w:ascii="Times New Roman" w:hAnsi="Times New Roman" w:cs="Times New Roman"/>
          <w:b/>
          <w:sz w:val="28"/>
          <w:szCs w:val="28"/>
          <w:lang w:val="uk-UA"/>
        </w:rPr>
        <w:t xml:space="preserve"> редакції до внесення змін Законом України </w:t>
      </w:r>
      <w:r w:rsidRPr="00DB1493">
        <w:rPr>
          <w:rFonts w:ascii="Times New Roman" w:hAnsi="Times New Roman" w:cs="Times New Roman"/>
          <w:b/>
          <w:sz w:val="28"/>
          <w:szCs w:val="28"/>
          <w:lang w:val="uk-UA"/>
        </w:rPr>
        <w:t>„</w:t>
      </w:r>
      <w:r w:rsidR="000803EE" w:rsidRPr="00DB1493">
        <w:rPr>
          <w:rFonts w:ascii="Times New Roman" w:hAnsi="Times New Roman" w:cs="Times New Roman"/>
          <w:b/>
          <w:sz w:val="28"/>
          <w:szCs w:val="28"/>
          <w:lang w:val="uk-UA"/>
        </w:rPr>
        <w:t>Про забезпечення масштабної експансії експорту товарів (робіт, послуг) українського походження шляхом страхування, гарантування та здешевлення кредитування експорту</w:t>
      </w:r>
      <w:r w:rsidRPr="00DB1493">
        <w:rPr>
          <w:rFonts w:ascii="Times New Roman" w:hAnsi="Times New Roman" w:cs="Times New Roman"/>
          <w:b/>
          <w:sz w:val="28"/>
          <w:szCs w:val="28"/>
          <w:lang w:val="uk-UA"/>
        </w:rPr>
        <w:t>“</w:t>
      </w:r>
      <w:r w:rsidR="00C10B17" w:rsidRPr="00DB1493">
        <w:rPr>
          <w:rFonts w:ascii="Times New Roman" w:hAnsi="Times New Roman" w:cs="Times New Roman"/>
          <w:b/>
          <w:sz w:val="28"/>
          <w:szCs w:val="28"/>
          <w:lang w:val="uk-UA"/>
        </w:rPr>
        <w:t xml:space="preserve"> </w:t>
      </w:r>
      <w:r w:rsidR="00C10B17" w:rsidRPr="00DB1493">
        <w:rPr>
          <w:rFonts w:ascii="Times New Roman" w:hAnsi="Times New Roman" w:cs="Times New Roman"/>
          <w:b/>
          <w:sz w:val="28"/>
          <w:szCs w:val="28"/>
          <w:lang w:val="uk-UA"/>
        </w:rPr>
        <w:br/>
      </w:r>
      <w:r w:rsidR="00DB1493">
        <w:rPr>
          <w:rFonts w:ascii="Times New Roman" w:hAnsi="Times New Roman" w:cs="Times New Roman"/>
          <w:b/>
          <w:sz w:val="28"/>
          <w:szCs w:val="28"/>
          <w:lang w:val="uk-UA"/>
        </w:rPr>
        <w:tab/>
      </w:r>
      <w:r w:rsidR="00C10B17" w:rsidRPr="00DB1493">
        <w:rPr>
          <w:rFonts w:ascii="Times New Roman" w:hAnsi="Times New Roman" w:cs="Times New Roman"/>
          <w:b/>
          <w:sz w:val="28"/>
          <w:szCs w:val="28"/>
          <w:lang w:val="uk-UA"/>
        </w:rPr>
        <w:t>від 20 грудня 2016 року № 1792‒</w:t>
      </w:r>
      <w:r w:rsidR="00C10B17" w:rsidRPr="00DB1493">
        <w:rPr>
          <w:rFonts w:ascii="Times New Roman" w:hAnsi="Times New Roman" w:cs="Times New Roman"/>
          <w:b/>
          <w:sz w:val="28"/>
          <w:szCs w:val="28"/>
        </w:rPr>
        <w:t>VIII</w:t>
      </w:r>
    </w:p>
    <w:p w14:paraId="4711185B" w14:textId="5F521ED9" w:rsidR="005B2025" w:rsidRPr="00DB1493" w:rsidRDefault="005B2025" w:rsidP="00DB1493">
      <w:pPr>
        <w:spacing w:after="0" w:line="240" w:lineRule="auto"/>
        <w:jc w:val="both"/>
        <w:rPr>
          <w:rFonts w:ascii="Times New Roman" w:hAnsi="Times New Roman" w:cs="Times New Roman"/>
          <w:sz w:val="28"/>
          <w:szCs w:val="28"/>
          <w:lang w:val="uk-UA"/>
        </w:rPr>
      </w:pPr>
    </w:p>
    <w:p w14:paraId="75E04035" w14:textId="77777777" w:rsidR="005B2025" w:rsidRPr="00DB1493" w:rsidRDefault="005B2025" w:rsidP="00DB1493">
      <w:pPr>
        <w:pStyle w:val="a3"/>
        <w:tabs>
          <w:tab w:val="right" w:pos="9638"/>
        </w:tabs>
        <w:spacing w:before="0" w:beforeAutospacing="0" w:after="0" w:afterAutospacing="0"/>
        <w:jc w:val="both"/>
        <w:rPr>
          <w:sz w:val="28"/>
          <w:szCs w:val="28"/>
          <w:lang w:val="uk-UA"/>
        </w:rPr>
      </w:pPr>
      <w:r w:rsidRPr="00DB1493">
        <w:rPr>
          <w:color w:val="000000"/>
          <w:sz w:val="28"/>
          <w:szCs w:val="28"/>
          <w:lang w:val="uk-UA"/>
        </w:rPr>
        <w:t xml:space="preserve">К и ї в </w:t>
      </w:r>
      <w:r w:rsidRPr="00DB1493">
        <w:rPr>
          <w:color w:val="000000"/>
          <w:sz w:val="28"/>
          <w:szCs w:val="28"/>
          <w:lang w:val="uk-UA"/>
        </w:rPr>
        <w:tab/>
        <w:t xml:space="preserve">Справа № </w:t>
      </w:r>
      <w:r w:rsidRPr="00DB1493">
        <w:rPr>
          <w:sz w:val="28"/>
          <w:szCs w:val="28"/>
          <w:lang w:val="uk-UA"/>
        </w:rPr>
        <w:t>3-186/2024(377/24)</w:t>
      </w:r>
    </w:p>
    <w:p w14:paraId="370C39B3" w14:textId="5F98DDE5" w:rsidR="005B2025" w:rsidRPr="00DB1493" w:rsidRDefault="00BC336B" w:rsidP="00DB1493">
      <w:pPr>
        <w:pStyle w:val="a3"/>
        <w:spacing w:before="0" w:beforeAutospacing="0" w:after="0" w:afterAutospacing="0"/>
        <w:jc w:val="both"/>
        <w:rPr>
          <w:sz w:val="28"/>
          <w:szCs w:val="28"/>
          <w:lang w:val="uk-UA"/>
        </w:rPr>
      </w:pPr>
      <w:r w:rsidRPr="00DB1493">
        <w:rPr>
          <w:color w:val="000000"/>
          <w:sz w:val="28"/>
          <w:szCs w:val="28"/>
          <w:lang w:val="uk-UA"/>
        </w:rPr>
        <w:t>30</w:t>
      </w:r>
      <w:r w:rsidR="005B2025" w:rsidRPr="00DB1493">
        <w:rPr>
          <w:color w:val="000000"/>
          <w:sz w:val="28"/>
          <w:szCs w:val="28"/>
          <w:lang w:val="uk-UA"/>
        </w:rPr>
        <w:t xml:space="preserve"> </w:t>
      </w:r>
      <w:r w:rsidR="00DD3F19" w:rsidRPr="00DB1493">
        <w:rPr>
          <w:color w:val="000000"/>
          <w:sz w:val="28"/>
          <w:szCs w:val="28"/>
          <w:lang w:val="uk-UA"/>
        </w:rPr>
        <w:t>жовтня</w:t>
      </w:r>
      <w:r w:rsidR="005B2025" w:rsidRPr="00DB1493">
        <w:rPr>
          <w:color w:val="000000"/>
          <w:sz w:val="28"/>
          <w:szCs w:val="28"/>
          <w:lang w:val="uk-UA"/>
        </w:rPr>
        <w:t xml:space="preserve"> 2024 року</w:t>
      </w:r>
    </w:p>
    <w:p w14:paraId="6B0E5906" w14:textId="3D1600E2" w:rsidR="005B2025" w:rsidRPr="00DB1493" w:rsidRDefault="005B2025" w:rsidP="00DB1493">
      <w:pPr>
        <w:pStyle w:val="a3"/>
        <w:spacing w:before="0" w:beforeAutospacing="0" w:after="0" w:afterAutospacing="0"/>
        <w:jc w:val="both"/>
        <w:rPr>
          <w:sz w:val="28"/>
          <w:szCs w:val="28"/>
          <w:lang w:val="uk-UA"/>
        </w:rPr>
      </w:pPr>
      <w:r w:rsidRPr="00DB1493">
        <w:rPr>
          <w:color w:val="000000"/>
          <w:sz w:val="28"/>
          <w:szCs w:val="28"/>
          <w:lang w:val="uk-UA"/>
        </w:rPr>
        <w:t xml:space="preserve">№ </w:t>
      </w:r>
      <w:r w:rsidR="00BC336B" w:rsidRPr="00DB1493">
        <w:rPr>
          <w:color w:val="000000"/>
          <w:sz w:val="28"/>
          <w:szCs w:val="28"/>
          <w:lang w:val="uk-UA"/>
        </w:rPr>
        <w:t>215</w:t>
      </w:r>
      <w:r w:rsidRPr="00DB1493">
        <w:rPr>
          <w:color w:val="000000"/>
          <w:sz w:val="28"/>
          <w:szCs w:val="28"/>
          <w:lang w:val="uk-UA"/>
        </w:rPr>
        <w:t>-1(ІІ)/2024</w:t>
      </w:r>
    </w:p>
    <w:p w14:paraId="207A2295" w14:textId="77777777" w:rsidR="005B2025" w:rsidRPr="00DB1493" w:rsidRDefault="005B2025" w:rsidP="00DB1493">
      <w:pPr>
        <w:pStyle w:val="a3"/>
        <w:spacing w:before="0" w:beforeAutospacing="0" w:after="0" w:afterAutospacing="0"/>
        <w:jc w:val="both"/>
        <w:rPr>
          <w:sz w:val="28"/>
          <w:szCs w:val="28"/>
          <w:lang w:val="uk-UA"/>
        </w:rPr>
      </w:pPr>
    </w:p>
    <w:p w14:paraId="36B79D03" w14:textId="77777777" w:rsidR="005B2025" w:rsidRPr="00DB1493" w:rsidRDefault="005B2025" w:rsidP="00DB1493">
      <w:pPr>
        <w:pStyle w:val="a3"/>
        <w:spacing w:before="0" w:beforeAutospacing="0" w:after="0" w:afterAutospacing="0"/>
        <w:ind w:firstLine="567"/>
        <w:jc w:val="both"/>
        <w:rPr>
          <w:sz w:val="28"/>
          <w:szCs w:val="28"/>
          <w:lang w:val="uk-UA"/>
        </w:rPr>
      </w:pPr>
      <w:r w:rsidRPr="00DB1493">
        <w:rPr>
          <w:color w:val="000000"/>
          <w:sz w:val="28"/>
          <w:szCs w:val="28"/>
          <w:lang w:val="uk-UA"/>
        </w:rPr>
        <w:t>Перша колегія суддів Другого сенату Конституційного Суду України у складі:</w:t>
      </w:r>
    </w:p>
    <w:p w14:paraId="3D0F4166" w14:textId="77777777" w:rsidR="005B2025" w:rsidRPr="00DB1493" w:rsidRDefault="005B2025" w:rsidP="00DB1493">
      <w:pPr>
        <w:pStyle w:val="a3"/>
        <w:spacing w:before="0" w:beforeAutospacing="0" w:after="0" w:afterAutospacing="0"/>
        <w:ind w:firstLine="567"/>
        <w:jc w:val="both"/>
        <w:rPr>
          <w:sz w:val="28"/>
          <w:szCs w:val="28"/>
          <w:lang w:val="uk-UA"/>
        </w:rPr>
      </w:pPr>
    </w:p>
    <w:p w14:paraId="0D4CC092" w14:textId="77777777" w:rsidR="005B2025" w:rsidRPr="00DB1493" w:rsidRDefault="005B2025" w:rsidP="00DB1493">
      <w:pPr>
        <w:pStyle w:val="a3"/>
        <w:spacing w:before="0" w:beforeAutospacing="0" w:after="0" w:afterAutospacing="0"/>
        <w:ind w:firstLine="567"/>
        <w:jc w:val="both"/>
        <w:rPr>
          <w:sz w:val="28"/>
          <w:szCs w:val="28"/>
          <w:lang w:val="uk-UA"/>
        </w:rPr>
      </w:pPr>
      <w:r w:rsidRPr="00DB1493">
        <w:rPr>
          <w:color w:val="000000"/>
          <w:sz w:val="28"/>
          <w:szCs w:val="28"/>
          <w:lang w:val="uk-UA"/>
        </w:rPr>
        <w:t>Юровська Галина Валентинівна (голова засідання),</w:t>
      </w:r>
    </w:p>
    <w:p w14:paraId="548464B3" w14:textId="77777777" w:rsidR="005B2025" w:rsidRPr="00DB1493" w:rsidRDefault="005B2025" w:rsidP="00DB1493">
      <w:pPr>
        <w:pStyle w:val="a3"/>
        <w:spacing w:before="0" w:beforeAutospacing="0" w:after="0" w:afterAutospacing="0"/>
        <w:ind w:firstLine="567"/>
        <w:jc w:val="both"/>
        <w:rPr>
          <w:color w:val="000000"/>
          <w:sz w:val="28"/>
          <w:szCs w:val="28"/>
          <w:lang w:val="uk-UA"/>
        </w:rPr>
      </w:pPr>
      <w:r w:rsidRPr="00DB1493">
        <w:rPr>
          <w:color w:val="000000"/>
          <w:sz w:val="28"/>
          <w:szCs w:val="28"/>
          <w:lang w:val="uk-UA"/>
        </w:rPr>
        <w:t>Городовенко Віктор Валентинович,</w:t>
      </w:r>
    </w:p>
    <w:p w14:paraId="761801B0" w14:textId="77777777" w:rsidR="005B2025" w:rsidRPr="00DB1493" w:rsidRDefault="005B2025" w:rsidP="00DB1493">
      <w:pPr>
        <w:pStyle w:val="a3"/>
        <w:spacing w:before="0" w:beforeAutospacing="0" w:after="0" w:afterAutospacing="0"/>
        <w:ind w:firstLine="567"/>
        <w:jc w:val="both"/>
        <w:rPr>
          <w:color w:val="000000"/>
          <w:sz w:val="28"/>
          <w:szCs w:val="28"/>
          <w:lang w:val="uk-UA"/>
        </w:rPr>
      </w:pPr>
      <w:r w:rsidRPr="00DB1493">
        <w:rPr>
          <w:color w:val="000000"/>
          <w:sz w:val="28"/>
          <w:szCs w:val="28"/>
          <w:lang w:val="uk-UA"/>
        </w:rPr>
        <w:t>Мойсик Володимир Романович (доповідач),</w:t>
      </w:r>
    </w:p>
    <w:p w14:paraId="1205B4E7" w14:textId="77777777" w:rsidR="005B2025" w:rsidRPr="00DB1493" w:rsidRDefault="005B2025" w:rsidP="00DB1493">
      <w:pPr>
        <w:pStyle w:val="a3"/>
        <w:spacing w:before="0" w:beforeAutospacing="0" w:after="0" w:afterAutospacing="0"/>
        <w:ind w:firstLine="567"/>
        <w:jc w:val="both"/>
        <w:rPr>
          <w:sz w:val="28"/>
          <w:szCs w:val="28"/>
          <w:lang w:val="uk-UA"/>
        </w:rPr>
      </w:pPr>
    </w:p>
    <w:p w14:paraId="7FF9AE0C" w14:textId="67887151" w:rsidR="005B2025" w:rsidRPr="00DB1493" w:rsidRDefault="005B2025" w:rsidP="00DB1493">
      <w:pPr>
        <w:spacing w:after="0" w:line="384" w:lineRule="auto"/>
        <w:ind w:firstLine="567"/>
        <w:jc w:val="both"/>
        <w:rPr>
          <w:rFonts w:ascii="Times New Roman" w:hAnsi="Times New Roman" w:cs="Times New Roman"/>
          <w:bCs/>
          <w:sz w:val="28"/>
          <w:szCs w:val="28"/>
          <w:lang w:val="uk-UA"/>
        </w:rPr>
      </w:pPr>
      <w:r w:rsidRPr="00DB1493">
        <w:rPr>
          <w:rFonts w:ascii="Times New Roman" w:hAnsi="Times New Roman" w:cs="Times New Roman"/>
          <w:color w:val="000000"/>
          <w:sz w:val="28"/>
          <w:szCs w:val="28"/>
          <w:lang w:val="uk-UA"/>
        </w:rPr>
        <w:t>розглянула на засіданні питання щодо</w:t>
      </w:r>
      <w:r w:rsidR="00DB1493">
        <w:rPr>
          <w:rFonts w:ascii="Times New Roman" w:hAnsi="Times New Roman" w:cs="Times New Roman"/>
          <w:color w:val="000000"/>
          <w:sz w:val="28"/>
          <w:szCs w:val="28"/>
          <w:lang w:val="uk-UA"/>
        </w:rPr>
        <w:t xml:space="preserve"> </w:t>
      </w:r>
      <w:r w:rsidRPr="00DB1493">
        <w:rPr>
          <w:rFonts w:ascii="Times New Roman" w:hAnsi="Times New Roman" w:cs="Times New Roman"/>
          <w:color w:val="000000"/>
          <w:sz w:val="28"/>
          <w:szCs w:val="28"/>
          <w:lang w:val="uk-UA"/>
        </w:rPr>
        <w:t xml:space="preserve">відкриття конституційного провадження у справі за конституційною скаргою </w:t>
      </w:r>
      <w:r w:rsidR="0092358C" w:rsidRPr="00DB1493">
        <w:rPr>
          <w:rFonts w:ascii="Times New Roman" w:hAnsi="Times New Roman" w:cs="Times New Roman"/>
          <w:color w:val="000000"/>
          <w:sz w:val="28"/>
          <w:szCs w:val="28"/>
          <w:lang w:val="uk-UA"/>
        </w:rPr>
        <w:t>Товариства з обмеженою відповідальністю</w:t>
      </w:r>
      <w:r w:rsidR="004A6B58" w:rsidRPr="00DB1493">
        <w:rPr>
          <w:rFonts w:ascii="Times New Roman" w:hAnsi="Times New Roman" w:cs="Times New Roman"/>
          <w:color w:val="000000"/>
          <w:sz w:val="28"/>
          <w:szCs w:val="28"/>
          <w:lang w:val="uk-UA"/>
        </w:rPr>
        <w:t xml:space="preserve"> </w:t>
      </w:r>
      <w:r w:rsidR="004A6B58" w:rsidRPr="00DB1493">
        <w:rPr>
          <w:rFonts w:ascii="Times New Roman" w:hAnsi="Times New Roman" w:cs="Times New Roman"/>
          <w:bCs/>
          <w:sz w:val="28"/>
          <w:szCs w:val="28"/>
          <w:lang w:val="uk-UA"/>
        </w:rPr>
        <w:t>„Р</w:t>
      </w:r>
      <w:r w:rsidR="00C10B17" w:rsidRPr="00DB1493">
        <w:rPr>
          <w:rFonts w:ascii="Times New Roman" w:hAnsi="Times New Roman" w:cs="Times New Roman"/>
          <w:bCs/>
          <w:sz w:val="28"/>
          <w:szCs w:val="28"/>
          <w:lang w:val="uk-UA"/>
        </w:rPr>
        <w:t>ост</w:t>
      </w:r>
      <w:r w:rsidR="004A6B58" w:rsidRPr="00DB1493">
        <w:rPr>
          <w:rFonts w:ascii="Times New Roman" w:hAnsi="Times New Roman" w:cs="Times New Roman"/>
          <w:bCs/>
          <w:sz w:val="28"/>
          <w:szCs w:val="28"/>
          <w:lang w:val="uk-UA"/>
        </w:rPr>
        <w:t xml:space="preserve"> А</w:t>
      </w:r>
      <w:r w:rsidR="00C10B17" w:rsidRPr="00DB1493">
        <w:rPr>
          <w:rFonts w:ascii="Times New Roman" w:hAnsi="Times New Roman" w:cs="Times New Roman"/>
          <w:bCs/>
          <w:sz w:val="28"/>
          <w:szCs w:val="28"/>
          <w:lang w:val="uk-UA"/>
        </w:rPr>
        <w:t>гро</w:t>
      </w:r>
      <w:r w:rsidR="004A6B58" w:rsidRPr="00DB1493">
        <w:rPr>
          <w:rFonts w:ascii="Times New Roman" w:hAnsi="Times New Roman" w:cs="Times New Roman"/>
          <w:bCs/>
          <w:sz w:val="28"/>
          <w:szCs w:val="28"/>
          <w:lang w:val="uk-UA"/>
        </w:rPr>
        <w:t>“</w:t>
      </w:r>
      <w:r w:rsidR="004A6B58" w:rsidRPr="00DB1493">
        <w:rPr>
          <w:rFonts w:ascii="Times New Roman" w:hAnsi="Times New Roman" w:cs="Times New Roman"/>
          <w:color w:val="000000"/>
          <w:sz w:val="28"/>
          <w:szCs w:val="28"/>
          <w:lang w:val="uk-UA"/>
        </w:rPr>
        <w:t xml:space="preserve"> </w:t>
      </w:r>
      <w:r w:rsidRPr="00DB1493">
        <w:rPr>
          <w:rFonts w:ascii="Times New Roman" w:hAnsi="Times New Roman" w:cs="Times New Roman"/>
          <w:bCs/>
          <w:sz w:val="28"/>
          <w:szCs w:val="28"/>
          <w:lang w:val="uk-UA"/>
        </w:rPr>
        <w:t xml:space="preserve">про відповідність Конституції України (конституційність) </w:t>
      </w:r>
      <w:r w:rsidR="004A6B58" w:rsidRPr="00DB1493">
        <w:rPr>
          <w:rFonts w:ascii="Times New Roman" w:hAnsi="Times New Roman" w:cs="Times New Roman"/>
          <w:bCs/>
          <w:sz w:val="28"/>
          <w:szCs w:val="28"/>
          <w:lang w:val="uk-UA"/>
        </w:rPr>
        <w:t>ч</w:t>
      </w:r>
      <w:r w:rsidRPr="00DB1493">
        <w:rPr>
          <w:rFonts w:ascii="Times New Roman" w:hAnsi="Times New Roman" w:cs="Times New Roman"/>
          <w:bCs/>
          <w:sz w:val="28"/>
          <w:szCs w:val="28"/>
          <w:lang w:val="uk-UA"/>
        </w:rPr>
        <w:t xml:space="preserve">астини </w:t>
      </w:r>
      <w:r w:rsidR="004A6B58" w:rsidRPr="00DB1493">
        <w:rPr>
          <w:rFonts w:ascii="Times New Roman" w:hAnsi="Times New Roman" w:cs="Times New Roman"/>
          <w:bCs/>
          <w:sz w:val="28"/>
          <w:szCs w:val="28"/>
          <w:lang w:val="uk-UA"/>
        </w:rPr>
        <w:t>другої</w:t>
      </w:r>
      <w:r w:rsidRPr="00DB1493">
        <w:rPr>
          <w:rFonts w:ascii="Times New Roman" w:hAnsi="Times New Roman" w:cs="Times New Roman"/>
          <w:bCs/>
          <w:sz w:val="28"/>
          <w:szCs w:val="28"/>
          <w:lang w:val="uk-UA"/>
        </w:rPr>
        <w:t xml:space="preserve"> статті</w:t>
      </w:r>
      <w:r w:rsidR="004A6B58" w:rsidRPr="00DB1493">
        <w:rPr>
          <w:rFonts w:ascii="Times New Roman" w:hAnsi="Times New Roman" w:cs="Times New Roman"/>
          <w:bCs/>
          <w:sz w:val="28"/>
          <w:szCs w:val="28"/>
          <w:lang w:val="uk-UA"/>
        </w:rPr>
        <w:t xml:space="preserve"> 4 Закону України „Про порядок здійснення розрахунків в іноземній валюті“ від 23 вересня 1994 року </w:t>
      </w:r>
      <w:r w:rsidR="00C10B17" w:rsidRPr="00DB1493">
        <w:rPr>
          <w:rFonts w:ascii="Times New Roman" w:hAnsi="Times New Roman" w:cs="Times New Roman"/>
          <w:bCs/>
          <w:sz w:val="28"/>
          <w:szCs w:val="28"/>
          <w:lang w:val="uk-UA"/>
        </w:rPr>
        <w:br/>
      </w:r>
      <w:r w:rsidR="004A6B58" w:rsidRPr="00DB1493">
        <w:rPr>
          <w:rFonts w:ascii="Times New Roman" w:hAnsi="Times New Roman" w:cs="Times New Roman"/>
          <w:bCs/>
          <w:sz w:val="28"/>
          <w:szCs w:val="28"/>
          <w:lang w:val="uk-UA"/>
        </w:rPr>
        <w:t>№ 185/94–ВР (Відомості Верховної Ради У</w:t>
      </w:r>
      <w:r w:rsidR="00DB1493">
        <w:rPr>
          <w:rFonts w:ascii="Times New Roman" w:hAnsi="Times New Roman" w:cs="Times New Roman"/>
          <w:bCs/>
          <w:sz w:val="28"/>
          <w:szCs w:val="28"/>
          <w:lang w:val="uk-UA"/>
        </w:rPr>
        <w:t>країни, 1994 р., № 40, ст. 364)</w:t>
      </w:r>
      <w:r w:rsidR="00DB1493">
        <w:rPr>
          <w:rFonts w:ascii="Times New Roman" w:hAnsi="Times New Roman" w:cs="Times New Roman"/>
          <w:bCs/>
          <w:sz w:val="28"/>
          <w:szCs w:val="28"/>
          <w:lang w:val="uk-UA"/>
        </w:rPr>
        <w:br/>
      </w:r>
      <w:r w:rsidR="00C10B17" w:rsidRPr="00DB1493">
        <w:rPr>
          <w:rFonts w:ascii="Times New Roman" w:hAnsi="Times New Roman" w:cs="Times New Roman"/>
          <w:bCs/>
          <w:sz w:val="28"/>
          <w:szCs w:val="28"/>
          <w:lang w:val="uk-UA"/>
        </w:rPr>
        <w:t>у</w:t>
      </w:r>
      <w:r w:rsidR="004A6B58" w:rsidRPr="00DB1493">
        <w:rPr>
          <w:rFonts w:ascii="Times New Roman" w:hAnsi="Times New Roman" w:cs="Times New Roman"/>
          <w:bCs/>
          <w:sz w:val="28"/>
          <w:szCs w:val="28"/>
          <w:lang w:val="uk-UA"/>
        </w:rPr>
        <w:t xml:space="preserve"> редакції до внесення змін Законом України </w:t>
      </w:r>
      <w:r w:rsidRPr="00DB1493">
        <w:rPr>
          <w:rFonts w:ascii="Times New Roman" w:hAnsi="Times New Roman" w:cs="Times New Roman"/>
          <w:bCs/>
          <w:sz w:val="28"/>
          <w:szCs w:val="28"/>
          <w:lang w:val="uk-UA"/>
        </w:rPr>
        <w:t>„</w:t>
      </w:r>
      <w:r w:rsidR="004A6B58" w:rsidRPr="00DB1493">
        <w:rPr>
          <w:rFonts w:ascii="Times New Roman" w:hAnsi="Times New Roman" w:cs="Times New Roman"/>
          <w:bCs/>
          <w:sz w:val="28"/>
          <w:szCs w:val="28"/>
          <w:lang w:val="uk-UA"/>
        </w:rPr>
        <w:t xml:space="preserve">Про </w:t>
      </w:r>
      <w:r w:rsidR="000803EE" w:rsidRPr="00DB1493">
        <w:rPr>
          <w:rFonts w:ascii="Times New Roman" w:hAnsi="Times New Roman" w:cs="Times New Roman"/>
          <w:bCs/>
          <w:sz w:val="28"/>
          <w:szCs w:val="28"/>
          <w:lang w:val="uk-UA"/>
        </w:rPr>
        <w:t>забезпечення масштабної експансії експорту товарів (робіт, послуг) українського походження шляхом страхування, гарантування та здешевлення кредитування експорту</w:t>
      </w:r>
      <w:r w:rsidRPr="00DB1493">
        <w:rPr>
          <w:rFonts w:ascii="Times New Roman" w:hAnsi="Times New Roman" w:cs="Times New Roman"/>
          <w:bCs/>
          <w:sz w:val="28"/>
          <w:szCs w:val="28"/>
          <w:lang w:val="uk-UA"/>
        </w:rPr>
        <w:t>“</w:t>
      </w:r>
      <w:r w:rsidR="007F27CD" w:rsidRPr="00DB1493">
        <w:rPr>
          <w:rFonts w:ascii="Times New Roman" w:hAnsi="Times New Roman" w:cs="Times New Roman"/>
          <w:bCs/>
          <w:sz w:val="28"/>
          <w:szCs w:val="28"/>
          <w:lang w:val="uk-UA"/>
        </w:rPr>
        <w:t xml:space="preserve"> </w:t>
      </w:r>
      <w:r w:rsidR="00C10B17" w:rsidRPr="00DB1493">
        <w:rPr>
          <w:rFonts w:ascii="Times New Roman" w:hAnsi="Times New Roman" w:cs="Times New Roman"/>
          <w:bCs/>
          <w:sz w:val="28"/>
          <w:szCs w:val="28"/>
          <w:lang w:val="uk-UA"/>
        </w:rPr>
        <w:br/>
      </w:r>
      <w:r w:rsidR="007F27CD" w:rsidRPr="00DB1493">
        <w:rPr>
          <w:rFonts w:ascii="Times New Roman" w:hAnsi="Times New Roman" w:cs="Times New Roman"/>
          <w:bCs/>
          <w:sz w:val="28"/>
          <w:szCs w:val="28"/>
          <w:lang w:val="uk-UA"/>
        </w:rPr>
        <w:t>від 20 грудня 2016 року № 1792–</w:t>
      </w:r>
      <w:r w:rsidR="007F27CD" w:rsidRPr="00DB1493">
        <w:rPr>
          <w:rFonts w:ascii="Times New Roman" w:hAnsi="Times New Roman" w:cs="Times New Roman"/>
          <w:bCs/>
          <w:sz w:val="28"/>
          <w:szCs w:val="28"/>
        </w:rPr>
        <w:t>VIII</w:t>
      </w:r>
      <w:r w:rsidR="00C10B17" w:rsidRPr="00DB1493">
        <w:rPr>
          <w:rFonts w:ascii="Times New Roman" w:hAnsi="Times New Roman" w:cs="Times New Roman"/>
          <w:bCs/>
          <w:sz w:val="28"/>
          <w:szCs w:val="28"/>
          <w:lang w:val="uk-UA"/>
        </w:rPr>
        <w:t xml:space="preserve"> (Відомості Верховної Ради України, </w:t>
      </w:r>
      <w:r w:rsidR="00C10B17" w:rsidRPr="00DB1493">
        <w:rPr>
          <w:rFonts w:ascii="Times New Roman" w:hAnsi="Times New Roman" w:cs="Times New Roman"/>
          <w:bCs/>
          <w:sz w:val="28"/>
          <w:szCs w:val="28"/>
          <w:lang w:val="uk-UA"/>
        </w:rPr>
        <w:br/>
        <w:t>2017 р., № 4, ст. 43)</w:t>
      </w:r>
      <w:r w:rsidRPr="00DB1493">
        <w:rPr>
          <w:rFonts w:ascii="Times New Roman" w:hAnsi="Times New Roman" w:cs="Times New Roman"/>
          <w:bCs/>
          <w:sz w:val="28"/>
          <w:szCs w:val="28"/>
          <w:lang w:val="uk-UA"/>
        </w:rPr>
        <w:t>.</w:t>
      </w:r>
    </w:p>
    <w:p w14:paraId="2897020A" w14:textId="713947FA" w:rsidR="005B2025" w:rsidRPr="00DB1493" w:rsidRDefault="005B2025" w:rsidP="00DB1493">
      <w:pPr>
        <w:pStyle w:val="a3"/>
        <w:spacing w:before="0" w:beforeAutospacing="0" w:after="0" w:afterAutospacing="0" w:line="384" w:lineRule="auto"/>
        <w:ind w:firstLine="567"/>
        <w:jc w:val="both"/>
        <w:rPr>
          <w:color w:val="000000"/>
          <w:sz w:val="28"/>
          <w:szCs w:val="28"/>
          <w:lang w:val="uk-UA"/>
        </w:rPr>
      </w:pPr>
      <w:r w:rsidRPr="00DB1493">
        <w:rPr>
          <w:color w:val="000000"/>
          <w:sz w:val="28"/>
          <w:szCs w:val="28"/>
          <w:lang w:val="uk-UA"/>
        </w:rPr>
        <w:lastRenderedPageBreak/>
        <w:t>Заслухавши суддю-доповідача Мойсика В.Р. та дослідивши матеріали справи, Перша колегія суддів Другого сенату Конституційного Суду України</w:t>
      </w:r>
    </w:p>
    <w:p w14:paraId="3D8B356F" w14:textId="77777777" w:rsidR="00BC1F13" w:rsidRPr="00DB1493" w:rsidRDefault="00BC1F13" w:rsidP="00DB1493">
      <w:pPr>
        <w:pStyle w:val="a3"/>
        <w:spacing w:before="0" w:beforeAutospacing="0" w:after="0" w:afterAutospacing="0" w:line="384" w:lineRule="auto"/>
        <w:ind w:firstLine="567"/>
        <w:jc w:val="both"/>
        <w:rPr>
          <w:sz w:val="28"/>
          <w:szCs w:val="28"/>
          <w:lang w:val="uk-UA"/>
        </w:rPr>
      </w:pPr>
    </w:p>
    <w:p w14:paraId="66CCFAB3" w14:textId="295132C3" w:rsidR="005B2025" w:rsidRPr="00DB1493" w:rsidRDefault="005B2025" w:rsidP="00DB1493">
      <w:pPr>
        <w:pStyle w:val="a3"/>
        <w:spacing w:before="0" w:beforeAutospacing="0" w:after="0" w:afterAutospacing="0" w:line="384" w:lineRule="auto"/>
        <w:jc w:val="center"/>
        <w:rPr>
          <w:b/>
          <w:bCs/>
          <w:color w:val="000000"/>
          <w:sz w:val="28"/>
          <w:szCs w:val="28"/>
          <w:lang w:val="uk-UA"/>
        </w:rPr>
      </w:pPr>
      <w:r w:rsidRPr="00DB1493">
        <w:rPr>
          <w:b/>
          <w:bCs/>
          <w:color w:val="000000"/>
          <w:sz w:val="28"/>
          <w:szCs w:val="28"/>
          <w:lang w:val="uk-UA"/>
        </w:rPr>
        <w:t>у с т а н о в и л а:</w:t>
      </w:r>
    </w:p>
    <w:p w14:paraId="2B1522D5" w14:textId="77777777" w:rsidR="00BC1F13" w:rsidRPr="00DB1493" w:rsidRDefault="00BC1F13" w:rsidP="00DB1493">
      <w:pPr>
        <w:pStyle w:val="a3"/>
        <w:spacing w:before="0" w:beforeAutospacing="0" w:after="0" w:afterAutospacing="0" w:line="384" w:lineRule="auto"/>
        <w:ind w:firstLine="567"/>
        <w:jc w:val="center"/>
        <w:rPr>
          <w:b/>
          <w:bCs/>
          <w:color w:val="000000"/>
          <w:sz w:val="28"/>
          <w:szCs w:val="28"/>
          <w:lang w:val="uk-UA"/>
        </w:rPr>
      </w:pPr>
    </w:p>
    <w:p w14:paraId="713F72AD" w14:textId="4EE73620" w:rsidR="005B2025" w:rsidRPr="00DB1493" w:rsidRDefault="005B2025" w:rsidP="00DB1493">
      <w:pPr>
        <w:pStyle w:val="a3"/>
        <w:spacing w:before="0" w:beforeAutospacing="0" w:after="0" w:afterAutospacing="0" w:line="384" w:lineRule="auto"/>
        <w:ind w:firstLine="567"/>
        <w:jc w:val="both"/>
        <w:rPr>
          <w:color w:val="000000"/>
          <w:sz w:val="28"/>
          <w:szCs w:val="28"/>
          <w:lang w:val="uk-UA"/>
        </w:rPr>
      </w:pPr>
      <w:r w:rsidRPr="00DB1493">
        <w:rPr>
          <w:sz w:val="28"/>
          <w:szCs w:val="28"/>
          <w:lang w:val="uk-UA"/>
        </w:rPr>
        <w:t xml:space="preserve">1. </w:t>
      </w:r>
      <w:r w:rsidR="003C2794" w:rsidRPr="00DB1493">
        <w:rPr>
          <w:color w:val="000000"/>
          <w:sz w:val="28"/>
          <w:szCs w:val="28"/>
          <w:lang w:val="uk-UA"/>
        </w:rPr>
        <w:t xml:space="preserve">Товариство з обмеженою відповідальністю </w:t>
      </w:r>
      <w:r w:rsidR="003C2794" w:rsidRPr="00DB1493">
        <w:rPr>
          <w:bCs/>
          <w:sz w:val="28"/>
          <w:szCs w:val="28"/>
          <w:lang w:val="uk-UA"/>
        </w:rPr>
        <w:t>„Р</w:t>
      </w:r>
      <w:r w:rsidR="00712324" w:rsidRPr="00DB1493">
        <w:rPr>
          <w:bCs/>
          <w:sz w:val="28"/>
          <w:szCs w:val="28"/>
          <w:lang w:val="uk-UA"/>
        </w:rPr>
        <w:t>ост</w:t>
      </w:r>
      <w:r w:rsidR="003C2794" w:rsidRPr="00DB1493">
        <w:rPr>
          <w:bCs/>
          <w:sz w:val="28"/>
          <w:szCs w:val="28"/>
          <w:lang w:val="uk-UA"/>
        </w:rPr>
        <w:t xml:space="preserve"> А</w:t>
      </w:r>
      <w:r w:rsidR="00712324" w:rsidRPr="00DB1493">
        <w:rPr>
          <w:bCs/>
          <w:sz w:val="28"/>
          <w:szCs w:val="28"/>
          <w:lang w:val="uk-UA"/>
        </w:rPr>
        <w:t>гро</w:t>
      </w:r>
      <w:r w:rsidR="003C2794" w:rsidRPr="00DB1493">
        <w:rPr>
          <w:bCs/>
          <w:sz w:val="28"/>
          <w:szCs w:val="28"/>
          <w:lang w:val="uk-UA"/>
        </w:rPr>
        <w:t>“</w:t>
      </w:r>
      <w:r w:rsidR="00DB1493">
        <w:rPr>
          <w:bCs/>
          <w:sz w:val="28"/>
          <w:szCs w:val="28"/>
          <w:lang w:val="uk-UA"/>
        </w:rPr>
        <w:br/>
      </w:r>
      <w:r w:rsidRPr="00DB1493">
        <w:rPr>
          <w:sz w:val="28"/>
          <w:szCs w:val="28"/>
          <w:lang w:val="uk-UA"/>
        </w:rPr>
        <w:t xml:space="preserve">(далі – </w:t>
      </w:r>
      <w:r w:rsidR="003C2794" w:rsidRPr="00DB1493">
        <w:rPr>
          <w:color w:val="000000"/>
          <w:sz w:val="28"/>
          <w:szCs w:val="28"/>
          <w:lang w:val="uk-UA"/>
        </w:rPr>
        <w:t>Товариство</w:t>
      </w:r>
      <w:r w:rsidRPr="00DB1493">
        <w:rPr>
          <w:sz w:val="28"/>
          <w:szCs w:val="28"/>
          <w:lang w:val="uk-UA"/>
        </w:rPr>
        <w:t xml:space="preserve">) </w:t>
      </w:r>
      <w:r w:rsidR="003C2794" w:rsidRPr="00DB1493">
        <w:rPr>
          <w:color w:val="000000"/>
          <w:sz w:val="28"/>
          <w:szCs w:val="28"/>
          <w:lang w:val="uk-UA"/>
        </w:rPr>
        <w:t>звернуло</w:t>
      </w:r>
      <w:r w:rsidRPr="00DB1493">
        <w:rPr>
          <w:color w:val="000000"/>
          <w:sz w:val="28"/>
          <w:szCs w:val="28"/>
          <w:lang w:val="uk-UA"/>
        </w:rPr>
        <w:t>ся до Конституційного Суду України з клопотанням перевірити на відповідність</w:t>
      </w:r>
      <w:r w:rsidRPr="00DB1493">
        <w:rPr>
          <w:sz w:val="28"/>
          <w:szCs w:val="28"/>
          <w:lang w:val="uk-UA"/>
        </w:rPr>
        <w:t xml:space="preserve"> частин</w:t>
      </w:r>
      <w:r w:rsidR="004D7FD1" w:rsidRPr="00DB1493">
        <w:rPr>
          <w:sz w:val="28"/>
          <w:szCs w:val="28"/>
          <w:lang w:val="uk-UA"/>
        </w:rPr>
        <w:t xml:space="preserve">і </w:t>
      </w:r>
      <w:r w:rsidRPr="00DB1493">
        <w:rPr>
          <w:sz w:val="28"/>
          <w:szCs w:val="28"/>
          <w:lang w:val="uk-UA"/>
        </w:rPr>
        <w:t xml:space="preserve">першій статті 8, частині </w:t>
      </w:r>
      <w:r w:rsidR="004D7FD1" w:rsidRPr="00DB1493">
        <w:rPr>
          <w:sz w:val="28"/>
          <w:szCs w:val="28"/>
          <w:lang w:val="uk-UA"/>
        </w:rPr>
        <w:t>четвертій</w:t>
      </w:r>
      <w:r w:rsidRPr="00DB1493">
        <w:rPr>
          <w:sz w:val="28"/>
          <w:szCs w:val="28"/>
          <w:lang w:val="uk-UA"/>
        </w:rPr>
        <w:t xml:space="preserve"> статті </w:t>
      </w:r>
      <w:r w:rsidR="004D7FD1" w:rsidRPr="00DB1493">
        <w:rPr>
          <w:sz w:val="28"/>
          <w:szCs w:val="28"/>
          <w:lang w:val="uk-UA"/>
        </w:rPr>
        <w:t>13</w:t>
      </w:r>
      <w:r w:rsidRPr="00DB1493">
        <w:rPr>
          <w:sz w:val="28"/>
          <w:szCs w:val="28"/>
          <w:lang w:val="uk-UA"/>
        </w:rPr>
        <w:t>, частинам першій, другій статті 24, частин</w:t>
      </w:r>
      <w:r w:rsidR="004D7FD1" w:rsidRPr="00DB1493">
        <w:rPr>
          <w:sz w:val="28"/>
          <w:szCs w:val="28"/>
          <w:lang w:val="uk-UA"/>
        </w:rPr>
        <w:t>ам першій, четвертій</w:t>
      </w:r>
      <w:r w:rsidRPr="00DB1493">
        <w:rPr>
          <w:sz w:val="28"/>
          <w:szCs w:val="28"/>
          <w:lang w:val="uk-UA"/>
        </w:rPr>
        <w:t xml:space="preserve"> статті </w:t>
      </w:r>
      <w:r w:rsidR="004D7FD1" w:rsidRPr="00DB1493">
        <w:rPr>
          <w:sz w:val="28"/>
          <w:szCs w:val="28"/>
          <w:lang w:val="uk-UA"/>
        </w:rPr>
        <w:t xml:space="preserve">41 </w:t>
      </w:r>
      <w:r w:rsidRPr="00DB1493">
        <w:rPr>
          <w:sz w:val="28"/>
          <w:szCs w:val="28"/>
          <w:lang w:val="uk-UA"/>
        </w:rPr>
        <w:t xml:space="preserve">Конституції України (конституційність) </w:t>
      </w:r>
      <w:r w:rsidR="004D7FD1" w:rsidRPr="00DB1493">
        <w:rPr>
          <w:sz w:val="28"/>
          <w:szCs w:val="28"/>
          <w:lang w:val="uk-UA"/>
        </w:rPr>
        <w:t xml:space="preserve">частину другу </w:t>
      </w:r>
      <w:r w:rsidR="004D7FD1" w:rsidRPr="00DB1493">
        <w:rPr>
          <w:bCs/>
          <w:sz w:val="28"/>
          <w:szCs w:val="28"/>
          <w:lang w:val="uk-UA"/>
        </w:rPr>
        <w:t xml:space="preserve">статті 4 Закону України „Про порядок здійснення розрахунків в іноземній валюті“ від 23 вересня </w:t>
      </w:r>
      <w:r w:rsidR="004D7FD1" w:rsidRPr="00DB1493">
        <w:rPr>
          <w:bCs/>
          <w:sz w:val="28"/>
          <w:szCs w:val="28"/>
          <w:lang w:val="uk-UA"/>
        </w:rPr>
        <w:br/>
        <w:t>1994 року № 185/94–ВР</w:t>
      </w:r>
      <w:r w:rsidR="004D7FD1" w:rsidRPr="00DB1493">
        <w:rPr>
          <w:sz w:val="28"/>
          <w:szCs w:val="28"/>
          <w:lang w:val="uk-UA"/>
        </w:rPr>
        <w:t xml:space="preserve"> </w:t>
      </w:r>
      <w:r w:rsidRPr="00DB1493">
        <w:rPr>
          <w:color w:val="000000"/>
          <w:sz w:val="28"/>
          <w:szCs w:val="28"/>
          <w:lang w:val="uk-UA"/>
        </w:rPr>
        <w:t xml:space="preserve">(далі – </w:t>
      </w:r>
      <w:r w:rsidR="004D7FD1" w:rsidRPr="00DB1493">
        <w:rPr>
          <w:color w:val="000000"/>
          <w:sz w:val="28"/>
          <w:szCs w:val="28"/>
          <w:lang w:val="uk-UA"/>
        </w:rPr>
        <w:t>Закон № 185</w:t>
      </w:r>
      <w:r w:rsidRPr="00DB1493">
        <w:rPr>
          <w:color w:val="000000"/>
          <w:sz w:val="28"/>
          <w:szCs w:val="28"/>
          <w:lang w:val="uk-UA"/>
        </w:rPr>
        <w:t>)</w:t>
      </w:r>
      <w:r w:rsidR="004D7FD1" w:rsidRPr="00DB1493">
        <w:rPr>
          <w:color w:val="000000"/>
          <w:sz w:val="28"/>
          <w:szCs w:val="28"/>
          <w:lang w:val="uk-UA"/>
        </w:rPr>
        <w:t xml:space="preserve"> </w:t>
      </w:r>
      <w:r w:rsidR="004D7FD1" w:rsidRPr="00DB1493">
        <w:rPr>
          <w:bCs/>
          <w:sz w:val="28"/>
          <w:szCs w:val="28"/>
          <w:lang w:val="uk-UA"/>
        </w:rPr>
        <w:t>у редакції до внесення змін Законом України „Про забезпечення масштабної експансії експорту товарів (робіт, послуг) українського походження шляхом страхування, гарантування та здешевлення кредитування експорту“ від 20 грудня 2016 року № 1792–</w:t>
      </w:r>
      <w:r w:rsidR="004D7FD1" w:rsidRPr="00DB1493">
        <w:rPr>
          <w:bCs/>
          <w:sz w:val="28"/>
          <w:szCs w:val="28"/>
        </w:rPr>
        <w:t>VIII</w:t>
      </w:r>
      <w:r w:rsidR="004D7FD1" w:rsidRPr="00DB1493">
        <w:rPr>
          <w:bCs/>
          <w:sz w:val="28"/>
          <w:szCs w:val="28"/>
          <w:lang w:val="uk-UA"/>
        </w:rPr>
        <w:t xml:space="preserve"> </w:t>
      </w:r>
      <w:r w:rsidR="004D7FD1" w:rsidRPr="00DB1493">
        <w:rPr>
          <w:bCs/>
          <w:sz w:val="28"/>
          <w:szCs w:val="28"/>
          <w:lang w:val="uk-UA"/>
        </w:rPr>
        <w:br/>
      </w:r>
      <w:r w:rsidR="004D7FD1" w:rsidRPr="00DB1493">
        <w:rPr>
          <w:color w:val="000000"/>
          <w:sz w:val="28"/>
          <w:szCs w:val="28"/>
          <w:lang w:val="uk-UA"/>
        </w:rPr>
        <w:t>(далі – Закон № 1792)</w:t>
      </w:r>
      <w:r w:rsidRPr="00DB1493">
        <w:rPr>
          <w:color w:val="000000"/>
          <w:sz w:val="28"/>
          <w:szCs w:val="28"/>
          <w:lang w:val="uk-UA"/>
        </w:rPr>
        <w:t>.</w:t>
      </w:r>
    </w:p>
    <w:p w14:paraId="2A1F3FF9" w14:textId="77777777" w:rsidR="00E46A1C" w:rsidRPr="00DB1493" w:rsidRDefault="00E46A1C" w:rsidP="00DB1493">
      <w:pPr>
        <w:pStyle w:val="a6"/>
        <w:spacing w:line="384" w:lineRule="auto"/>
        <w:ind w:firstLine="567"/>
        <w:rPr>
          <w:lang w:val="ru-RU"/>
        </w:rPr>
      </w:pPr>
      <w:r w:rsidRPr="00DB1493">
        <w:t xml:space="preserve">Відповідно до частини другої статті 4 </w:t>
      </w:r>
      <w:bookmarkStart w:id="0" w:name="_Hlk177325718"/>
      <w:r w:rsidRPr="00DB1493">
        <w:t>Закону № 185 у редакції до внесення змін Законом № 1792</w:t>
      </w:r>
      <w:bookmarkEnd w:id="0"/>
      <w:r w:rsidRPr="00DB1493">
        <w:t xml:space="preserve"> „у разі прийняття до розгляду судом, Міжнародним комерційним арбітражним судом чи Морською арбітражною комісією при Торгово-промисловій палаті України позовної заяви резидента про стягнення з нерезидента заборгованості, яка виникла внаслідок недотримання нерезидентом строків, передбачених експортно-імпортними контрактами, строки, передбачені статтями 1 і 2 цього Закону або встановлені Національним банком України відповідно до статей 1 і 2 цього Закону, зупиняються і пеня за їх порушення в цей період не сплачується“.</w:t>
      </w:r>
    </w:p>
    <w:p w14:paraId="0BE6074E" w14:textId="2E9D1C98" w:rsidR="00E46A1C" w:rsidRPr="00DB1493" w:rsidRDefault="00F40076" w:rsidP="00DB1493">
      <w:pPr>
        <w:spacing w:after="0" w:line="384" w:lineRule="auto"/>
        <w:ind w:firstLine="567"/>
        <w:jc w:val="both"/>
        <w:rPr>
          <w:rFonts w:ascii="Times New Roman" w:eastAsia="Calibri" w:hAnsi="Times New Roman" w:cs="Times New Roman"/>
          <w:sz w:val="28"/>
          <w:szCs w:val="28"/>
          <w:lang w:val="uk-UA" w:eastAsia="uk-UA"/>
        </w:rPr>
      </w:pPr>
      <w:r w:rsidRPr="00DB1493">
        <w:rPr>
          <w:rFonts w:ascii="Times New Roman" w:hAnsi="Times New Roman" w:cs="Times New Roman"/>
          <w:sz w:val="28"/>
          <w:szCs w:val="28"/>
          <w:lang w:val="uk-UA"/>
        </w:rPr>
        <w:t>Товариство</w:t>
      </w:r>
      <w:r w:rsidR="003D3382" w:rsidRPr="00DB1493">
        <w:rPr>
          <w:rFonts w:ascii="Times New Roman" w:hAnsi="Times New Roman" w:cs="Times New Roman"/>
          <w:sz w:val="28"/>
          <w:szCs w:val="28"/>
          <w:lang w:val="uk-UA"/>
        </w:rPr>
        <w:t xml:space="preserve"> зазначає</w:t>
      </w:r>
      <w:r w:rsidR="00E46A1C" w:rsidRPr="00DB1493">
        <w:rPr>
          <w:rFonts w:ascii="Times New Roman" w:hAnsi="Times New Roman" w:cs="Times New Roman"/>
          <w:sz w:val="28"/>
          <w:szCs w:val="28"/>
          <w:lang w:val="uk-UA"/>
        </w:rPr>
        <w:t>, що Закон № 185 утратив</w:t>
      </w:r>
      <w:r w:rsidR="00E46A1C" w:rsidRPr="00DB1493">
        <w:rPr>
          <w:rFonts w:ascii="Times New Roman" w:eastAsia="Calibri" w:hAnsi="Times New Roman" w:cs="Times New Roman"/>
          <w:sz w:val="28"/>
          <w:szCs w:val="28"/>
          <w:lang w:val="uk-UA" w:eastAsia="uk-UA"/>
        </w:rPr>
        <w:t xml:space="preserve"> чинність на підставі Закону України </w:t>
      </w:r>
      <w:bookmarkStart w:id="1" w:name="_Hlk177326266"/>
      <w:r w:rsidR="00E46A1C" w:rsidRPr="00DB1493">
        <w:rPr>
          <w:rFonts w:ascii="Times New Roman" w:eastAsia="Calibri" w:hAnsi="Times New Roman" w:cs="Times New Roman"/>
          <w:sz w:val="28"/>
          <w:szCs w:val="28"/>
          <w:lang w:val="uk-UA" w:eastAsia="uk-UA"/>
        </w:rPr>
        <w:t>„</w:t>
      </w:r>
      <w:bookmarkEnd w:id="1"/>
      <w:r w:rsidR="00E46A1C" w:rsidRPr="00DB1493">
        <w:rPr>
          <w:rFonts w:ascii="Times New Roman" w:eastAsia="Calibri" w:hAnsi="Times New Roman" w:cs="Times New Roman"/>
          <w:sz w:val="28"/>
          <w:szCs w:val="28"/>
          <w:lang w:val="uk-UA" w:eastAsia="uk-UA"/>
        </w:rPr>
        <w:t>Про валюту і валютні операції</w:t>
      </w:r>
      <w:bookmarkStart w:id="2" w:name="_Hlk177326281"/>
      <w:r w:rsidR="00E46A1C" w:rsidRPr="00DB1493">
        <w:rPr>
          <w:rFonts w:ascii="Times New Roman" w:eastAsia="Calibri" w:hAnsi="Times New Roman" w:cs="Times New Roman"/>
          <w:sz w:val="28"/>
          <w:szCs w:val="28"/>
          <w:lang w:val="uk-UA" w:eastAsia="uk-UA"/>
        </w:rPr>
        <w:t>“</w:t>
      </w:r>
      <w:bookmarkEnd w:id="2"/>
      <w:r w:rsidRPr="00DB1493">
        <w:rPr>
          <w:rFonts w:ascii="Times New Roman" w:eastAsia="Calibri" w:hAnsi="Times New Roman" w:cs="Times New Roman"/>
          <w:sz w:val="28"/>
          <w:szCs w:val="28"/>
          <w:lang w:val="uk-UA" w:eastAsia="uk-UA"/>
        </w:rPr>
        <w:t xml:space="preserve"> від 21 червня 2018 року </w:t>
      </w:r>
      <w:r w:rsidR="00E46A1C" w:rsidRPr="00DB1493">
        <w:rPr>
          <w:rFonts w:ascii="Times New Roman" w:eastAsia="Calibri" w:hAnsi="Times New Roman" w:cs="Times New Roman"/>
          <w:sz w:val="28"/>
          <w:szCs w:val="28"/>
          <w:lang w:val="uk-UA" w:eastAsia="uk-UA"/>
        </w:rPr>
        <w:t>№</w:t>
      </w:r>
      <w:r w:rsidRPr="00DB1493">
        <w:rPr>
          <w:rFonts w:ascii="Times New Roman" w:eastAsia="Calibri" w:hAnsi="Times New Roman" w:cs="Times New Roman"/>
          <w:sz w:val="28"/>
          <w:szCs w:val="28"/>
          <w:lang w:val="uk-UA" w:eastAsia="uk-UA"/>
        </w:rPr>
        <w:t xml:space="preserve"> 2473‒VIII</w:t>
      </w:r>
      <w:r w:rsidR="00E46A1C" w:rsidRPr="00DB1493">
        <w:rPr>
          <w:rFonts w:ascii="Times New Roman" w:eastAsia="Calibri" w:hAnsi="Times New Roman" w:cs="Times New Roman"/>
          <w:sz w:val="28"/>
          <w:szCs w:val="28"/>
          <w:lang w:val="uk-UA" w:eastAsia="uk-UA"/>
        </w:rPr>
        <w:t xml:space="preserve">, однак </w:t>
      </w:r>
      <w:r w:rsidR="00B84CC4" w:rsidRPr="00DB1493">
        <w:rPr>
          <w:rFonts w:ascii="Times New Roman" w:eastAsia="Calibri" w:hAnsi="Times New Roman" w:cs="Times New Roman"/>
          <w:sz w:val="28"/>
          <w:szCs w:val="28"/>
          <w:lang w:val="uk-UA" w:eastAsia="uk-UA"/>
        </w:rPr>
        <w:t xml:space="preserve">частина друга статті 4 </w:t>
      </w:r>
      <w:r w:rsidR="00B84CC4" w:rsidRPr="00DB1493">
        <w:rPr>
          <w:rFonts w:ascii="Times New Roman" w:hAnsi="Times New Roman" w:cs="Times New Roman"/>
          <w:sz w:val="28"/>
          <w:szCs w:val="28"/>
          <w:lang w:val="uk-UA"/>
        </w:rPr>
        <w:t xml:space="preserve">Закону № 185 у редакції до внесення змін </w:t>
      </w:r>
      <w:r w:rsidR="00BC1F13" w:rsidRPr="00DB1493">
        <w:rPr>
          <w:rFonts w:ascii="Times New Roman" w:hAnsi="Times New Roman" w:cs="Times New Roman"/>
          <w:sz w:val="28"/>
          <w:szCs w:val="28"/>
          <w:lang w:val="uk-UA"/>
        </w:rPr>
        <w:br/>
      </w:r>
      <w:r w:rsidR="00B84CC4" w:rsidRPr="00DB1493">
        <w:rPr>
          <w:rFonts w:ascii="Times New Roman" w:hAnsi="Times New Roman" w:cs="Times New Roman"/>
          <w:sz w:val="28"/>
          <w:szCs w:val="28"/>
          <w:lang w:val="uk-UA"/>
        </w:rPr>
        <w:lastRenderedPageBreak/>
        <w:t xml:space="preserve">Законом № 1792 застосована </w:t>
      </w:r>
      <w:r w:rsidR="00E46A1C" w:rsidRPr="00DB1493">
        <w:rPr>
          <w:rFonts w:ascii="Times New Roman" w:hAnsi="Times New Roman" w:cs="Times New Roman"/>
          <w:sz w:val="28"/>
          <w:szCs w:val="28"/>
          <w:lang w:val="uk-UA"/>
        </w:rPr>
        <w:t>в остаточному судовому рішенні в його справі</w:t>
      </w:r>
      <w:r w:rsidR="003D3382" w:rsidRPr="00DB1493">
        <w:rPr>
          <w:rFonts w:ascii="Times New Roman" w:hAnsi="Times New Roman" w:cs="Times New Roman"/>
          <w:sz w:val="28"/>
          <w:szCs w:val="28"/>
          <w:lang w:val="uk-UA"/>
        </w:rPr>
        <w:t xml:space="preserve">, </w:t>
      </w:r>
      <w:r w:rsidR="00E46A1C" w:rsidRPr="00DB1493">
        <w:rPr>
          <w:rFonts w:ascii="Times New Roman" w:hAnsi="Times New Roman" w:cs="Times New Roman"/>
          <w:sz w:val="28"/>
          <w:szCs w:val="28"/>
          <w:lang w:val="uk-UA"/>
        </w:rPr>
        <w:t xml:space="preserve">а </w:t>
      </w:r>
      <w:r w:rsidR="003D3382" w:rsidRPr="00DB1493">
        <w:rPr>
          <w:rFonts w:ascii="Times New Roman" w:hAnsi="Times New Roman" w:cs="Times New Roman"/>
          <w:sz w:val="28"/>
          <w:szCs w:val="28"/>
          <w:lang w:val="uk-UA"/>
        </w:rPr>
        <w:t xml:space="preserve">тому </w:t>
      </w:r>
      <w:r w:rsidR="00E46A1C" w:rsidRPr="00DB1493">
        <w:rPr>
          <w:rFonts w:ascii="Times New Roman" w:eastAsia="Calibri" w:hAnsi="Times New Roman" w:cs="Times New Roman"/>
          <w:sz w:val="28"/>
          <w:szCs w:val="28"/>
          <w:lang w:val="uk-UA" w:eastAsia="uk-UA"/>
        </w:rPr>
        <w:t xml:space="preserve">„її перевірка на конституційність є надважливою для захисту та відновлення прав“. </w:t>
      </w:r>
    </w:p>
    <w:p w14:paraId="12B2F8A1" w14:textId="77777777" w:rsidR="005B2025" w:rsidRPr="00DB1493" w:rsidRDefault="005B2025" w:rsidP="00DB1493">
      <w:pPr>
        <w:pStyle w:val="docdata"/>
        <w:spacing w:before="0" w:beforeAutospacing="0" w:after="0" w:afterAutospacing="0" w:line="384" w:lineRule="auto"/>
        <w:ind w:firstLine="567"/>
        <w:jc w:val="both"/>
        <w:rPr>
          <w:color w:val="000000"/>
          <w:sz w:val="28"/>
          <w:szCs w:val="28"/>
          <w:lang w:val="uk-UA"/>
        </w:rPr>
      </w:pPr>
      <w:bookmarkStart w:id="3" w:name="n8807"/>
      <w:bookmarkEnd w:id="3"/>
      <w:r w:rsidRPr="00DB1493">
        <w:rPr>
          <w:color w:val="000000"/>
          <w:sz w:val="28"/>
          <w:szCs w:val="28"/>
          <w:lang w:val="uk-UA"/>
        </w:rPr>
        <w:t>Зі змісту конституційної скарги та долучених до неї матеріалів убачається таке. </w:t>
      </w:r>
    </w:p>
    <w:p w14:paraId="76F9024A" w14:textId="4286D6BE" w:rsidR="00FD0D30" w:rsidRPr="00DB1493" w:rsidRDefault="00FD0D30" w:rsidP="00DB1493">
      <w:pPr>
        <w:pStyle w:val="a6"/>
        <w:spacing w:line="384" w:lineRule="auto"/>
        <w:ind w:firstLine="567"/>
      </w:pPr>
      <w:r w:rsidRPr="00DB1493">
        <w:t>У період з 2015 року до 2016 року Товариство здійснювало систематичну зовнішньоекономічну діяльність, зокрема, з контра</w:t>
      </w:r>
      <w:r w:rsidR="00740D5A" w:rsidRPr="00DB1493">
        <w:t>гентами з Республіки Білорусь, а у</w:t>
      </w:r>
      <w:r w:rsidRPr="00DB1493">
        <w:t xml:space="preserve">кладені з ними зовнішньоекономічні договори містили пункти про те, що застосованим </w:t>
      </w:r>
      <w:r w:rsidR="00840F58" w:rsidRPr="00DB1493">
        <w:t xml:space="preserve">правом </w:t>
      </w:r>
      <w:r w:rsidRPr="00DB1493">
        <w:t xml:space="preserve">у цих договорах є право Республіки Білорусь, а всі спори та розбіжності у випадку неможливості їх розв’язання у спосіб переговорів підлягають вирішенню в Економічному суді Гомельської області або у нотаріуса Республіки Білорусь відповідно до законодавства Республіки Білорусь. </w:t>
      </w:r>
    </w:p>
    <w:p w14:paraId="49D9CDDD" w14:textId="77777777" w:rsidR="00FD0D30" w:rsidRPr="00DB1493" w:rsidRDefault="00FD0D30" w:rsidP="00DB1493">
      <w:pPr>
        <w:pStyle w:val="a6"/>
        <w:spacing w:line="384" w:lineRule="auto"/>
        <w:ind w:firstLine="567"/>
      </w:pPr>
      <w:r w:rsidRPr="00DB1493">
        <w:t xml:space="preserve">У зв’язку із невиконанням контрагентами своїх фінансових зобов’язань щодо оплати вартості поставленого товару Товариство письмово повідомило кожного із контрагентів про потребу сплатити борг за зовнішньоекономічними договорами та звернулося до нотаріуса Республіки Білорусь за вчиненням виконавчих написів про стягнення заборгованості із контрагентів й ініціювало відкриття відповідних виконавчих проваджень у територіальних управліннях юстиції Республіки Білорусь. </w:t>
      </w:r>
    </w:p>
    <w:p w14:paraId="43BB703A" w14:textId="1D9964B3" w:rsidR="00FD0D30" w:rsidRPr="00DB1493" w:rsidRDefault="00E701FC" w:rsidP="00DB1493">
      <w:pPr>
        <w:pStyle w:val="a6"/>
        <w:spacing w:line="384" w:lineRule="auto"/>
        <w:ind w:firstLine="567"/>
      </w:pPr>
      <w:r w:rsidRPr="00DB1493">
        <w:t xml:space="preserve">В травні 2017 року </w:t>
      </w:r>
      <w:r w:rsidR="00FD0D30" w:rsidRPr="00DB1493">
        <w:t xml:space="preserve">Головне управління Державної фіскальної служби України у Полтавській області провело документальну планову виїзну перевірку Товариства з питань дотримання ним вимог податкового, валютного та іншого законодавства, правильності нарахування та обчислення єдиного внеску на загальнообов’язкове державне соціальне страхування </w:t>
      </w:r>
      <w:r w:rsidR="00407B03" w:rsidRPr="00DB1493">
        <w:t xml:space="preserve">у період з 1 січня </w:t>
      </w:r>
      <w:r w:rsidRPr="00DB1493">
        <w:br/>
      </w:r>
      <w:r w:rsidR="00407B03" w:rsidRPr="00DB1493">
        <w:t>2015 року до 31 грудня</w:t>
      </w:r>
      <w:r w:rsidRPr="00DB1493">
        <w:t xml:space="preserve"> </w:t>
      </w:r>
      <w:r w:rsidR="00407B03" w:rsidRPr="00DB1493">
        <w:t>2016 року</w:t>
      </w:r>
      <w:r w:rsidR="00FD0D30" w:rsidRPr="00DB1493">
        <w:t xml:space="preserve">. За результатами цієї перевірки встановлено порушення </w:t>
      </w:r>
      <w:r w:rsidR="00AD0EBD" w:rsidRPr="00DB1493">
        <w:t>Товариством</w:t>
      </w:r>
      <w:r w:rsidR="00FD0D30" w:rsidRPr="00DB1493">
        <w:t xml:space="preserve"> вимог статті 1 Закону </w:t>
      </w:r>
      <w:r w:rsidR="00AD0EBD" w:rsidRPr="00DB1493">
        <w:rPr>
          <w:color w:val="000000"/>
        </w:rPr>
        <w:t>№ 185</w:t>
      </w:r>
      <w:r w:rsidR="00FD0D30" w:rsidRPr="00DB1493">
        <w:t xml:space="preserve"> з огляду на несвоєчасне здійснення розрахунків за експортними контрактами з резидентами Республіки Білорусь та складено акт перевірки, на підставі якого прийнято податкове </w:t>
      </w:r>
      <w:r w:rsidR="00FD0D30" w:rsidRPr="00DB1493">
        <w:lastRenderedPageBreak/>
        <w:t>повідомлення</w:t>
      </w:r>
      <w:r w:rsidR="00AD0EBD" w:rsidRPr="00DB1493">
        <w:t>-</w:t>
      </w:r>
      <w:r w:rsidR="00FD0D30" w:rsidRPr="00DB1493">
        <w:t>рішення</w:t>
      </w:r>
      <w:r w:rsidR="00AD0EBD" w:rsidRPr="00DB1493">
        <w:t xml:space="preserve"> від 30 травня 2017 року,</w:t>
      </w:r>
      <w:r w:rsidR="00FD0D30" w:rsidRPr="00DB1493">
        <w:t xml:space="preserve"> згідно з яким застосовано пеню за порушення термінів розрахунків у сфері зовнішньоекономічної діяльності в розмірі 63</w:t>
      </w:r>
      <w:r w:rsidR="00740D5A" w:rsidRPr="00DB1493">
        <w:t> </w:t>
      </w:r>
      <w:r w:rsidR="00FD0D30" w:rsidRPr="00DB1493">
        <w:t>432</w:t>
      </w:r>
      <w:r w:rsidR="00740D5A" w:rsidRPr="00DB1493">
        <w:t xml:space="preserve"> </w:t>
      </w:r>
      <w:r w:rsidR="00FD0D30" w:rsidRPr="00DB1493">
        <w:t>530,29 грн.</w:t>
      </w:r>
    </w:p>
    <w:p w14:paraId="08CD2BDA" w14:textId="77777777" w:rsidR="00FD0D30" w:rsidRPr="00DB1493" w:rsidRDefault="00FD0D30" w:rsidP="00DB1493">
      <w:pPr>
        <w:pStyle w:val="a6"/>
        <w:spacing w:line="384" w:lineRule="auto"/>
        <w:ind w:firstLine="567"/>
      </w:pPr>
      <w:r w:rsidRPr="00DB1493">
        <w:t>Товариство оскаржило вказане податкове повідомлення-рішення</w:t>
      </w:r>
      <w:r w:rsidR="00066359" w:rsidRPr="00DB1493">
        <w:t xml:space="preserve"> до суду</w:t>
      </w:r>
      <w:r w:rsidRPr="00DB1493">
        <w:t xml:space="preserve">. </w:t>
      </w:r>
    </w:p>
    <w:p w14:paraId="42180850" w14:textId="3D86FED4" w:rsidR="00FD0D30" w:rsidRPr="00DB1493" w:rsidRDefault="00FD0D30" w:rsidP="00DB1493">
      <w:pPr>
        <w:pStyle w:val="a6"/>
        <w:spacing w:line="384" w:lineRule="auto"/>
        <w:ind w:firstLine="567"/>
      </w:pPr>
      <w:r w:rsidRPr="00DB1493">
        <w:t xml:space="preserve">Окружний адміністративний суд міста Києва рішенням від 4 квітня </w:t>
      </w:r>
      <w:r w:rsidRPr="00DB1493">
        <w:br/>
        <w:t>2018 року відмовив</w:t>
      </w:r>
      <w:r w:rsidR="00740D5A" w:rsidRPr="00DB1493">
        <w:t xml:space="preserve"> Товариству у задоволенні позову</w:t>
      </w:r>
      <w:r w:rsidR="00066359" w:rsidRPr="00DB1493">
        <w:t>,</w:t>
      </w:r>
      <w:r w:rsidRPr="00DB1493">
        <w:t xml:space="preserve"> </w:t>
      </w:r>
      <w:r w:rsidR="00066359" w:rsidRPr="00DB1493">
        <w:t xml:space="preserve">обґрунтувавши позицію тим, що приписами Закону № 185 </w:t>
      </w:r>
      <w:bookmarkStart w:id="4" w:name="_Hlk177327753"/>
      <w:r w:rsidRPr="00DB1493">
        <w:rPr>
          <w:color w:val="252627"/>
        </w:rPr>
        <w:t xml:space="preserve">не передбачено зупинення строків, </w:t>
      </w:r>
      <w:r w:rsidR="00066359" w:rsidRPr="00DB1493">
        <w:rPr>
          <w:color w:val="252627"/>
        </w:rPr>
        <w:t>визначених</w:t>
      </w:r>
      <w:r w:rsidRPr="00DB1493">
        <w:rPr>
          <w:color w:val="252627"/>
        </w:rPr>
        <w:t xml:space="preserve"> статтями 1</w:t>
      </w:r>
      <w:r w:rsidR="000B5C08" w:rsidRPr="00DB1493">
        <w:rPr>
          <w:color w:val="252627"/>
        </w:rPr>
        <w:t xml:space="preserve"> і</w:t>
      </w:r>
      <w:r w:rsidRPr="00DB1493">
        <w:rPr>
          <w:color w:val="252627"/>
        </w:rPr>
        <w:t xml:space="preserve"> 2 Закону</w:t>
      </w:r>
      <w:r w:rsidR="00BC1F13" w:rsidRPr="00DB1493">
        <w:rPr>
          <w:color w:val="252627"/>
        </w:rPr>
        <w:t xml:space="preserve"> </w:t>
      </w:r>
      <w:r w:rsidR="00BC1F13" w:rsidRPr="00DB1493">
        <w:t>№ 185</w:t>
      </w:r>
      <w:r w:rsidR="002F1BC7" w:rsidRPr="00DB1493">
        <w:t>,</w:t>
      </w:r>
      <w:r w:rsidR="00066359" w:rsidRPr="00DB1493">
        <w:t xml:space="preserve"> </w:t>
      </w:r>
      <w:r w:rsidRPr="00DB1493">
        <w:rPr>
          <w:color w:val="252627"/>
        </w:rPr>
        <w:t>на підставі виконавчих написів нотаріуса і вчинення таких написів не прирівн</w:t>
      </w:r>
      <w:r w:rsidR="00740D5A" w:rsidRPr="00DB1493">
        <w:rPr>
          <w:color w:val="252627"/>
        </w:rPr>
        <w:t>яне</w:t>
      </w:r>
      <w:bookmarkStart w:id="5" w:name="_Hlk177327765"/>
      <w:r w:rsidRPr="00DB1493">
        <w:rPr>
          <w:color w:val="252627"/>
        </w:rPr>
        <w:t xml:space="preserve"> до судового провадження</w:t>
      </w:r>
      <w:bookmarkEnd w:id="5"/>
      <w:r w:rsidR="002F1BC7" w:rsidRPr="00DB1493">
        <w:t xml:space="preserve">; </w:t>
      </w:r>
      <w:r w:rsidR="009467E1" w:rsidRPr="00DB1493">
        <w:t xml:space="preserve">натомість </w:t>
      </w:r>
      <w:r w:rsidR="002F1BC7" w:rsidRPr="00DB1493">
        <w:t>Товариство мало право на звернення до суд</w:t>
      </w:r>
      <w:r w:rsidR="00891A0E" w:rsidRPr="00DB1493">
        <w:t>у</w:t>
      </w:r>
      <w:r w:rsidR="002F1BC7" w:rsidRPr="00DB1493">
        <w:t xml:space="preserve"> та до Торгово-промислової палати </w:t>
      </w:r>
      <w:r w:rsidR="00BC1F13" w:rsidRPr="00DB1493">
        <w:t xml:space="preserve">України </w:t>
      </w:r>
      <w:r w:rsidR="002F1BC7" w:rsidRPr="00DB1493">
        <w:t xml:space="preserve">за висновком про продовження строків </w:t>
      </w:r>
      <w:r w:rsidR="00BC1F13" w:rsidRPr="00DB1493">
        <w:t xml:space="preserve">здійснення </w:t>
      </w:r>
      <w:r w:rsidR="002F1BC7" w:rsidRPr="00DB1493">
        <w:t>розрахунків за експортними контрактами</w:t>
      </w:r>
      <w:r w:rsidRPr="00DB1493">
        <w:t xml:space="preserve">. </w:t>
      </w:r>
      <w:bookmarkEnd w:id="4"/>
    </w:p>
    <w:p w14:paraId="2F03AECB" w14:textId="735C66FD" w:rsidR="00FD0D30" w:rsidRPr="00DB1493" w:rsidRDefault="00FD0D30" w:rsidP="00DB1493">
      <w:pPr>
        <w:pStyle w:val="a6"/>
        <w:spacing w:line="384" w:lineRule="auto"/>
        <w:ind w:firstLine="567"/>
      </w:pPr>
      <w:r w:rsidRPr="00DB1493">
        <w:t>Київський апеляційний адміністративний суд постановою від 10 липня</w:t>
      </w:r>
      <w:r w:rsidRPr="00DB1493">
        <w:br/>
        <w:t>2018 року</w:t>
      </w:r>
      <w:r w:rsidR="00117FFB" w:rsidRPr="00DB1493">
        <w:t xml:space="preserve"> </w:t>
      </w:r>
      <w:r w:rsidRPr="00DB1493">
        <w:t>скасував рішення суду першої інстанції</w:t>
      </w:r>
      <w:r w:rsidR="00117FFB" w:rsidRPr="00DB1493">
        <w:t xml:space="preserve"> та прийняв нове </w:t>
      </w:r>
      <w:r w:rsidR="00BC1F13" w:rsidRPr="00DB1493">
        <w:t xml:space="preserve">судове рішення </w:t>
      </w:r>
      <w:r w:rsidR="00117FFB" w:rsidRPr="00DB1493">
        <w:t xml:space="preserve">– про задоволення адміністративного позову Товариства. Задовольняючи позов, Київський апеляційний адміністративний суд виходив </w:t>
      </w:r>
      <w:r w:rsidR="00740D5A" w:rsidRPr="00DB1493">
        <w:t>і</w:t>
      </w:r>
      <w:r w:rsidR="00117FFB" w:rsidRPr="00DB1493">
        <w:t>з того</w:t>
      </w:r>
      <w:r w:rsidRPr="00DB1493">
        <w:t xml:space="preserve">, що </w:t>
      </w:r>
      <w:r w:rsidRPr="00DB1493">
        <w:rPr>
          <w:color w:val="151616"/>
        </w:rPr>
        <w:t>позивач був позбавлений права на звернення до суд</w:t>
      </w:r>
      <w:r w:rsidR="00BC1F13" w:rsidRPr="00DB1493">
        <w:rPr>
          <w:color w:val="151616"/>
        </w:rPr>
        <w:t>у</w:t>
      </w:r>
      <w:r w:rsidRPr="00DB1493">
        <w:rPr>
          <w:color w:val="151616"/>
        </w:rPr>
        <w:t>, а звернення за виконавчим написом до нотаріуса у Республіці Білорусь</w:t>
      </w:r>
      <w:r w:rsidR="00117FFB" w:rsidRPr="00DB1493">
        <w:rPr>
          <w:color w:val="151616"/>
        </w:rPr>
        <w:t xml:space="preserve"> </w:t>
      </w:r>
      <w:r w:rsidRPr="00DB1493">
        <w:rPr>
          <w:color w:val="151616"/>
        </w:rPr>
        <w:t>є обст</w:t>
      </w:r>
      <w:r w:rsidR="00117FFB" w:rsidRPr="00DB1493">
        <w:rPr>
          <w:color w:val="151616"/>
        </w:rPr>
        <w:t>авиною, з настанням якої зупиняю</w:t>
      </w:r>
      <w:r w:rsidRPr="00DB1493">
        <w:rPr>
          <w:color w:val="151616"/>
        </w:rPr>
        <w:t xml:space="preserve">ться строки нарахування пені за порушення строків розрахунків за зовнішньоекономічними договорами між </w:t>
      </w:r>
      <w:r w:rsidR="00DB1493">
        <w:t>юридичною</w:t>
      </w:r>
      <w:r w:rsidR="00DB1493">
        <w:br/>
      </w:r>
      <w:r w:rsidRPr="00DB1493">
        <w:t>особою</w:t>
      </w:r>
      <w:r w:rsidR="00DB1493">
        <w:rPr>
          <w:color w:val="000000"/>
        </w:rPr>
        <w:t>-</w:t>
      </w:r>
      <w:r w:rsidRPr="00DB1493">
        <w:t>резидентом України та юридичною особою</w:t>
      </w:r>
      <w:r w:rsidR="00DB1493">
        <w:rPr>
          <w:color w:val="000000"/>
        </w:rPr>
        <w:t>-</w:t>
      </w:r>
      <w:r w:rsidRPr="00DB1493">
        <w:t xml:space="preserve">резидентом Республіки Білорусь. </w:t>
      </w:r>
    </w:p>
    <w:p w14:paraId="3B557165" w14:textId="0E570A5F" w:rsidR="00FD0D30" w:rsidRPr="00DB1493" w:rsidRDefault="00FD0D30" w:rsidP="00DB1493">
      <w:pPr>
        <w:pStyle w:val="a6"/>
        <w:spacing w:line="384" w:lineRule="auto"/>
        <w:ind w:firstLine="567"/>
      </w:pPr>
      <w:bookmarkStart w:id="6" w:name="_Hlk177325829"/>
      <w:r w:rsidRPr="00DB1493">
        <w:t>Верховн</w:t>
      </w:r>
      <w:r w:rsidR="009467E1" w:rsidRPr="00DB1493">
        <w:t>ий</w:t>
      </w:r>
      <w:r w:rsidRPr="00DB1493">
        <w:t xml:space="preserve"> Суд постановою від 12 липня 2024 року</w:t>
      </w:r>
      <w:bookmarkEnd w:id="6"/>
      <w:r w:rsidRPr="00DB1493">
        <w:t xml:space="preserve"> касаційну скаргу Головного управління Державної фіскальної служби у Полтавській області задовольни</w:t>
      </w:r>
      <w:r w:rsidR="0019674F" w:rsidRPr="00DB1493">
        <w:t>в</w:t>
      </w:r>
      <w:r w:rsidRPr="00DB1493">
        <w:t xml:space="preserve">, постанову Київського апеляційного адміністративного суду </w:t>
      </w:r>
      <w:r w:rsidR="0019674F" w:rsidRPr="00DB1493">
        <w:br/>
      </w:r>
      <w:r w:rsidRPr="00DB1493">
        <w:t>від 10 липня</w:t>
      </w:r>
      <w:r w:rsidR="009467E1" w:rsidRPr="00DB1493">
        <w:t xml:space="preserve"> </w:t>
      </w:r>
      <w:r w:rsidRPr="00DB1493">
        <w:t>2018 року</w:t>
      </w:r>
      <w:r w:rsidR="0019674F" w:rsidRPr="00DB1493">
        <w:t xml:space="preserve"> скасував</w:t>
      </w:r>
      <w:r w:rsidRPr="00DB1493">
        <w:t>, а рішення Окружного адміністративного суду міста Києва від 4 квітня 2018 року залиши</w:t>
      </w:r>
      <w:r w:rsidR="00497FAB" w:rsidRPr="00DB1493">
        <w:t>в</w:t>
      </w:r>
      <w:r w:rsidRPr="00DB1493">
        <w:t xml:space="preserve"> без змін.</w:t>
      </w:r>
      <w:r w:rsidR="00497FAB" w:rsidRPr="00DB1493">
        <w:t xml:space="preserve"> </w:t>
      </w:r>
      <w:r w:rsidR="00840F58" w:rsidRPr="00DB1493">
        <w:t>С</w:t>
      </w:r>
      <w:r w:rsidR="00497FAB" w:rsidRPr="00DB1493">
        <w:t>у</w:t>
      </w:r>
      <w:r w:rsidRPr="00DB1493">
        <w:t xml:space="preserve">д касаційної інстанції </w:t>
      </w:r>
      <w:r w:rsidR="00497FAB" w:rsidRPr="00DB1493">
        <w:t>виходив</w:t>
      </w:r>
      <w:r w:rsidR="00840F58" w:rsidRPr="00DB1493">
        <w:t>, зокрема,</w:t>
      </w:r>
      <w:r w:rsidR="00497FAB" w:rsidRPr="00DB1493">
        <w:t xml:space="preserve"> з того, </w:t>
      </w:r>
      <w:r w:rsidRPr="00DB1493">
        <w:t xml:space="preserve">що зі змісту статті 4 Закону </w:t>
      </w:r>
      <w:r w:rsidR="00782A3A" w:rsidRPr="00DB1493">
        <w:t xml:space="preserve">№ 185 </w:t>
      </w:r>
      <w:r w:rsidR="00BC1F13" w:rsidRPr="00DB1493">
        <w:t xml:space="preserve">у редакції до </w:t>
      </w:r>
      <w:r w:rsidR="00BC1F13" w:rsidRPr="00DB1493">
        <w:lastRenderedPageBreak/>
        <w:t xml:space="preserve">внесення змін Законом № 1792 </w:t>
      </w:r>
      <w:r w:rsidRPr="00DB1493">
        <w:t>вбачається, що строки</w:t>
      </w:r>
      <w:r w:rsidR="00782A3A" w:rsidRPr="00DB1493">
        <w:t>,</w:t>
      </w:r>
      <w:r w:rsidR="00782A3A" w:rsidRPr="00DB1493">
        <w:rPr>
          <w:color w:val="252627"/>
        </w:rPr>
        <w:t xml:space="preserve"> визначені статтями 1</w:t>
      </w:r>
      <w:r w:rsidR="000B5C08" w:rsidRPr="00DB1493">
        <w:rPr>
          <w:color w:val="252627"/>
        </w:rPr>
        <w:t xml:space="preserve"> і</w:t>
      </w:r>
      <w:r w:rsidR="00782A3A" w:rsidRPr="00DB1493">
        <w:rPr>
          <w:color w:val="252627"/>
        </w:rPr>
        <w:t xml:space="preserve"> 2 Закону</w:t>
      </w:r>
      <w:r w:rsidR="00BC1F13" w:rsidRPr="00DB1493">
        <w:rPr>
          <w:color w:val="252627"/>
        </w:rPr>
        <w:t xml:space="preserve"> № 185</w:t>
      </w:r>
      <w:r w:rsidRPr="00DB1493">
        <w:t xml:space="preserve"> </w:t>
      </w:r>
      <w:r w:rsidR="00782A3A" w:rsidRPr="00DB1493">
        <w:t>або встановлені Національним банком України відповідно до статей 1 і 2 Закону</w:t>
      </w:r>
      <w:r w:rsidR="00BC1F13" w:rsidRPr="00DB1493">
        <w:t xml:space="preserve"> № 185</w:t>
      </w:r>
      <w:r w:rsidR="00BF3E7B" w:rsidRPr="00DB1493">
        <w:t xml:space="preserve">, </w:t>
      </w:r>
      <w:r w:rsidRPr="00DB1493">
        <w:t xml:space="preserve">зупиняються і пеня за їх порушення в цей період не сплачується виключно у випадках звернення резидента до суду, Міжнародного комерційного арбітражного суду чи Морської арбітражної комісії при </w:t>
      </w:r>
      <w:r w:rsidR="00BC1F13" w:rsidRPr="00DB1493">
        <w:br/>
      </w:r>
      <w:r w:rsidRPr="00DB1493">
        <w:t>Торгово-промисловій палаті України</w:t>
      </w:r>
      <w:bookmarkStart w:id="7" w:name="_Hlk177327325"/>
      <w:r w:rsidRPr="00DB1493">
        <w:t xml:space="preserve">, а </w:t>
      </w:r>
      <w:bookmarkEnd w:id="7"/>
      <w:r w:rsidRPr="00DB1493">
        <w:t xml:space="preserve">висновок </w:t>
      </w:r>
      <w:r w:rsidR="00BF3E7B" w:rsidRPr="00DB1493">
        <w:t xml:space="preserve">Окружного адміністративного суду міста Києва </w:t>
      </w:r>
      <w:r w:rsidRPr="00DB1493">
        <w:t xml:space="preserve">про правомірність податкового повідомлення-рішення </w:t>
      </w:r>
      <w:bookmarkStart w:id="8" w:name="_Hlk177330101"/>
      <w:r w:rsidR="00BC1F13" w:rsidRPr="00DB1493">
        <w:br/>
      </w:r>
      <w:r w:rsidR="00BF3E7B" w:rsidRPr="00DB1493">
        <w:t xml:space="preserve">від 30 травня 2017 року </w:t>
      </w:r>
      <w:bookmarkEnd w:id="8"/>
      <w:r w:rsidRPr="00DB1493">
        <w:t>ґрунтується на правильному застосуванні норм матеріального права.</w:t>
      </w:r>
    </w:p>
    <w:p w14:paraId="57EC0CC0" w14:textId="553FC4F3" w:rsidR="00B556E2" w:rsidRPr="00DB1493" w:rsidRDefault="000B0E1A" w:rsidP="00DB1493">
      <w:pPr>
        <w:pStyle w:val="docdata"/>
        <w:spacing w:before="0" w:beforeAutospacing="0" w:after="0" w:afterAutospacing="0" w:line="384" w:lineRule="auto"/>
        <w:ind w:firstLine="567"/>
        <w:jc w:val="both"/>
        <w:rPr>
          <w:sz w:val="28"/>
          <w:szCs w:val="28"/>
          <w:lang w:val="uk-UA"/>
        </w:rPr>
      </w:pPr>
      <w:r w:rsidRPr="00DB1493">
        <w:rPr>
          <w:color w:val="000000"/>
          <w:sz w:val="28"/>
          <w:szCs w:val="28"/>
          <w:lang w:val="uk-UA"/>
        </w:rPr>
        <w:t>Товариство</w:t>
      </w:r>
      <w:r w:rsidR="005B2025" w:rsidRPr="00DB1493">
        <w:rPr>
          <w:sz w:val="28"/>
          <w:szCs w:val="28"/>
          <w:lang w:val="uk-UA"/>
        </w:rPr>
        <w:t xml:space="preserve"> твердить, що застосування судом касаційної інстанції </w:t>
      </w:r>
      <w:r w:rsidR="00B556E2" w:rsidRPr="00DB1493">
        <w:rPr>
          <w:sz w:val="28"/>
          <w:szCs w:val="28"/>
          <w:lang w:val="uk-UA"/>
        </w:rPr>
        <w:br/>
      </w:r>
      <w:r w:rsidRPr="00DB1493">
        <w:rPr>
          <w:sz w:val="28"/>
          <w:szCs w:val="28"/>
          <w:lang w:val="uk-UA"/>
        </w:rPr>
        <w:t>частини другої статті 4 Закону № 185</w:t>
      </w:r>
      <w:r w:rsidR="005B2025" w:rsidRPr="00DB1493">
        <w:rPr>
          <w:sz w:val="28"/>
          <w:szCs w:val="28"/>
          <w:lang w:val="uk-UA"/>
        </w:rPr>
        <w:t xml:space="preserve"> </w:t>
      </w:r>
      <w:r w:rsidR="00BC1F13" w:rsidRPr="00DB1493">
        <w:rPr>
          <w:sz w:val="28"/>
          <w:szCs w:val="28"/>
          <w:lang w:val="uk-UA"/>
        </w:rPr>
        <w:t xml:space="preserve">у редакції до внесення змін </w:t>
      </w:r>
      <w:r w:rsidR="00BC1F13" w:rsidRPr="00DB1493">
        <w:rPr>
          <w:sz w:val="28"/>
          <w:szCs w:val="28"/>
          <w:lang w:val="uk-UA"/>
        </w:rPr>
        <w:br/>
        <w:t xml:space="preserve">Законом № 1792 </w:t>
      </w:r>
      <w:r w:rsidR="00B556E2" w:rsidRPr="00DB1493">
        <w:rPr>
          <w:sz w:val="28"/>
          <w:szCs w:val="28"/>
          <w:lang w:val="uk-UA"/>
        </w:rPr>
        <w:t>призвело до порушення</w:t>
      </w:r>
      <w:r w:rsidR="00840F58" w:rsidRPr="00DB1493">
        <w:rPr>
          <w:sz w:val="28"/>
          <w:szCs w:val="28"/>
          <w:lang w:val="uk-UA"/>
        </w:rPr>
        <w:t xml:space="preserve"> його права</w:t>
      </w:r>
      <w:r w:rsidR="005B2025" w:rsidRPr="00DB1493">
        <w:rPr>
          <w:sz w:val="28"/>
          <w:szCs w:val="28"/>
          <w:lang w:val="uk-UA"/>
        </w:rPr>
        <w:t xml:space="preserve"> </w:t>
      </w:r>
      <w:r w:rsidR="00B556E2" w:rsidRPr="00DB1493">
        <w:rPr>
          <w:sz w:val="28"/>
          <w:szCs w:val="28"/>
          <w:lang w:val="uk-UA"/>
        </w:rPr>
        <w:t>власності</w:t>
      </w:r>
      <w:r w:rsidR="00840F58" w:rsidRPr="00DB1493">
        <w:rPr>
          <w:sz w:val="28"/>
          <w:szCs w:val="28"/>
          <w:lang w:val="uk-UA"/>
        </w:rPr>
        <w:t>.</w:t>
      </w:r>
    </w:p>
    <w:p w14:paraId="15B21285" w14:textId="77777777" w:rsidR="005B2025" w:rsidRPr="00DB1493" w:rsidRDefault="005B2025" w:rsidP="00DB1493">
      <w:pPr>
        <w:pStyle w:val="a3"/>
        <w:spacing w:before="0" w:beforeAutospacing="0" w:after="0" w:afterAutospacing="0" w:line="384" w:lineRule="auto"/>
        <w:ind w:firstLine="567"/>
        <w:jc w:val="both"/>
        <w:rPr>
          <w:sz w:val="28"/>
          <w:szCs w:val="28"/>
          <w:lang w:val="uk-UA"/>
        </w:rPr>
      </w:pPr>
    </w:p>
    <w:p w14:paraId="6B7D39F4" w14:textId="77777777" w:rsidR="005B2025" w:rsidRPr="00DB1493" w:rsidRDefault="005B2025" w:rsidP="00DB1493">
      <w:pPr>
        <w:pStyle w:val="a3"/>
        <w:spacing w:before="0" w:beforeAutospacing="0" w:after="0" w:afterAutospacing="0" w:line="384" w:lineRule="auto"/>
        <w:ind w:firstLine="567"/>
        <w:jc w:val="both"/>
        <w:rPr>
          <w:color w:val="000000"/>
          <w:sz w:val="28"/>
          <w:szCs w:val="28"/>
          <w:lang w:val="uk-UA"/>
        </w:rPr>
      </w:pPr>
      <w:r w:rsidRPr="00DB1493">
        <w:rPr>
          <w:color w:val="000000"/>
          <w:sz w:val="28"/>
          <w:szCs w:val="28"/>
          <w:lang w:val="uk-UA"/>
        </w:rPr>
        <w:t>2. Розв’язуючи питання щодо відкриття конституційного провадження у справі, Перша колегія суддів Другого сенату Конституційного Суду України виходить із такого.</w:t>
      </w:r>
    </w:p>
    <w:p w14:paraId="2A007D38" w14:textId="77777777" w:rsidR="008C4E80" w:rsidRPr="00DB1493" w:rsidRDefault="008C4E80" w:rsidP="00DB1493">
      <w:pPr>
        <w:spacing w:after="0" w:line="384" w:lineRule="auto"/>
        <w:ind w:firstLine="567"/>
        <w:jc w:val="both"/>
        <w:rPr>
          <w:rFonts w:ascii="Times New Roman" w:hAnsi="Times New Roman" w:cs="Times New Roman"/>
          <w:sz w:val="28"/>
          <w:szCs w:val="28"/>
          <w:lang w:val="uk-UA"/>
        </w:rPr>
      </w:pPr>
      <w:r w:rsidRPr="00DB1493">
        <w:rPr>
          <w:rFonts w:ascii="Times New Roman" w:eastAsia="Times New Roman" w:hAnsi="Times New Roman" w:cs="Times New Roman"/>
          <w:bCs/>
          <w:color w:val="000000" w:themeColor="text1"/>
          <w:sz w:val="28"/>
          <w:szCs w:val="28"/>
          <w:lang w:val="uk-UA"/>
        </w:rPr>
        <w:t xml:space="preserve">Відповідно до Закону України „Про Конституційний Суд України“ конституційна скарга є прийнятною, зокрема, за умов її відповідності вимогам, визначеним статтями 55, 56 цього закону (абзац перший частини першої </w:t>
      </w:r>
      <w:r w:rsidRPr="00DB1493">
        <w:rPr>
          <w:rFonts w:ascii="Times New Roman" w:eastAsia="Times New Roman" w:hAnsi="Times New Roman" w:cs="Times New Roman"/>
          <w:bCs/>
          <w:color w:val="000000" w:themeColor="text1"/>
          <w:sz w:val="28"/>
          <w:szCs w:val="28"/>
          <w:lang w:val="uk-UA"/>
        </w:rPr>
        <w:br/>
        <w:t xml:space="preserve">статті 77); конституційна скарга має містити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w:t>
      </w:r>
    </w:p>
    <w:p w14:paraId="6FD0908D" w14:textId="36EAADB4" w:rsidR="008C4E80" w:rsidRPr="00DB1493" w:rsidRDefault="008C4E80" w:rsidP="00DB1493">
      <w:pPr>
        <w:spacing w:after="0" w:line="384" w:lineRule="auto"/>
        <w:ind w:firstLine="567"/>
        <w:jc w:val="both"/>
        <w:rPr>
          <w:rFonts w:ascii="Times New Roman" w:hAnsi="Times New Roman" w:cs="Times New Roman"/>
          <w:sz w:val="28"/>
          <w:szCs w:val="28"/>
          <w:lang w:val="uk-UA"/>
        </w:rPr>
      </w:pPr>
      <w:r w:rsidRPr="00DB1493">
        <w:rPr>
          <w:rFonts w:ascii="Times New Roman" w:hAnsi="Times New Roman" w:cs="Times New Roman"/>
          <w:sz w:val="28"/>
          <w:szCs w:val="28"/>
          <w:lang w:val="uk-UA"/>
        </w:rPr>
        <w:t xml:space="preserve">Особа, яка звертається до Конституційного Суду України, повинна не лише зазначити, а й аргументовано довести, як саме оспорюваний закон (його окремі положення), який був застосований в остаточному судовому рішенні в її справі, </w:t>
      </w:r>
      <w:r w:rsidRPr="00DB1493">
        <w:rPr>
          <w:rFonts w:ascii="Times New Roman" w:hAnsi="Times New Roman" w:cs="Times New Roman"/>
          <w:sz w:val="28"/>
          <w:szCs w:val="28"/>
          <w:lang w:val="uk-UA"/>
        </w:rPr>
        <w:lastRenderedPageBreak/>
        <w:t>порушує її гарантов</w:t>
      </w:r>
      <w:r w:rsidR="00740D5A" w:rsidRPr="00DB1493">
        <w:rPr>
          <w:rFonts w:ascii="Times New Roman" w:hAnsi="Times New Roman" w:cs="Times New Roman"/>
          <w:sz w:val="28"/>
          <w:szCs w:val="28"/>
          <w:lang w:val="uk-UA"/>
        </w:rPr>
        <w:t>ане Конституцією України право [</w:t>
      </w:r>
      <w:r w:rsidRPr="00DB1493">
        <w:rPr>
          <w:rFonts w:ascii="Times New Roman" w:hAnsi="Times New Roman" w:cs="Times New Roman"/>
          <w:sz w:val="28"/>
          <w:szCs w:val="28"/>
          <w:lang w:val="uk-UA"/>
        </w:rPr>
        <w:t xml:space="preserve">Ухвала Першого сенату Конституційного Суду України від 13 </w:t>
      </w:r>
      <w:r w:rsidR="00740D5A" w:rsidRPr="00DB1493">
        <w:rPr>
          <w:rFonts w:ascii="Times New Roman" w:hAnsi="Times New Roman" w:cs="Times New Roman"/>
          <w:sz w:val="28"/>
          <w:szCs w:val="28"/>
          <w:lang w:val="uk-UA"/>
        </w:rPr>
        <w:t>червня 2018 року № 20-у(І)/2018]</w:t>
      </w:r>
      <w:r w:rsidRPr="00DB1493">
        <w:rPr>
          <w:rFonts w:ascii="Times New Roman" w:hAnsi="Times New Roman" w:cs="Times New Roman"/>
          <w:sz w:val="28"/>
          <w:szCs w:val="28"/>
          <w:lang w:val="uk-UA"/>
        </w:rPr>
        <w:t xml:space="preserve">. </w:t>
      </w:r>
    </w:p>
    <w:p w14:paraId="21C07256" w14:textId="23288391" w:rsidR="008C65FF" w:rsidRPr="00DB1493" w:rsidRDefault="00194C3F" w:rsidP="00DB1493">
      <w:pPr>
        <w:spacing w:after="0" w:line="384" w:lineRule="auto"/>
        <w:ind w:firstLine="567"/>
        <w:jc w:val="both"/>
        <w:rPr>
          <w:rFonts w:ascii="Times New Roman" w:hAnsi="Times New Roman" w:cs="Times New Roman"/>
          <w:color w:val="000000" w:themeColor="text1"/>
          <w:sz w:val="28"/>
          <w:szCs w:val="28"/>
          <w:lang w:val="uk-UA"/>
        </w:rPr>
      </w:pPr>
      <w:r w:rsidRPr="00DB1493">
        <w:rPr>
          <w:rFonts w:ascii="Times New Roman" w:hAnsi="Times New Roman" w:cs="Times New Roman"/>
          <w:color w:val="000000" w:themeColor="text1"/>
          <w:sz w:val="28"/>
          <w:szCs w:val="28"/>
          <w:lang w:val="uk-UA"/>
        </w:rPr>
        <w:t xml:space="preserve">Зі змісту конституційної скарги вбачається, що твердження Товариства щодо неконституційності частини другої статті 4 Закону № 185 </w:t>
      </w:r>
      <w:r w:rsidR="00BC1F13" w:rsidRPr="00DB1493">
        <w:rPr>
          <w:rFonts w:ascii="Times New Roman" w:hAnsi="Times New Roman" w:cs="Times New Roman"/>
          <w:sz w:val="28"/>
          <w:szCs w:val="28"/>
          <w:lang w:val="uk-UA"/>
        </w:rPr>
        <w:t xml:space="preserve">у редакції до внесення змін Законом № 1792 </w:t>
      </w:r>
      <w:r w:rsidRPr="00DB1493">
        <w:rPr>
          <w:rFonts w:ascii="Times New Roman" w:hAnsi="Times New Roman" w:cs="Times New Roman"/>
          <w:color w:val="000000" w:themeColor="text1"/>
          <w:sz w:val="28"/>
          <w:szCs w:val="28"/>
          <w:lang w:val="uk-UA"/>
        </w:rPr>
        <w:t>по суті зведені до</w:t>
      </w:r>
      <w:r w:rsidR="00E56F9F" w:rsidRPr="00DB1493">
        <w:rPr>
          <w:rFonts w:ascii="Times New Roman" w:hAnsi="Times New Roman" w:cs="Times New Roman"/>
          <w:color w:val="000000"/>
          <w:sz w:val="28"/>
          <w:szCs w:val="28"/>
          <w:lang w:val="uk-UA"/>
        </w:rPr>
        <w:t xml:space="preserve"> незгоди </w:t>
      </w:r>
      <w:r w:rsidR="00764A8E" w:rsidRPr="00DB1493">
        <w:rPr>
          <w:rFonts w:ascii="Times New Roman" w:hAnsi="Times New Roman" w:cs="Times New Roman"/>
          <w:color w:val="000000"/>
          <w:sz w:val="28"/>
          <w:szCs w:val="28"/>
          <w:lang w:val="uk-UA"/>
        </w:rPr>
        <w:t>і</w:t>
      </w:r>
      <w:r w:rsidR="00E56F9F" w:rsidRPr="00DB1493">
        <w:rPr>
          <w:rFonts w:ascii="Times New Roman" w:hAnsi="Times New Roman" w:cs="Times New Roman"/>
          <w:color w:val="000000"/>
          <w:sz w:val="28"/>
          <w:szCs w:val="28"/>
          <w:lang w:val="uk-UA"/>
        </w:rPr>
        <w:t xml:space="preserve">з законодавчим регулюванням </w:t>
      </w:r>
      <w:r w:rsidR="002745E3" w:rsidRPr="00DB1493">
        <w:rPr>
          <w:rFonts w:ascii="Times New Roman" w:hAnsi="Times New Roman" w:cs="Times New Roman"/>
          <w:color w:val="000000"/>
          <w:sz w:val="28"/>
          <w:szCs w:val="28"/>
          <w:lang w:val="uk-UA"/>
        </w:rPr>
        <w:t>підстав</w:t>
      </w:r>
      <w:r w:rsidR="00E56F9F" w:rsidRPr="00DB1493">
        <w:rPr>
          <w:rFonts w:ascii="Times New Roman" w:hAnsi="Times New Roman" w:cs="Times New Roman"/>
          <w:b/>
          <w:color w:val="000000"/>
          <w:sz w:val="28"/>
          <w:szCs w:val="28"/>
          <w:lang w:val="uk-UA"/>
        </w:rPr>
        <w:t xml:space="preserve"> </w:t>
      </w:r>
      <w:r w:rsidR="002745E3" w:rsidRPr="00DB1493">
        <w:rPr>
          <w:rFonts w:ascii="Times New Roman" w:hAnsi="Times New Roman" w:cs="Times New Roman"/>
          <w:color w:val="000000"/>
          <w:sz w:val="28"/>
          <w:szCs w:val="28"/>
          <w:lang w:val="uk-UA"/>
        </w:rPr>
        <w:t>для</w:t>
      </w:r>
      <w:r w:rsidR="002745E3" w:rsidRPr="00DB1493">
        <w:rPr>
          <w:rFonts w:ascii="Times New Roman" w:hAnsi="Times New Roman" w:cs="Times New Roman"/>
          <w:b/>
          <w:color w:val="000000"/>
          <w:sz w:val="28"/>
          <w:szCs w:val="28"/>
          <w:lang w:val="uk-UA"/>
        </w:rPr>
        <w:t xml:space="preserve"> </w:t>
      </w:r>
      <w:r w:rsidR="00E56F9F" w:rsidRPr="00DB1493">
        <w:rPr>
          <w:rFonts w:ascii="Times New Roman" w:hAnsi="Times New Roman" w:cs="Times New Roman"/>
          <w:color w:val="000000"/>
          <w:sz w:val="28"/>
          <w:szCs w:val="28"/>
          <w:lang w:val="uk-UA"/>
        </w:rPr>
        <w:t>зупинення</w:t>
      </w:r>
      <w:r w:rsidR="002745E3" w:rsidRPr="00DB1493">
        <w:rPr>
          <w:rFonts w:ascii="Times New Roman" w:hAnsi="Times New Roman" w:cs="Times New Roman"/>
          <w:color w:val="000000"/>
          <w:sz w:val="28"/>
          <w:szCs w:val="28"/>
          <w:lang w:val="uk-UA"/>
        </w:rPr>
        <w:t xml:space="preserve"> перебігу с</w:t>
      </w:r>
      <w:r w:rsidR="00DB1493">
        <w:rPr>
          <w:rFonts w:ascii="Times New Roman" w:hAnsi="Times New Roman" w:cs="Times New Roman"/>
          <w:color w:val="000000"/>
          <w:sz w:val="28"/>
          <w:szCs w:val="28"/>
          <w:lang w:val="uk-UA"/>
        </w:rPr>
        <w:t>троків, встановлених</w:t>
      </w:r>
      <w:r w:rsidR="00DB1493">
        <w:rPr>
          <w:rFonts w:ascii="Times New Roman" w:hAnsi="Times New Roman" w:cs="Times New Roman"/>
          <w:color w:val="000000"/>
          <w:sz w:val="28"/>
          <w:szCs w:val="28"/>
          <w:lang w:val="uk-UA"/>
        </w:rPr>
        <w:br/>
      </w:r>
      <w:r w:rsidR="00740D5A" w:rsidRPr="00DB1493">
        <w:rPr>
          <w:rFonts w:ascii="Times New Roman" w:hAnsi="Times New Roman" w:cs="Times New Roman"/>
          <w:color w:val="000000"/>
          <w:sz w:val="28"/>
          <w:szCs w:val="28"/>
          <w:lang w:val="uk-UA"/>
        </w:rPr>
        <w:t>статтями 1 і</w:t>
      </w:r>
      <w:r w:rsidR="002745E3" w:rsidRPr="00DB1493">
        <w:rPr>
          <w:rFonts w:ascii="Times New Roman" w:hAnsi="Times New Roman" w:cs="Times New Roman"/>
          <w:color w:val="000000"/>
          <w:sz w:val="28"/>
          <w:szCs w:val="28"/>
          <w:lang w:val="uk-UA"/>
        </w:rPr>
        <w:t xml:space="preserve"> 2 Закону № 185</w:t>
      </w:r>
      <w:r w:rsidR="00B94BB4" w:rsidRPr="00DB1493">
        <w:rPr>
          <w:rFonts w:ascii="Times New Roman" w:hAnsi="Times New Roman" w:cs="Times New Roman"/>
          <w:color w:val="000000"/>
          <w:sz w:val="28"/>
          <w:szCs w:val="28"/>
          <w:lang w:val="uk-UA"/>
        </w:rPr>
        <w:t>, та ненарахування пені в цей період</w:t>
      </w:r>
      <w:r w:rsidR="00E56F9F" w:rsidRPr="00DB1493">
        <w:rPr>
          <w:rFonts w:ascii="Times New Roman" w:eastAsia="Times New Roman" w:hAnsi="Times New Roman" w:cs="Times New Roman"/>
          <w:color w:val="000000" w:themeColor="text1"/>
          <w:sz w:val="28"/>
          <w:szCs w:val="28"/>
          <w:lang w:val="uk-UA"/>
        </w:rPr>
        <w:t>,</w:t>
      </w:r>
      <w:r w:rsidR="00B94BB4" w:rsidRPr="00DB1493">
        <w:rPr>
          <w:rFonts w:ascii="Times New Roman" w:eastAsia="Times New Roman" w:hAnsi="Times New Roman" w:cs="Times New Roman"/>
          <w:color w:val="000000" w:themeColor="text1"/>
          <w:sz w:val="28"/>
          <w:szCs w:val="28"/>
          <w:lang w:val="uk-UA"/>
        </w:rPr>
        <w:t xml:space="preserve"> а</w:t>
      </w:r>
      <w:r w:rsidR="00E56F9F" w:rsidRPr="00DB1493">
        <w:rPr>
          <w:rFonts w:ascii="Times New Roman" w:eastAsia="Times New Roman" w:hAnsi="Times New Roman" w:cs="Times New Roman"/>
          <w:color w:val="000000" w:themeColor="text1"/>
          <w:sz w:val="28"/>
          <w:szCs w:val="28"/>
          <w:lang w:val="uk-UA"/>
        </w:rPr>
        <w:t xml:space="preserve"> та</w:t>
      </w:r>
      <w:r w:rsidR="00B94BB4" w:rsidRPr="00DB1493">
        <w:rPr>
          <w:rFonts w:ascii="Times New Roman" w:eastAsia="Times New Roman" w:hAnsi="Times New Roman" w:cs="Times New Roman"/>
          <w:color w:val="000000" w:themeColor="text1"/>
          <w:sz w:val="28"/>
          <w:szCs w:val="28"/>
          <w:lang w:val="uk-UA"/>
        </w:rPr>
        <w:t>кож</w:t>
      </w:r>
      <w:r w:rsidR="00E56F9F" w:rsidRPr="00DB1493">
        <w:rPr>
          <w:rFonts w:ascii="Times New Roman" w:eastAsia="Times New Roman" w:hAnsi="Times New Roman" w:cs="Times New Roman"/>
          <w:color w:val="000000" w:themeColor="text1"/>
          <w:sz w:val="28"/>
          <w:szCs w:val="28"/>
          <w:lang w:val="uk-UA"/>
        </w:rPr>
        <w:t xml:space="preserve"> із судовими рішеннями в його справі. Проте незгоду </w:t>
      </w:r>
      <w:r w:rsidR="002B709F" w:rsidRPr="00DB1493">
        <w:rPr>
          <w:rFonts w:ascii="Times New Roman" w:eastAsia="Times New Roman" w:hAnsi="Times New Roman" w:cs="Times New Roman"/>
          <w:color w:val="000000" w:themeColor="text1"/>
          <w:sz w:val="28"/>
          <w:szCs w:val="28"/>
          <w:lang w:val="uk-UA"/>
        </w:rPr>
        <w:t xml:space="preserve">Товариства </w:t>
      </w:r>
      <w:r w:rsidR="00E56F9F" w:rsidRPr="00DB1493">
        <w:rPr>
          <w:rFonts w:ascii="Times New Roman" w:eastAsia="Times New Roman" w:hAnsi="Times New Roman" w:cs="Times New Roman"/>
          <w:color w:val="000000" w:themeColor="text1"/>
          <w:sz w:val="28"/>
          <w:szCs w:val="28"/>
          <w:lang w:val="uk-UA"/>
        </w:rPr>
        <w:t>не можна вважати належним обґрунтуванням тверджень щодо неконституційності оспорюваних приписів Закону № 185</w:t>
      </w:r>
      <w:r w:rsidR="00BC1F13" w:rsidRPr="00DB1493">
        <w:rPr>
          <w:rFonts w:ascii="Times New Roman" w:eastAsia="Times New Roman" w:hAnsi="Times New Roman" w:cs="Times New Roman"/>
          <w:color w:val="000000" w:themeColor="text1"/>
          <w:sz w:val="28"/>
          <w:szCs w:val="28"/>
          <w:lang w:val="uk-UA"/>
        </w:rPr>
        <w:t xml:space="preserve"> </w:t>
      </w:r>
      <w:r w:rsidR="00BC1F13" w:rsidRPr="00DB1493">
        <w:rPr>
          <w:rFonts w:ascii="Times New Roman" w:hAnsi="Times New Roman" w:cs="Times New Roman"/>
          <w:sz w:val="28"/>
          <w:szCs w:val="28"/>
          <w:lang w:val="ru-RU"/>
        </w:rPr>
        <w:t>у редакції до внесення змін Законом № 1792</w:t>
      </w:r>
      <w:r w:rsidR="00E56F9F" w:rsidRPr="00DB1493">
        <w:rPr>
          <w:rFonts w:ascii="Times New Roman" w:eastAsia="Times New Roman" w:hAnsi="Times New Roman" w:cs="Times New Roman"/>
          <w:color w:val="000000" w:themeColor="text1"/>
          <w:sz w:val="28"/>
          <w:szCs w:val="28"/>
          <w:lang w:val="uk-UA"/>
        </w:rPr>
        <w:t xml:space="preserve">. </w:t>
      </w:r>
    </w:p>
    <w:p w14:paraId="3F3500A7" w14:textId="54996F0D" w:rsidR="00BC1F13" w:rsidRPr="00DB1493" w:rsidRDefault="00DB1493" w:rsidP="00DB1493">
      <w:pPr>
        <w:spacing w:after="0" w:line="384" w:lineRule="auto"/>
        <w:ind w:firstLine="567"/>
        <w:jc w:val="both"/>
        <w:rPr>
          <w:rFonts w:ascii="Times New Roman" w:hAnsi="Times New Roman" w:cs="Times New Roman"/>
          <w:sz w:val="28"/>
          <w:szCs w:val="28"/>
          <w:lang w:val="uk-UA" w:eastAsia="uk-UA"/>
        </w:rPr>
      </w:pPr>
      <w:r>
        <w:rPr>
          <w:rFonts w:ascii="Times New Roman" w:eastAsia="Times New Roman" w:hAnsi="Times New Roman" w:cs="Times New Roman"/>
          <w:color w:val="000000"/>
          <w:sz w:val="28"/>
          <w:szCs w:val="28"/>
          <w:lang w:val="uk-UA"/>
        </w:rPr>
        <w:t xml:space="preserve">Отже, </w:t>
      </w:r>
      <w:r w:rsidR="00BC1F13" w:rsidRPr="00DB1493">
        <w:rPr>
          <w:rFonts w:ascii="Times New Roman" w:hAnsi="Times New Roman" w:cs="Times New Roman"/>
          <w:color w:val="000000" w:themeColor="text1"/>
          <w:sz w:val="28"/>
          <w:szCs w:val="28"/>
          <w:lang w:val="uk-UA"/>
        </w:rPr>
        <w:t>Товариство</w:t>
      </w:r>
      <w:r>
        <w:rPr>
          <w:rFonts w:ascii="Times New Roman" w:eastAsia="Times New Roman" w:hAnsi="Times New Roman" w:cs="Times New Roman"/>
          <w:color w:val="000000"/>
          <w:sz w:val="28"/>
          <w:szCs w:val="28"/>
          <w:lang w:val="uk-UA"/>
        </w:rPr>
        <w:t xml:space="preserve"> не дотримало вимог пункту 6 частини другої </w:t>
      </w:r>
      <w:r w:rsidR="00BC1F13" w:rsidRPr="00DB1493">
        <w:rPr>
          <w:rFonts w:ascii="Times New Roman" w:eastAsia="Times New Roman" w:hAnsi="Times New Roman" w:cs="Times New Roman"/>
          <w:color w:val="000000"/>
          <w:sz w:val="28"/>
          <w:szCs w:val="28"/>
          <w:lang w:val="uk-UA"/>
        </w:rPr>
        <w:t>статті 55 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14:paraId="6F66CDD9" w14:textId="77777777" w:rsidR="00BC1F13" w:rsidRPr="00DB1493" w:rsidRDefault="00BC1F13" w:rsidP="00DB1493">
      <w:pPr>
        <w:spacing w:after="0" w:line="384" w:lineRule="auto"/>
        <w:ind w:firstLine="567"/>
        <w:jc w:val="both"/>
        <w:rPr>
          <w:rFonts w:ascii="Times New Roman" w:eastAsia="Times New Roman" w:hAnsi="Times New Roman" w:cs="Times New Roman"/>
          <w:bCs/>
          <w:color w:val="000000" w:themeColor="text1"/>
          <w:sz w:val="28"/>
          <w:szCs w:val="28"/>
          <w:lang w:val="uk-UA"/>
        </w:rPr>
      </w:pPr>
    </w:p>
    <w:p w14:paraId="480AF3A2" w14:textId="1E653873" w:rsidR="005B2025" w:rsidRDefault="005B2025" w:rsidP="00DB1493">
      <w:pPr>
        <w:spacing w:after="0" w:line="384" w:lineRule="auto"/>
        <w:ind w:firstLine="567"/>
        <w:jc w:val="both"/>
        <w:rPr>
          <w:rFonts w:ascii="Times New Roman" w:eastAsia="Times New Roman" w:hAnsi="Times New Roman" w:cs="Times New Roman"/>
          <w:sz w:val="28"/>
          <w:szCs w:val="28"/>
          <w:lang w:val="uk-UA"/>
        </w:rPr>
      </w:pPr>
      <w:r w:rsidRPr="00DB1493">
        <w:rPr>
          <w:rFonts w:ascii="Times New Roman" w:eastAsia="Times New Roman" w:hAnsi="Times New Roman" w:cs="Times New Roman"/>
          <w:sz w:val="28"/>
          <w:szCs w:val="28"/>
          <w:lang w:val="uk-UA"/>
        </w:rPr>
        <w:t>Ураховуючи викладене та керуючись статтями 147, 151</w:t>
      </w:r>
      <w:r w:rsidRPr="00DB1493">
        <w:rPr>
          <w:rFonts w:ascii="Times New Roman" w:eastAsia="Times New Roman" w:hAnsi="Times New Roman" w:cs="Times New Roman"/>
          <w:sz w:val="28"/>
          <w:szCs w:val="28"/>
          <w:vertAlign w:val="superscript"/>
          <w:lang w:val="uk-UA"/>
        </w:rPr>
        <w:t>1</w:t>
      </w:r>
      <w:r w:rsidRPr="00DB1493">
        <w:rPr>
          <w:rFonts w:ascii="Times New Roman" w:eastAsia="Times New Roman" w:hAnsi="Times New Roman" w:cs="Times New Roman"/>
          <w:sz w:val="28"/>
          <w:szCs w:val="28"/>
          <w:lang w:val="uk-UA"/>
        </w:rPr>
        <w:t>, 153 Конституції України, на підставі статей 7, 32, 37, 55, 56, 62, 77, 86 Закону України „Про Конституційний Суд України“, відповідно до § 45, § 56 Регламенту Конституційного Суду України Перша колегія суддів Другого сенату Конституційного Суду України</w:t>
      </w:r>
    </w:p>
    <w:p w14:paraId="2C336454" w14:textId="77777777" w:rsidR="00DB1493" w:rsidRPr="00DB1493" w:rsidRDefault="00DB1493" w:rsidP="00DB1493">
      <w:pPr>
        <w:spacing w:after="0" w:line="384" w:lineRule="auto"/>
        <w:ind w:firstLine="567"/>
        <w:jc w:val="both"/>
        <w:rPr>
          <w:rFonts w:ascii="Times New Roman" w:eastAsia="Times New Roman" w:hAnsi="Times New Roman" w:cs="Times New Roman"/>
          <w:sz w:val="28"/>
          <w:szCs w:val="28"/>
          <w:lang w:val="uk-UA"/>
        </w:rPr>
      </w:pPr>
    </w:p>
    <w:p w14:paraId="6AF3FF09" w14:textId="7D700D5A" w:rsidR="005B2025" w:rsidRPr="00DB1493" w:rsidRDefault="005B2025" w:rsidP="00DB1493">
      <w:pPr>
        <w:spacing w:after="0" w:line="384" w:lineRule="auto"/>
        <w:jc w:val="center"/>
        <w:rPr>
          <w:rFonts w:ascii="Times New Roman" w:eastAsia="Times New Roman" w:hAnsi="Times New Roman" w:cs="Times New Roman"/>
          <w:b/>
          <w:sz w:val="28"/>
          <w:szCs w:val="28"/>
          <w:lang w:val="uk-UA"/>
        </w:rPr>
      </w:pPr>
      <w:r w:rsidRPr="00DB1493">
        <w:rPr>
          <w:rFonts w:ascii="Times New Roman" w:eastAsia="Times New Roman" w:hAnsi="Times New Roman" w:cs="Times New Roman"/>
          <w:b/>
          <w:sz w:val="28"/>
          <w:szCs w:val="28"/>
          <w:lang w:val="uk-UA"/>
        </w:rPr>
        <w:t>у х в а л и л а:</w:t>
      </w:r>
    </w:p>
    <w:p w14:paraId="4EBD2B7B" w14:textId="77777777" w:rsidR="00951DA2" w:rsidRPr="00DB1493" w:rsidRDefault="00951DA2" w:rsidP="00DB1493">
      <w:pPr>
        <w:spacing w:after="0" w:line="384" w:lineRule="auto"/>
        <w:ind w:firstLine="567"/>
        <w:jc w:val="center"/>
        <w:rPr>
          <w:rFonts w:ascii="Times New Roman" w:eastAsia="Times New Roman" w:hAnsi="Times New Roman" w:cs="Times New Roman"/>
          <w:b/>
          <w:sz w:val="28"/>
          <w:szCs w:val="28"/>
          <w:lang w:val="uk-UA"/>
        </w:rPr>
      </w:pPr>
    </w:p>
    <w:p w14:paraId="6A598E0E" w14:textId="76EFCC38" w:rsidR="005B2025" w:rsidRPr="00DB1493" w:rsidRDefault="005B2025" w:rsidP="00DB1493">
      <w:pPr>
        <w:spacing w:after="0" w:line="384" w:lineRule="auto"/>
        <w:ind w:firstLine="567"/>
        <w:jc w:val="both"/>
        <w:rPr>
          <w:rFonts w:ascii="Times New Roman" w:hAnsi="Times New Roman" w:cs="Times New Roman"/>
          <w:color w:val="000000" w:themeColor="text1"/>
          <w:sz w:val="28"/>
          <w:szCs w:val="28"/>
          <w:lang w:val="uk-UA"/>
        </w:rPr>
      </w:pPr>
      <w:r w:rsidRPr="00DB1493">
        <w:rPr>
          <w:rFonts w:ascii="Times New Roman" w:eastAsia="Times New Roman" w:hAnsi="Times New Roman" w:cs="Times New Roman"/>
          <w:sz w:val="28"/>
          <w:szCs w:val="28"/>
          <w:lang w:val="uk-UA"/>
        </w:rPr>
        <w:t xml:space="preserve">1. Відмовити у відкритті конституційного провадження у справі за конституційною скаргою </w:t>
      </w:r>
      <w:r w:rsidR="008C65FF" w:rsidRPr="00DB1493">
        <w:rPr>
          <w:rFonts w:ascii="Times New Roman" w:hAnsi="Times New Roman" w:cs="Times New Roman"/>
          <w:sz w:val="28"/>
          <w:szCs w:val="28"/>
          <w:lang w:val="uk-UA"/>
        </w:rPr>
        <w:t xml:space="preserve">Товариства з обмеженою відповідальністю „Рост Агро“ про відповідність Конституції України (конституційність) частини другої статті 4 Закону України „Про порядок здійснення розрахунків в іноземній валюті“ від 23 вересня 1994 року № 185/94‒ВР у редакції до внесення змін </w:t>
      </w:r>
      <w:r w:rsidR="008C65FF" w:rsidRPr="00DB1493">
        <w:rPr>
          <w:rFonts w:ascii="Times New Roman" w:hAnsi="Times New Roman" w:cs="Times New Roman"/>
          <w:sz w:val="28"/>
          <w:szCs w:val="28"/>
          <w:lang w:val="uk-UA"/>
        </w:rPr>
        <w:lastRenderedPageBreak/>
        <w:t>Законом України „Про забезпечення масштабної експансії експорту товарів (робіт, послуг) українського походження шляхом страхування, гарантування та здешевлення кредитування експорту“ від 20 грудня 2016 року № 1792‒</w:t>
      </w:r>
      <w:r w:rsidR="008C65FF" w:rsidRPr="00DB1493">
        <w:rPr>
          <w:rFonts w:ascii="Times New Roman" w:hAnsi="Times New Roman" w:cs="Times New Roman"/>
          <w:sz w:val="28"/>
          <w:szCs w:val="28"/>
        </w:rPr>
        <w:t>VIII</w:t>
      </w:r>
      <w:r w:rsidR="008C65FF" w:rsidRPr="00DB1493">
        <w:rPr>
          <w:rFonts w:ascii="Times New Roman" w:hAnsi="Times New Roman" w:cs="Times New Roman"/>
          <w:sz w:val="28"/>
          <w:szCs w:val="28"/>
          <w:lang w:val="uk-UA"/>
        </w:rPr>
        <w:t xml:space="preserve"> </w:t>
      </w:r>
      <w:r w:rsidR="00295F18" w:rsidRPr="00DB1493">
        <w:rPr>
          <w:rFonts w:ascii="Times New Roman" w:hAnsi="Times New Roman" w:cs="Times New Roman"/>
          <w:sz w:val="28"/>
          <w:szCs w:val="28"/>
          <w:lang w:val="uk-UA"/>
        </w:rPr>
        <w:br/>
      </w:r>
      <w:r w:rsidR="00295F18" w:rsidRPr="00DB1493">
        <w:rPr>
          <w:rFonts w:ascii="Times New Roman" w:eastAsia="Times New Roman" w:hAnsi="Times New Roman" w:cs="Times New Roman"/>
          <w:sz w:val="28"/>
          <w:szCs w:val="28"/>
          <w:lang w:val="uk-UA"/>
        </w:rPr>
        <w:t>на підставі пункту 4</w:t>
      </w:r>
      <w:r w:rsidRPr="00DB1493">
        <w:rPr>
          <w:rFonts w:ascii="Times New Roman" w:eastAsia="Times New Roman" w:hAnsi="Times New Roman" w:cs="Times New Roman"/>
          <w:sz w:val="28"/>
          <w:szCs w:val="28"/>
          <w:lang w:val="uk-UA"/>
        </w:rPr>
        <w:t xml:space="preserve"> статті 62 Закону України „Про Конституційний Суд України“ ‒ </w:t>
      </w:r>
      <w:r w:rsidR="00F83BF0" w:rsidRPr="00DB1493">
        <w:rPr>
          <w:rFonts w:ascii="Times New Roman" w:eastAsia="Times New Roman" w:hAnsi="Times New Roman" w:cs="Times New Roman"/>
          <w:color w:val="000000"/>
          <w:sz w:val="28"/>
          <w:szCs w:val="28"/>
          <w:lang w:val="uk-UA"/>
        </w:rPr>
        <w:t>неприйнятність конституційної скарги</w:t>
      </w:r>
      <w:r w:rsidRPr="00DB1493">
        <w:rPr>
          <w:rFonts w:ascii="Times New Roman" w:hAnsi="Times New Roman" w:cs="Times New Roman"/>
          <w:color w:val="000000" w:themeColor="text1"/>
          <w:sz w:val="28"/>
          <w:szCs w:val="28"/>
          <w:lang w:val="uk-UA"/>
        </w:rPr>
        <w:t>.</w:t>
      </w:r>
    </w:p>
    <w:p w14:paraId="08AB9E22" w14:textId="77777777" w:rsidR="005B2025" w:rsidRPr="00DB1493" w:rsidRDefault="005B2025" w:rsidP="00DB1493">
      <w:pPr>
        <w:spacing w:after="0" w:line="384" w:lineRule="auto"/>
        <w:ind w:firstLine="567"/>
        <w:jc w:val="both"/>
        <w:rPr>
          <w:rFonts w:ascii="Times New Roman" w:eastAsia="Times New Roman" w:hAnsi="Times New Roman" w:cs="Times New Roman"/>
          <w:sz w:val="28"/>
          <w:szCs w:val="28"/>
          <w:lang w:val="uk-UA"/>
        </w:rPr>
      </w:pPr>
    </w:p>
    <w:p w14:paraId="586488B0" w14:textId="77C3C0B3" w:rsidR="005B2025" w:rsidRDefault="005B2025" w:rsidP="00DB1493">
      <w:pPr>
        <w:spacing w:after="0" w:line="384" w:lineRule="auto"/>
        <w:ind w:firstLine="567"/>
        <w:jc w:val="both"/>
        <w:rPr>
          <w:rFonts w:ascii="Times New Roman" w:eastAsia="Times New Roman" w:hAnsi="Times New Roman" w:cs="Times New Roman"/>
          <w:sz w:val="28"/>
          <w:szCs w:val="28"/>
          <w:lang w:val="uk-UA"/>
        </w:rPr>
      </w:pPr>
      <w:r w:rsidRPr="00DB1493">
        <w:rPr>
          <w:rFonts w:ascii="Times New Roman" w:eastAsia="Times New Roman" w:hAnsi="Times New Roman" w:cs="Times New Roman"/>
          <w:sz w:val="28"/>
          <w:szCs w:val="28"/>
          <w:lang w:val="uk-UA"/>
        </w:rPr>
        <w:t>2. Ухвала Першої колегії суддів Другого сенату Конституційного Суду України є остаточною.</w:t>
      </w:r>
      <w:bookmarkStart w:id="9" w:name="_GoBack"/>
      <w:bookmarkEnd w:id="9"/>
    </w:p>
    <w:p w14:paraId="2BC4854B" w14:textId="28295878" w:rsidR="00DB1493" w:rsidRDefault="00DB1493" w:rsidP="00DB1493">
      <w:pPr>
        <w:spacing w:after="0" w:line="240" w:lineRule="auto"/>
        <w:ind w:firstLine="567"/>
        <w:jc w:val="both"/>
        <w:rPr>
          <w:rFonts w:ascii="Times New Roman" w:eastAsia="Times New Roman" w:hAnsi="Times New Roman" w:cs="Times New Roman"/>
          <w:sz w:val="28"/>
          <w:szCs w:val="28"/>
          <w:lang w:val="uk-UA"/>
        </w:rPr>
      </w:pPr>
    </w:p>
    <w:p w14:paraId="5533C5F0" w14:textId="7FF5BC33" w:rsidR="00DB1493" w:rsidRDefault="00DB1493" w:rsidP="00DB1493">
      <w:pPr>
        <w:spacing w:after="0" w:line="240" w:lineRule="auto"/>
        <w:ind w:firstLine="567"/>
        <w:jc w:val="both"/>
        <w:rPr>
          <w:rFonts w:ascii="Times New Roman" w:eastAsia="Times New Roman" w:hAnsi="Times New Roman" w:cs="Times New Roman"/>
          <w:sz w:val="28"/>
          <w:szCs w:val="28"/>
          <w:lang w:val="uk-UA"/>
        </w:rPr>
      </w:pPr>
    </w:p>
    <w:p w14:paraId="1141DB74" w14:textId="77777777" w:rsidR="00DB1493" w:rsidRDefault="00DB1493" w:rsidP="00DB1493">
      <w:pPr>
        <w:spacing w:after="0" w:line="240" w:lineRule="auto"/>
        <w:ind w:firstLine="567"/>
        <w:jc w:val="both"/>
        <w:rPr>
          <w:rFonts w:ascii="Times New Roman" w:eastAsia="Times New Roman" w:hAnsi="Times New Roman" w:cs="Times New Roman"/>
          <w:sz w:val="28"/>
          <w:szCs w:val="28"/>
          <w:lang w:val="uk-UA"/>
        </w:rPr>
      </w:pPr>
    </w:p>
    <w:p w14:paraId="645F417E" w14:textId="77777777" w:rsidR="006B0314" w:rsidRPr="006B0314" w:rsidRDefault="006B0314" w:rsidP="006B0314">
      <w:pPr>
        <w:spacing w:after="0" w:line="240" w:lineRule="auto"/>
        <w:ind w:left="4254"/>
        <w:jc w:val="center"/>
        <w:rPr>
          <w:rFonts w:ascii="Times New Roman" w:eastAsia="Times New Roman" w:hAnsi="Times New Roman" w:cs="Times New Roman"/>
          <w:b/>
          <w:caps/>
          <w:sz w:val="28"/>
          <w:szCs w:val="28"/>
          <w:lang w:val="uk-UA"/>
        </w:rPr>
      </w:pPr>
      <w:r w:rsidRPr="006B0314">
        <w:rPr>
          <w:rFonts w:ascii="Times New Roman" w:eastAsia="Times New Roman" w:hAnsi="Times New Roman" w:cs="Times New Roman"/>
          <w:b/>
          <w:caps/>
          <w:sz w:val="28"/>
          <w:szCs w:val="28"/>
          <w:lang w:val="uk-UA"/>
        </w:rPr>
        <w:t>Перша колегія суддів</w:t>
      </w:r>
    </w:p>
    <w:p w14:paraId="1C81C57D" w14:textId="77777777" w:rsidR="006B0314" w:rsidRPr="006B0314" w:rsidRDefault="006B0314" w:rsidP="006B0314">
      <w:pPr>
        <w:spacing w:after="0" w:line="240" w:lineRule="auto"/>
        <w:ind w:left="4254"/>
        <w:jc w:val="center"/>
        <w:rPr>
          <w:rFonts w:ascii="Times New Roman" w:eastAsia="Times New Roman" w:hAnsi="Times New Roman" w:cs="Times New Roman"/>
          <w:b/>
          <w:caps/>
          <w:sz w:val="28"/>
          <w:szCs w:val="28"/>
          <w:lang w:val="uk-UA"/>
        </w:rPr>
      </w:pPr>
      <w:r w:rsidRPr="006B0314">
        <w:rPr>
          <w:rFonts w:ascii="Times New Roman" w:eastAsia="Times New Roman" w:hAnsi="Times New Roman" w:cs="Times New Roman"/>
          <w:b/>
          <w:caps/>
          <w:sz w:val="28"/>
          <w:szCs w:val="28"/>
          <w:lang w:val="uk-UA"/>
        </w:rPr>
        <w:t>Другого сенату</w:t>
      </w:r>
    </w:p>
    <w:p w14:paraId="3CF8DB0F" w14:textId="2FCB1217" w:rsidR="00DB1493" w:rsidRPr="006B0314" w:rsidRDefault="006B0314" w:rsidP="006B0314">
      <w:pPr>
        <w:spacing w:after="0" w:line="240" w:lineRule="auto"/>
        <w:ind w:left="4254"/>
        <w:jc w:val="center"/>
        <w:rPr>
          <w:rFonts w:ascii="Times New Roman" w:eastAsia="Times New Roman" w:hAnsi="Times New Roman" w:cs="Times New Roman"/>
          <w:b/>
          <w:caps/>
          <w:sz w:val="28"/>
          <w:szCs w:val="28"/>
          <w:lang w:val="uk-UA"/>
        </w:rPr>
      </w:pPr>
      <w:r w:rsidRPr="006B0314">
        <w:rPr>
          <w:rFonts w:ascii="Times New Roman" w:eastAsia="Times New Roman" w:hAnsi="Times New Roman" w:cs="Times New Roman"/>
          <w:b/>
          <w:caps/>
          <w:sz w:val="28"/>
          <w:szCs w:val="28"/>
          <w:lang w:val="uk-UA"/>
        </w:rPr>
        <w:t>Конституційного Суду України</w:t>
      </w:r>
    </w:p>
    <w:sectPr w:rsidR="00DB1493" w:rsidRPr="006B0314" w:rsidSect="00DB1493">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A60CA" w14:textId="77777777" w:rsidR="000F2510" w:rsidRDefault="000F2510">
      <w:pPr>
        <w:spacing w:after="0" w:line="240" w:lineRule="auto"/>
      </w:pPr>
      <w:r>
        <w:separator/>
      </w:r>
    </w:p>
  </w:endnote>
  <w:endnote w:type="continuationSeparator" w:id="0">
    <w:p w14:paraId="25B41B7C" w14:textId="77777777" w:rsidR="000F2510" w:rsidRDefault="000F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E4A33" w14:textId="621F6D52" w:rsidR="00DB1493" w:rsidRPr="00DB1493" w:rsidRDefault="00DB1493">
    <w:pPr>
      <w:pStyle w:val="aa"/>
      <w:rPr>
        <w:rFonts w:ascii="Times New Roman" w:hAnsi="Times New Roman" w:cs="Times New Roman"/>
        <w:sz w:val="10"/>
        <w:szCs w:val="10"/>
      </w:rPr>
    </w:pPr>
    <w:r w:rsidRPr="00DB1493">
      <w:rPr>
        <w:rFonts w:ascii="Times New Roman" w:hAnsi="Times New Roman" w:cs="Times New Roman"/>
        <w:sz w:val="10"/>
        <w:szCs w:val="10"/>
      </w:rPr>
      <w:fldChar w:fldCharType="begin"/>
    </w:r>
    <w:r w:rsidRPr="00DB1493">
      <w:rPr>
        <w:rFonts w:ascii="Times New Roman" w:hAnsi="Times New Roman" w:cs="Times New Roman"/>
        <w:sz w:val="10"/>
        <w:szCs w:val="10"/>
        <w:lang w:val="uk-UA"/>
      </w:rPr>
      <w:instrText xml:space="preserve"> FILENAME \p \* MERGEFORMAT </w:instrText>
    </w:r>
    <w:r w:rsidRPr="00DB1493">
      <w:rPr>
        <w:rFonts w:ascii="Times New Roman" w:hAnsi="Times New Roman" w:cs="Times New Roman"/>
        <w:sz w:val="10"/>
        <w:szCs w:val="10"/>
      </w:rPr>
      <w:fldChar w:fldCharType="separate"/>
    </w:r>
    <w:r w:rsidR="006B0314">
      <w:rPr>
        <w:rFonts w:ascii="Times New Roman" w:hAnsi="Times New Roman" w:cs="Times New Roman"/>
        <w:noProof/>
        <w:sz w:val="10"/>
        <w:szCs w:val="10"/>
        <w:lang w:val="uk-UA"/>
      </w:rPr>
      <w:t>G:\2024\Suddi\II senat\I koleg\35.docx</w:t>
    </w:r>
    <w:r w:rsidRPr="00DB1493">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97DF8" w14:textId="3F8FDECF" w:rsidR="00DB1493" w:rsidRPr="00DB1493" w:rsidRDefault="00DB1493">
    <w:pPr>
      <w:pStyle w:val="aa"/>
      <w:rPr>
        <w:rFonts w:ascii="Times New Roman" w:hAnsi="Times New Roman" w:cs="Times New Roman"/>
        <w:sz w:val="10"/>
        <w:szCs w:val="10"/>
      </w:rPr>
    </w:pPr>
    <w:r w:rsidRPr="00DB1493">
      <w:rPr>
        <w:rFonts w:ascii="Times New Roman" w:hAnsi="Times New Roman" w:cs="Times New Roman"/>
        <w:sz w:val="10"/>
        <w:szCs w:val="10"/>
      </w:rPr>
      <w:fldChar w:fldCharType="begin"/>
    </w:r>
    <w:r w:rsidRPr="00DB1493">
      <w:rPr>
        <w:rFonts w:ascii="Times New Roman" w:hAnsi="Times New Roman" w:cs="Times New Roman"/>
        <w:sz w:val="10"/>
        <w:szCs w:val="10"/>
        <w:lang w:val="uk-UA"/>
      </w:rPr>
      <w:instrText xml:space="preserve"> FILENAME \p \* MERGEFORMAT </w:instrText>
    </w:r>
    <w:r w:rsidRPr="00DB1493">
      <w:rPr>
        <w:rFonts w:ascii="Times New Roman" w:hAnsi="Times New Roman" w:cs="Times New Roman"/>
        <w:sz w:val="10"/>
        <w:szCs w:val="10"/>
      </w:rPr>
      <w:fldChar w:fldCharType="separate"/>
    </w:r>
    <w:r w:rsidR="006B0314">
      <w:rPr>
        <w:rFonts w:ascii="Times New Roman" w:hAnsi="Times New Roman" w:cs="Times New Roman"/>
        <w:noProof/>
        <w:sz w:val="10"/>
        <w:szCs w:val="10"/>
        <w:lang w:val="uk-UA"/>
      </w:rPr>
      <w:t>G:\2024\Suddi\II senat\I koleg\35.docx</w:t>
    </w:r>
    <w:r w:rsidRPr="00DB1493">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F56FE" w14:textId="77777777" w:rsidR="000F2510" w:rsidRDefault="000F2510">
      <w:pPr>
        <w:spacing w:after="0" w:line="240" w:lineRule="auto"/>
      </w:pPr>
      <w:r>
        <w:separator/>
      </w:r>
    </w:p>
  </w:footnote>
  <w:footnote w:type="continuationSeparator" w:id="0">
    <w:p w14:paraId="5A70A3AA" w14:textId="77777777" w:rsidR="000F2510" w:rsidRDefault="000F2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078856504"/>
      <w:docPartObj>
        <w:docPartGallery w:val="Page Numbers (Top of Page)"/>
        <w:docPartUnique/>
      </w:docPartObj>
    </w:sdtPr>
    <w:sdtEndPr/>
    <w:sdtContent>
      <w:p w14:paraId="12A6CE0E" w14:textId="15EBF500" w:rsidR="007E1863" w:rsidRPr="00AE023B" w:rsidRDefault="006C0CB3">
        <w:pPr>
          <w:pStyle w:val="a4"/>
          <w:jc w:val="center"/>
          <w:rPr>
            <w:rFonts w:ascii="Times New Roman" w:hAnsi="Times New Roman" w:cs="Times New Roman"/>
            <w:sz w:val="28"/>
            <w:szCs w:val="28"/>
          </w:rPr>
        </w:pPr>
        <w:r w:rsidRPr="00AE023B">
          <w:rPr>
            <w:rFonts w:ascii="Times New Roman" w:hAnsi="Times New Roman" w:cs="Times New Roman"/>
            <w:sz w:val="28"/>
            <w:szCs w:val="28"/>
          </w:rPr>
          <w:fldChar w:fldCharType="begin"/>
        </w:r>
        <w:r w:rsidRPr="00AE023B">
          <w:rPr>
            <w:rFonts w:ascii="Times New Roman" w:hAnsi="Times New Roman" w:cs="Times New Roman"/>
            <w:sz w:val="28"/>
            <w:szCs w:val="28"/>
          </w:rPr>
          <w:instrText>PAGE   \* MERGEFORMAT</w:instrText>
        </w:r>
        <w:r w:rsidRPr="00AE023B">
          <w:rPr>
            <w:rFonts w:ascii="Times New Roman" w:hAnsi="Times New Roman" w:cs="Times New Roman"/>
            <w:sz w:val="28"/>
            <w:szCs w:val="28"/>
          </w:rPr>
          <w:fldChar w:fldCharType="separate"/>
        </w:r>
        <w:r w:rsidR="006B0314" w:rsidRPr="006B0314">
          <w:rPr>
            <w:rFonts w:ascii="Times New Roman" w:hAnsi="Times New Roman" w:cs="Times New Roman"/>
            <w:noProof/>
            <w:sz w:val="28"/>
            <w:szCs w:val="28"/>
            <w:lang w:val="ru-RU"/>
          </w:rPr>
          <w:t>7</w:t>
        </w:r>
        <w:r w:rsidRPr="00AE023B">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80"/>
    <w:rsid w:val="000106FE"/>
    <w:rsid w:val="00066359"/>
    <w:rsid w:val="000803EE"/>
    <w:rsid w:val="000B0E1A"/>
    <w:rsid w:val="000B5C08"/>
    <w:rsid w:val="000F2510"/>
    <w:rsid w:val="00104911"/>
    <w:rsid w:val="00117FFB"/>
    <w:rsid w:val="00194C3F"/>
    <w:rsid w:val="0019674F"/>
    <w:rsid w:val="002745E3"/>
    <w:rsid w:val="00295F18"/>
    <w:rsid w:val="002B709F"/>
    <w:rsid w:val="002F1BC7"/>
    <w:rsid w:val="00310D7B"/>
    <w:rsid w:val="003177BF"/>
    <w:rsid w:val="00334EE9"/>
    <w:rsid w:val="003515BA"/>
    <w:rsid w:val="003C2794"/>
    <w:rsid w:val="003D3382"/>
    <w:rsid w:val="00407B03"/>
    <w:rsid w:val="00417D4B"/>
    <w:rsid w:val="004657E9"/>
    <w:rsid w:val="00497FAB"/>
    <w:rsid w:val="004A6B58"/>
    <w:rsid w:val="004D7FD1"/>
    <w:rsid w:val="00553B68"/>
    <w:rsid w:val="005B2025"/>
    <w:rsid w:val="00673AC0"/>
    <w:rsid w:val="006B0314"/>
    <w:rsid w:val="006C0CB3"/>
    <w:rsid w:val="00712324"/>
    <w:rsid w:val="00740D5A"/>
    <w:rsid w:val="00764A8E"/>
    <w:rsid w:val="00770FF2"/>
    <w:rsid w:val="00782A3A"/>
    <w:rsid w:val="00796C54"/>
    <w:rsid w:val="007C285C"/>
    <w:rsid w:val="007E4BFE"/>
    <w:rsid w:val="007E69E5"/>
    <w:rsid w:val="007F27CD"/>
    <w:rsid w:val="00840F58"/>
    <w:rsid w:val="00872EAE"/>
    <w:rsid w:val="00891A0E"/>
    <w:rsid w:val="00891E09"/>
    <w:rsid w:val="008C4E80"/>
    <w:rsid w:val="008C65FF"/>
    <w:rsid w:val="00917330"/>
    <w:rsid w:val="0092358C"/>
    <w:rsid w:val="009467E1"/>
    <w:rsid w:val="00951DA2"/>
    <w:rsid w:val="009660D0"/>
    <w:rsid w:val="00A63AD9"/>
    <w:rsid w:val="00A8170D"/>
    <w:rsid w:val="00AD0EBD"/>
    <w:rsid w:val="00B556E2"/>
    <w:rsid w:val="00B84CC4"/>
    <w:rsid w:val="00B94BB4"/>
    <w:rsid w:val="00B97DAB"/>
    <w:rsid w:val="00BA5580"/>
    <w:rsid w:val="00BB76CA"/>
    <w:rsid w:val="00BC1F13"/>
    <w:rsid w:val="00BC336B"/>
    <w:rsid w:val="00BF3E7B"/>
    <w:rsid w:val="00C10B17"/>
    <w:rsid w:val="00C343CF"/>
    <w:rsid w:val="00CC4996"/>
    <w:rsid w:val="00D14566"/>
    <w:rsid w:val="00DB1493"/>
    <w:rsid w:val="00DC5B99"/>
    <w:rsid w:val="00DD3F19"/>
    <w:rsid w:val="00E46A1C"/>
    <w:rsid w:val="00E56F9F"/>
    <w:rsid w:val="00E701FC"/>
    <w:rsid w:val="00F16A07"/>
    <w:rsid w:val="00F40076"/>
    <w:rsid w:val="00F83BF0"/>
    <w:rsid w:val="00FB0B3B"/>
    <w:rsid w:val="00FD0D30"/>
    <w:rsid w:val="00FE60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5C4E"/>
  <w15:chartTrackingRefBased/>
  <w15:docId w15:val="{B2193AFD-9E70-4E40-B0C6-62DB6BB9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025"/>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34221,baiaagaaboqcaaad1xcaaawoewaaaaaaaaaaaaaaaaaaaaaaaaaaaaaaaaaaaaaaaaaaaaaaaaaaaaaaaaaaaaaaaaaaaaaaaaaaaaaaaaaaaaaaaaaaaaaaaaaaaaaaaaaaaaaaaaaaaaaaaaaaaaaaaaaaaaaaaaaaaaaaaaaaaaaaaaaaaaaaaaaaaaaaaaaaaaaaaaaaaaaaaaaaaaaaaaaaaaaaaaaaaaa"/>
    <w:basedOn w:val="a"/>
    <w:rsid w:val="005B202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5B202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5B2025"/>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B2025"/>
    <w:rPr>
      <w:lang w:val="en-US"/>
    </w:rPr>
  </w:style>
  <w:style w:type="paragraph" w:customStyle="1" w:styleId="a6">
    <w:name w:val="СТАНДАРТ"/>
    <w:basedOn w:val="a"/>
    <w:link w:val="a7"/>
    <w:qFormat/>
    <w:rsid w:val="00E46A1C"/>
    <w:pPr>
      <w:spacing w:after="0" w:line="360" w:lineRule="auto"/>
      <w:ind w:firstLine="709"/>
      <w:jc w:val="both"/>
    </w:pPr>
    <w:rPr>
      <w:rFonts w:ascii="Times New Roman" w:eastAsia="Times New Roman" w:hAnsi="Times New Roman" w:cs="Times New Roman"/>
      <w:sz w:val="28"/>
      <w:szCs w:val="28"/>
      <w:lang w:val="uk-UA"/>
    </w:rPr>
  </w:style>
  <w:style w:type="character" w:customStyle="1" w:styleId="a7">
    <w:name w:val="СТАНДАРТ Знак"/>
    <w:link w:val="a6"/>
    <w:rsid w:val="00E46A1C"/>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7C285C"/>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7C285C"/>
    <w:rPr>
      <w:rFonts w:ascii="Segoe UI" w:hAnsi="Segoe UI" w:cs="Segoe UI"/>
      <w:sz w:val="18"/>
      <w:szCs w:val="18"/>
      <w:lang w:val="en-US"/>
    </w:rPr>
  </w:style>
  <w:style w:type="paragraph" w:styleId="aa">
    <w:name w:val="footer"/>
    <w:basedOn w:val="a"/>
    <w:link w:val="ab"/>
    <w:uiPriority w:val="99"/>
    <w:unhideWhenUsed/>
    <w:rsid w:val="00DB1493"/>
    <w:pPr>
      <w:tabs>
        <w:tab w:val="center" w:pos="4819"/>
        <w:tab w:val="right" w:pos="9639"/>
      </w:tabs>
      <w:spacing w:after="0" w:line="240" w:lineRule="auto"/>
    </w:pPr>
  </w:style>
  <w:style w:type="character" w:customStyle="1" w:styleId="ab">
    <w:name w:val="Нижній колонтитул Знак"/>
    <w:basedOn w:val="a0"/>
    <w:link w:val="aa"/>
    <w:uiPriority w:val="99"/>
    <w:rsid w:val="00DB1493"/>
    <w:rPr>
      <w:lang w:val="en-US"/>
    </w:rPr>
  </w:style>
  <w:style w:type="table" w:styleId="ac">
    <w:name w:val="Table Grid"/>
    <w:basedOn w:val="a1"/>
    <w:uiPriority w:val="39"/>
    <w:rsid w:val="00DB1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6989</Words>
  <Characters>3985</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А. Погонюк</dc:creator>
  <cp:keywords/>
  <dc:description/>
  <cp:lastModifiedBy>Валентина М. Поліщук</cp:lastModifiedBy>
  <cp:revision>5</cp:revision>
  <cp:lastPrinted>2024-10-31T12:07:00Z</cp:lastPrinted>
  <dcterms:created xsi:type="dcterms:W3CDTF">2024-10-30T10:22:00Z</dcterms:created>
  <dcterms:modified xsi:type="dcterms:W3CDTF">2024-10-31T12:07:00Z</dcterms:modified>
</cp:coreProperties>
</file>