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C1" w:rsidRDefault="00AE1DC1" w:rsidP="00AE1D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1DC1" w:rsidRDefault="00AE1DC1" w:rsidP="00AE1D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1DC1" w:rsidRDefault="00AE1DC1" w:rsidP="00AE1D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1DC1" w:rsidRDefault="00AE1DC1" w:rsidP="00AE1D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1DC1" w:rsidRDefault="00AE1DC1" w:rsidP="00AE1D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1DC1" w:rsidRDefault="00AE1DC1" w:rsidP="00AE1D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1DC1" w:rsidRDefault="00AE1DC1" w:rsidP="00AE1D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32C7" w:rsidRPr="00AE1DC1" w:rsidRDefault="00D332C7" w:rsidP="00AE1DC1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D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bookmarkStart w:id="0" w:name="_Hlk127881652"/>
      <w:r w:rsidRPr="00AE1DC1">
        <w:rPr>
          <w:rFonts w:ascii="Times New Roman" w:hAnsi="Times New Roman" w:cs="Times New Roman"/>
          <w:b/>
          <w:sz w:val="28"/>
          <w:szCs w:val="28"/>
          <w:lang w:val="uk-UA"/>
        </w:rPr>
        <w:t>відмову у відкритті конституційного провадження у справі за конституційною скаргою Гавриша Анатолія Івановича про відповідність Конституції України (конституційність) статті 2</w:t>
      </w:r>
      <w:r w:rsidR="00AE1DC1">
        <w:rPr>
          <w:rFonts w:ascii="Times New Roman" w:hAnsi="Times New Roman" w:cs="Times New Roman"/>
          <w:b/>
          <w:sz w:val="28"/>
          <w:szCs w:val="28"/>
          <w:lang w:val="uk-UA"/>
        </w:rPr>
        <w:t>87, частини третьої</w:t>
      </w:r>
      <w:r w:rsidR="00AE1DC1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AE1DC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1D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статті 333 Кодексу адміністративного судочинства України </w:t>
      </w:r>
    </w:p>
    <w:bookmarkEnd w:id="0"/>
    <w:p w:rsidR="00D332C7" w:rsidRPr="00AE1DC1" w:rsidRDefault="00D332C7" w:rsidP="00AE1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332C7" w:rsidRPr="00AE1DC1" w:rsidRDefault="00D332C7" w:rsidP="00AE1DC1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К и ї в </w:t>
      </w:r>
      <w:r w:rsidRPr="00AE1DC1">
        <w:rPr>
          <w:rFonts w:ascii="Times New Roman" w:hAnsi="Times New Roman" w:cs="Times New Roman"/>
          <w:sz w:val="28"/>
          <w:szCs w:val="28"/>
          <w:lang w:val="uk-UA"/>
        </w:rPr>
        <w:tab/>
        <w:t>Справа № 3-182/2023(343/23)</w:t>
      </w:r>
    </w:p>
    <w:p w:rsidR="00D332C7" w:rsidRPr="00AE1DC1" w:rsidRDefault="00604EEF" w:rsidP="00AE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 w:rsidR="00D332C7" w:rsidRPr="00AE1DC1">
        <w:rPr>
          <w:rFonts w:ascii="Times New Roman" w:hAnsi="Times New Roman" w:cs="Times New Roman"/>
          <w:sz w:val="28"/>
          <w:szCs w:val="28"/>
          <w:lang w:val="uk-UA"/>
        </w:rPr>
        <w:t>листопада 2023 року</w:t>
      </w:r>
    </w:p>
    <w:p w:rsidR="00D332C7" w:rsidRPr="00AE1DC1" w:rsidRDefault="00D332C7" w:rsidP="00AE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DC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04EEF"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 189</w:t>
      </w:r>
      <w:r w:rsidRPr="00AE1DC1">
        <w:rPr>
          <w:rFonts w:ascii="Times New Roman" w:hAnsi="Times New Roman" w:cs="Times New Roman"/>
          <w:sz w:val="28"/>
          <w:szCs w:val="28"/>
          <w:lang w:val="uk-UA"/>
        </w:rPr>
        <w:t>-1(ІІ)/2023</w:t>
      </w:r>
    </w:p>
    <w:p w:rsidR="00D332C7" w:rsidRPr="00AE1DC1" w:rsidRDefault="00D332C7" w:rsidP="00AE1DC1">
      <w:pPr>
        <w:pStyle w:val="p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332C7" w:rsidRPr="00AE1DC1" w:rsidRDefault="00D332C7" w:rsidP="00AE1D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DC1">
        <w:rPr>
          <w:rFonts w:ascii="Times New Roman" w:hAnsi="Times New Roman" w:cs="Times New Roman"/>
          <w:sz w:val="28"/>
          <w:szCs w:val="28"/>
          <w:lang w:val="uk-UA"/>
        </w:rPr>
        <w:t>Перша колегія суддів Другого сенату Конституційного Суду України у складі:</w:t>
      </w:r>
    </w:p>
    <w:p w:rsidR="00D332C7" w:rsidRPr="00AE1DC1" w:rsidRDefault="00D332C7" w:rsidP="00AE1D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2C7" w:rsidRPr="00AE1DC1" w:rsidRDefault="00D332C7" w:rsidP="00AE1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DC1">
        <w:rPr>
          <w:rFonts w:ascii="Times New Roman" w:hAnsi="Times New Roman" w:cs="Times New Roman"/>
          <w:sz w:val="28"/>
          <w:szCs w:val="28"/>
          <w:lang w:val="uk-UA"/>
        </w:rPr>
        <w:t>Юровська Галина Валентинівна (голова засідання),</w:t>
      </w:r>
    </w:p>
    <w:p w:rsidR="00D332C7" w:rsidRPr="00AE1DC1" w:rsidRDefault="00D7343F" w:rsidP="00AE1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Головатий </w:t>
      </w:r>
      <w:r w:rsidR="005F3274" w:rsidRPr="00AE1DC1">
        <w:rPr>
          <w:rFonts w:ascii="Times New Roman" w:hAnsi="Times New Roman" w:cs="Times New Roman"/>
          <w:sz w:val="28"/>
          <w:szCs w:val="28"/>
          <w:lang w:val="uk-UA"/>
        </w:rPr>
        <w:t>Сергій Петрович</w:t>
      </w:r>
      <w:r w:rsidR="00D332C7"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D332C7" w:rsidRPr="00AE1DC1" w:rsidRDefault="00D332C7" w:rsidP="00AE1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DC1">
        <w:rPr>
          <w:rFonts w:ascii="Times New Roman" w:hAnsi="Times New Roman" w:cs="Times New Roman"/>
          <w:sz w:val="28"/>
          <w:szCs w:val="28"/>
          <w:lang w:val="uk-UA"/>
        </w:rPr>
        <w:t>Мойсик Володимир Романович (доповідач),</w:t>
      </w:r>
    </w:p>
    <w:p w:rsidR="00D332C7" w:rsidRPr="00AE1DC1" w:rsidRDefault="00D332C7" w:rsidP="00AE1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2C7" w:rsidRPr="00AE1DC1" w:rsidRDefault="00D332C7" w:rsidP="00AE1D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E1DC1">
        <w:rPr>
          <w:rFonts w:ascii="Times New Roman" w:hAnsi="Times New Roman" w:cs="Times New Roman"/>
          <w:sz w:val="28"/>
          <w:szCs w:val="28"/>
          <w:lang w:val="uk-UA"/>
        </w:rPr>
        <w:t>розглянула на засіданні питання щодо відкриття конституційного провадження у справі за конституційною скаргою Гавриша Анатолія Івановича про відповідність Конституції України</w:t>
      </w:r>
      <w:r w:rsidR="00AE1DC1">
        <w:rPr>
          <w:rFonts w:ascii="Times New Roman" w:hAnsi="Times New Roman" w:cs="Times New Roman"/>
          <w:sz w:val="28"/>
          <w:szCs w:val="28"/>
          <w:lang w:val="uk-UA"/>
        </w:rPr>
        <w:t xml:space="preserve"> (конституційність) статті 287,</w:t>
      </w:r>
      <w:r w:rsidR="00AE1DC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E1DC1">
        <w:rPr>
          <w:rFonts w:ascii="Times New Roman" w:hAnsi="Times New Roman" w:cs="Times New Roman"/>
          <w:sz w:val="28"/>
          <w:szCs w:val="28"/>
          <w:lang w:val="uk-UA"/>
        </w:rPr>
        <w:t>частини третьої статті 333 Кодексу адміністративного судочинства України</w:t>
      </w:r>
      <w:r w:rsidRPr="00AE1D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D332C7" w:rsidRPr="00AE1DC1" w:rsidRDefault="00D332C7" w:rsidP="00AE1D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2C7" w:rsidRPr="00AE1DC1" w:rsidRDefault="00D332C7" w:rsidP="00AE1D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DC1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Мойсика В.Р. та дослідивши матеріали справи, Перша колегія суддів Другого сенату Конституційного Суду України</w:t>
      </w:r>
    </w:p>
    <w:p w:rsidR="00D332C7" w:rsidRPr="00AE1DC1" w:rsidRDefault="00D332C7" w:rsidP="00AE1D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2C7" w:rsidRPr="00AE1DC1" w:rsidRDefault="00D332C7" w:rsidP="00AE1D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1DC1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:rsidR="00AE1DC1" w:rsidRDefault="00AE1DC1" w:rsidP="00AE1D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332C7" w:rsidRPr="00AE1DC1" w:rsidRDefault="00AE1DC1" w:rsidP="00AE1D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D332C7"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Гавриш А.І. </w:t>
      </w:r>
      <w:r w:rsidR="00D332C7" w:rsidRPr="00AE1D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</w:t>
      </w:r>
      <w:r w:rsidR="00D332C7" w:rsidRPr="00AE1D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верну</w:t>
      </w:r>
      <w:r w:rsidR="0044080A" w:rsidRPr="00AE1D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</w:t>
      </w:r>
      <w:r w:rsidR="00D332C7" w:rsidRPr="00AE1D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до Конституційного Суду України з клопотанням перевірити на відповідність </w:t>
      </w:r>
      <w:r w:rsidR="00D332C7" w:rsidRPr="00AE1DC1">
        <w:rPr>
          <w:rStyle w:val="3"/>
          <w:rFonts w:eastAsiaTheme="minorHAnsi"/>
          <w:sz w:val="28"/>
          <w:szCs w:val="28"/>
          <w:lang w:val="uk-UA"/>
        </w:rPr>
        <w:t xml:space="preserve">статтям 8, 22, 55, 64, 129, 157 </w:t>
      </w:r>
      <w:r w:rsidR="00D332C7" w:rsidRPr="00AE1DC1">
        <w:rPr>
          <w:rFonts w:ascii="Times New Roman" w:eastAsia="Times New Roman" w:hAnsi="Times New Roman" w:cs="Times New Roman"/>
          <w:color w:val="000000"/>
          <w:sz w:val="28"/>
          <w:szCs w:val="28"/>
          <w:lang w:val="uk"/>
        </w:rPr>
        <w:t>Конституції України</w:t>
      </w:r>
      <w:r w:rsidR="00D332C7" w:rsidRPr="00AE1D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(конституційність) статтю </w:t>
      </w:r>
      <w:r w:rsidR="00D332C7"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287, частину третю статті 333 Кодексу адміністративного судочинства України </w:t>
      </w:r>
      <w:r w:rsidR="00D332C7" w:rsidRPr="00AE1D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(далі – Кодекс). </w:t>
      </w:r>
    </w:p>
    <w:p w:rsidR="00CF79A1" w:rsidRPr="00AE1DC1" w:rsidRDefault="00CF79A1" w:rsidP="00AE1D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695" w:rsidRPr="00AE1DC1" w:rsidRDefault="00CF79A1" w:rsidP="00AE1D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D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Статтею 287 Кодексу </w:t>
      </w:r>
      <w:r w:rsidR="0044080A" w:rsidRPr="00AE1DC1">
        <w:rPr>
          <w:rFonts w:ascii="Times New Roman" w:hAnsi="Times New Roman" w:cs="Times New Roman"/>
          <w:sz w:val="28"/>
          <w:szCs w:val="28"/>
          <w:lang w:val="uk-UA"/>
        </w:rPr>
        <w:t>встановлено</w:t>
      </w:r>
      <w:r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провадження у справах</w:t>
      </w:r>
      <w:r w:rsidR="00E01695"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 з приводу рішень, дій або бездіяльності органу державної виконавчої служби, приватного виконавця.</w:t>
      </w:r>
    </w:p>
    <w:p w:rsidR="00E01695" w:rsidRPr="00AE1DC1" w:rsidRDefault="00E01695" w:rsidP="00AE1D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D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з</w:t>
      </w:r>
      <w:r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 частиною третьою статті 333 Кодексу</w:t>
      </w:r>
      <w:r w:rsidRPr="00AE1D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E1D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„с</w:t>
      </w:r>
      <w:r w:rsidR="00AE1D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уд відмовляє у</w:t>
      </w:r>
      <w:r w:rsidR="00AE1D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Pr="00AE1D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відкритті касаційного провадження з перегляду ухвали про повернення заяви позивачеві (заявникові), а також судових рішень у справах, визначених</w:t>
      </w:r>
      <w:r w:rsidR="00AE1D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hyperlink r:id="rId7" w:anchor="n11680" w:history="1">
        <w:r w:rsidRPr="00AE1DC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статтями 280</w:t>
        </w:r>
      </w:hyperlink>
      <w:r w:rsidRPr="00AE1D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8" w:anchor="n11697" w:history="1">
        <w:r w:rsidRPr="00AE1DC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281</w:t>
        </w:r>
      </w:hyperlink>
      <w:r w:rsidRPr="00AE1D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9" w:anchor="n11783" w:history="1">
        <w:r w:rsidRPr="00AE1DC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287</w:t>
        </w:r>
      </w:hyperlink>
      <w:r w:rsidRPr="00AE1D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hyperlink r:id="rId10" w:anchor="n11793" w:history="1">
        <w:r w:rsidRPr="00AE1DC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288</w:t>
        </w:r>
      </w:hyperlink>
      <w:r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D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цього Кодексу, якщо рішення касаційного суду за наслідками розгляду такої скарги не може мати значення для формування єдиної правозастосовної практики</w:t>
      </w:r>
      <w:r w:rsidRPr="00AE1D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“</w:t>
      </w:r>
      <w:r w:rsidRPr="00AE1D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332C7" w:rsidRPr="00AE1DC1" w:rsidRDefault="00D332C7" w:rsidP="00AE1D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Зі змісту конституційної скарги та долучених до неї матеріалів убачається таке. </w:t>
      </w:r>
    </w:p>
    <w:p w:rsidR="004541FD" w:rsidRPr="00AE1DC1" w:rsidRDefault="00E97DBB" w:rsidP="00AE1D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У березні 2021 року </w:t>
      </w:r>
      <w:r w:rsidR="004541FD" w:rsidRPr="00AE1DC1">
        <w:rPr>
          <w:rFonts w:ascii="Times New Roman" w:hAnsi="Times New Roman" w:cs="Times New Roman"/>
          <w:sz w:val="28"/>
          <w:szCs w:val="28"/>
          <w:lang w:val="uk-UA"/>
        </w:rPr>
        <w:t>Гавриш А.І.</w:t>
      </w:r>
      <w:r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 звернувся до Полтавського окружного адміністративного суду з адміністративним позовом до Лубенського міськрайонного відділу державної виконавчої служби Північно-Східного міжрегіонального управління Міністерства юстиції, в якому просив суд, зокрема</w:t>
      </w:r>
      <w:r w:rsidR="0044080A" w:rsidRPr="00AE1D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 визнати дії державного виконавця протиправними та зобов’язати його негайно зупинити стягнення з</w:t>
      </w:r>
      <w:r w:rsidR="00A34F3B"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 Гавриша А.І. 20</w:t>
      </w:r>
      <w:r w:rsidR="0044080A" w:rsidRPr="00AE1DC1">
        <w:rPr>
          <w:rFonts w:ascii="Times New Roman" w:hAnsi="Times New Roman" w:cs="Times New Roman"/>
          <w:sz w:val="28"/>
          <w:szCs w:val="28"/>
          <w:lang w:val="uk-UA"/>
        </w:rPr>
        <w:t>-ти</w:t>
      </w:r>
      <w:r w:rsidR="00A34F3B"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від розміру його пенсії; </w:t>
      </w:r>
      <w:r w:rsidR="00155BB9" w:rsidRPr="00AE1DC1">
        <w:rPr>
          <w:rFonts w:ascii="Times New Roman" w:hAnsi="Times New Roman" w:cs="Times New Roman"/>
          <w:sz w:val="28"/>
          <w:szCs w:val="28"/>
          <w:lang w:val="uk-UA"/>
        </w:rPr>
        <w:t>визнати протиправною та скасувати постанову про відкриття виконавчого провадження</w:t>
      </w:r>
      <w:r w:rsidR="0044080A" w:rsidRPr="00AE1D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5BB9"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якого здійснювалися з</w:t>
      </w:r>
      <w:r w:rsidR="0044080A" w:rsidRPr="00AE1DC1">
        <w:rPr>
          <w:rFonts w:ascii="Times New Roman" w:hAnsi="Times New Roman" w:cs="Times New Roman"/>
          <w:sz w:val="28"/>
          <w:szCs w:val="28"/>
          <w:lang w:val="uk-UA"/>
        </w:rPr>
        <w:t>азначені</w:t>
      </w:r>
      <w:r w:rsidR="00155BB9"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 стягнення; </w:t>
      </w:r>
      <w:r w:rsidR="00E06F62" w:rsidRPr="00AE1DC1">
        <w:rPr>
          <w:rFonts w:ascii="Times New Roman" w:hAnsi="Times New Roman" w:cs="Times New Roman"/>
          <w:sz w:val="28"/>
          <w:szCs w:val="28"/>
          <w:lang w:val="uk-UA"/>
        </w:rPr>
        <w:t>зобов’язати</w:t>
      </w:r>
      <w:r w:rsidR="00155BB9"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відповідача ви</w:t>
      </w:r>
      <w:r w:rsidR="0044080A" w:rsidRPr="00AE1DC1">
        <w:rPr>
          <w:rFonts w:ascii="Times New Roman" w:hAnsi="Times New Roman" w:cs="Times New Roman"/>
          <w:sz w:val="28"/>
          <w:szCs w:val="28"/>
          <w:lang w:val="uk-UA"/>
        </w:rPr>
        <w:t>лучити</w:t>
      </w:r>
      <w:r w:rsidR="00155BB9"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 відомості про Гавриша А.І. як боржника з Єдиного реєстру боржників.</w:t>
      </w:r>
    </w:p>
    <w:p w:rsidR="004541FD" w:rsidRPr="00AE1DC1" w:rsidRDefault="00155BB9" w:rsidP="00AE1D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DC1">
        <w:rPr>
          <w:rFonts w:ascii="Times New Roman" w:hAnsi="Times New Roman" w:cs="Times New Roman"/>
          <w:sz w:val="28"/>
          <w:szCs w:val="28"/>
          <w:lang w:val="uk-UA"/>
        </w:rPr>
        <w:t>Полтавськ</w:t>
      </w:r>
      <w:r w:rsidR="00E06F62" w:rsidRPr="00AE1DC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 окружн</w:t>
      </w:r>
      <w:r w:rsidR="00E06F62" w:rsidRPr="00AE1DC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</w:t>
      </w:r>
      <w:r w:rsidR="00E06F62" w:rsidRPr="00AE1DC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 суд</w:t>
      </w:r>
      <w:r w:rsidR="00E06F62"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DC1">
        <w:rPr>
          <w:rFonts w:ascii="Times New Roman" w:hAnsi="Times New Roman" w:cs="Times New Roman"/>
          <w:sz w:val="28"/>
          <w:szCs w:val="28"/>
          <w:lang w:val="uk-UA"/>
        </w:rPr>
        <w:t>рішенням від 7 травня</w:t>
      </w:r>
      <w:r w:rsidR="00AE1D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E06F62" w:rsidRPr="00AE1DC1">
        <w:rPr>
          <w:rFonts w:ascii="Times New Roman" w:hAnsi="Times New Roman" w:cs="Times New Roman"/>
          <w:sz w:val="28"/>
          <w:szCs w:val="28"/>
          <w:lang w:val="uk-UA"/>
        </w:rPr>
        <w:t>2021 року</w:t>
      </w:r>
      <w:r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, залишеним без зміни </w:t>
      </w:r>
      <w:r w:rsidR="00E06F62"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Другого апеляційного адміністративного суду від 29 вересня 2021 року, </w:t>
      </w:r>
      <w:r w:rsidR="0044080A" w:rsidRPr="00AE1DC1">
        <w:rPr>
          <w:rFonts w:ascii="Times New Roman" w:hAnsi="Times New Roman" w:cs="Times New Roman"/>
          <w:sz w:val="28"/>
          <w:szCs w:val="28"/>
          <w:lang w:val="uk-UA"/>
        </w:rPr>
        <w:t>відмовив Гавришу А.І.</w:t>
      </w:r>
      <w:r w:rsidR="00544048">
        <w:rPr>
          <w:rFonts w:ascii="Times New Roman" w:hAnsi="Times New Roman" w:cs="Times New Roman"/>
          <w:sz w:val="28"/>
          <w:szCs w:val="28"/>
          <w:lang w:val="uk-UA"/>
        </w:rPr>
        <w:br/>
      </w:r>
      <w:r w:rsidR="00E06F62" w:rsidRPr="00AE1DC1">
        <w:rPr>
          <w:rFonts w:ascii="Times New Roman" w:hAnsi="Times New Roman" w:cs="Times New Roman"/>
          <w:sz w:val="28"/>
          <w:szCs w:val="28"/>
          <w:lang w:val="uk-UA"/>
        </w:rPr>
        <w:t>у задоволенні позовних вимог.</w:t>
      </w:r>
    </w:p>
    <w:p w:rsidR="00E06F62" w:rsidRPr="00AE1DC1" w:rsidRDefault="00E06F62" w:rsidP="00AE1D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Зазначені рішення Гавриш А.І. </w:t>
      </w:r>
      <w:r w:rsidR="006F16D9"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30 червня 2023 року </w:t>
      </w:r>
      <w:r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оскаржив до </w:t>
      </w:r>
      <w:r w:rsidR="006F16D9" w:rsidRPr="00AE1DC1">
        <w:rPr>
          <w:rFonts w:ascii="Times New Roman" w:hAnsi="Times New Roman" w:cs="Times New Roman"/>
          <w:sz w:val="28"/>
          <w:szCs w:val="28"/>
          <w:lang w:val="uk-UA"/>
        </w:rPr>
        <w:t>Верховного Суду, який ухвалою від 13 липня 2023 року</w:t>
      </w:r>
      <w:r w:rsidR="00C45EA4"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 відмовив у відкритті касаційного провадження, керуючись статтею 287, частиною третьою статті 333 Кодексу.</w:t>
      </w:r>
    </w:p>
    <w:p w:rsidR="00407BF0" w:rsidRPr="00AE1DC1" w:rsidRDefault="00D332C7" w:rsidP="00AE1D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E1DC1">
        <w:rPr>
          <w:rFonts w:ascii="Times New Roman" w:hAnsi="Times New Roman" w:cs="Times New Roman"/>
          <w:sz w:val="28"/>
          <w:szCs w:val="28"/>
          <w:lang w:val="uk-UA"/>
        </w:rPr>
        <w:t>На думку автора клопотання, оспорювані приписи Кодексу не відповідають Конституції України, оскільки встановлен</w:t>
      </w:r>
      <w:r w:rsidR="00967844" w:rsidRPr="00AE1DC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 у них </w:t>
      </w:r>
      <w:r w:rsidR="00967844" w:rsidRPr="00AE1D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„перелік судових рішень, які </w:t>
      </w:r>
      <w:r w:rsidR="00967844" w:rsidRPr="00AE1D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не можуть бути оскаржені до касаційного суду – є обмеженням доступу до правосуддя та перепоною в отриманні </w:t>
      </w:r>
      <w:r w:rsidR="00407BF0" w:rsidRPr="00AE1D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судового захисту</w:t>
      </w:r>
      <w:r w:rsidRPr="00AE1D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“</w:t>
      </w:r>
      <w:r w:rsidR="00407BF0" w:rsidRPr="00AE1D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AE1DC1" w:rsidRDefault="00AE1DC1" w:rsidP="00AE1D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D332C7" w:rsidRPr="00AE1DC1" w:rsidRDefault="00D332C7" w:rsidP="00AE1D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E1DC1">
        <w:rPr>
          <w:rFonts w:ascii="Times New Roman" w:hAnsi="Times New Roman" w:cs="Times New Roman"/>
          <w:sz w:val="28"/>
          <w:szCs w:val="28"/>
          <w:lang w:val="uk-UA" w:eastAsia="uk-UA"/>
        </w:rPr>
        <w:t>2. Розв’язуючи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:rsidR="00B564A9" w:rsidRPr="00AE1DC1" w:rsidRDefault="00086650" w:rsidP="00AE1D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77 Закону України „Про Конституційний Суд України“ конституційна скарга </w:t>
      </w:r>
      <w:r w:rsidR="0044080A" w:rsidRPr="00AE1DC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 прийнятною, якщо з дня набрання законної сили остаточним судовим рішенням, у якому застосовано закон України (його окремі п</w:t>
      </w:r>
      <w:r w:rsidR="0044080A" w:rsidRPr="00AE1DC1">
        <w:rPr>
          <w:rFonts w:ascii="Times New Roman" w:hAnsi="Times New Roman" w:cs="Times New Roman"/>
          <w:sz w:val="28"/>
          <w:szCs w:val="28"/>
          <w:lang w:val="uk-UA"/>
        </w:rPr>
        <w:t>риписи</w:t>
      </w:r>
      <w:r w:rsidRPr="00AE1DC1">
        <w:rPr>
          <w:rFonts w:ascii="Times New Roman" w:hAnsi="Times New Roman" w:cs="Times New Roman"/>
          <w:sz w:val="28"/>
          <w:szCs w:val="28"/>
          <w:lang w:val="uk-UA"/>
        </w:rPr>
        <w:t>), сплинуло не більше трьох місяців (пункт 2 частини першої)</w:t>
      </w:r>
      <w:r w:rsidR="00B564A9" w:rsidRPr="00AE1DC1">
        <w:rPr>
          <w:rFonts w:ascii="Times New Roman" w:hAnsi="Times New Roman" w:cs="Times New Roman"/>
          <w:sz w:val="28"/>
          <w:szCs w:val="28"/>
          <w:lang w:val="uk-UA"/>
        </w:rPr>
        <w:t>; якщо суб’єкт права на конституційну скаргу пропустив строк подання конституційної скарги у зв’язку з тим, що не мав повного тексту судового рішення, він має право висловити у конституційній скарзі клопотання про поновлення пропущеного строку (частина третя).</w:t>
      </w:r>
      <w:r w:rsidR="00B564A9" w:rsidRPr="00AE1D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564A9" w:rsidRPr="00AE1DC1" w:rsidRDefault="00086650" w:rsidP="00AE1D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Остаточним судовим рішенням у справі Гавриша А.І. є </w:t>
      </w:r>
      <w:r w:rsidR="0044080A" w:rsidRPr="00AE1D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E1DC1">
        <w:rPr>
          <w:rFonts w:ascii="Times New Roman" w:hAnsi="Times New Roman" w:cs="Times New Roman"/>
          <w:sz w:val="28"/>
          <w:szCs w:val="28"/>
          <w:lang w:val="uk-UA"/>
        </w:rPr>
        <w:t>хвала</w:t>
      </w:r>
      <w:r w:rsidR="000C11CD"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 Верховного Суду від 13 липня 2023 року. </w:t>
      </w:r>
      <w:r w:rsidR="00843D78" w:rsidRPr="00AE1DC1">
        <w:rPr>
          <w:rFonts w:ascii="Times New Roman" w:hAnsi="Times New Roman" w:cs="Times New Roman"/>
          <w:sz w:val="28"/>
          <w:szCs w:val="28"/>
          <w:lang w:val="uk-UA"/>
        </w:rPr>
        <w:t>За інформацією з офіційного сайту АТ „Укрпошта“ Гавриш А.І. надіслав к</w:t>
      </w:r>
      <w:r w:rsidR="000C11CD" w:rsidRPr="00AE1DC1">
        <w:rPr>
          <w:rFonts w:ascii="Times New Roman" w:hAnsi="Times New Roman" w:cs="Times New Roman"/>
          <w:sz w:val="28"/>
          <w:szCs w:val="28"/>
          <w:lang w:val="uk-UA"/>
        </w:rPr>
        <w:t>онституційн</w:t>
      </w:r>
      <w:r w:rsidR="00843D78" w:rsidRPr="00AE1D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C11CD"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 скарг</w:t>
      </w:r>
      <w:r w:rsidR="00843D78" w:rsidRPr="00AE1DC1">
        <w:rPr>
          <w:rFonts w:ascii="Times New Roman" w:hAnsi="Times New Roman" w:cs="Times New Roman"/>
          <w:sz w:val="28"/>
          <w:szCs w:val="28"/>
          <w:lang w:val="uk-UA"/>
        </w:rPr>
        <w:t>у до Конституційного Суду України</w:t>
      </w:r>
      <w:r w:rsidR="000C11CD"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D78" w:rsidRPr="00AE1D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0C11CD"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16 жовтня 2023 року, </w:t>
      </w:r>
      <w:r w:rsidR="00843D78" w:rsidRPr="00AE1DC1">
        <w:rPr>
          <w:rFonts w:ascii="Times New Roman" w:hAnsi="Times New Roman" w:cs="Times New Roman"/>
          <w:sz w:val="28"/>
          <w:szCs w:val="28"/>
          <w:lang w:val="uk-UA"/>
        </w:rPr>
        <w:t>а отже, її</w:t>
      </w:r>
      <w:r w:rsidR="000C11CD"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 подан</w:t>
      </w:r>
      <w:r w:rsidR="00843D78" w:rsidRPr="00AE1DC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C11CD"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 після закінчення тримісячного строку, </w:t>
      </w:r>
      <w:r w:rsidR="00843D78"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що його </w:t>
      </w:r>
      <w:r w:rsidR="000C11CD" w:rsidRPr="00AE1DC1">
        <w:rPr>
          <w:rFonts w:ascii="Times New Roman" w:hAnsi="Times New Roman" w:cs="Times New Roman"/>
          <w:sz w:val="28"/>
          <w:szCs w:val="28"/>
          <w:lang w:val="uk-UA"/>
        </w:rPr>
        <w:t>встановлено пунктом 2 частини першої статті 77 Закону України „Про Конституційний Суд України“</w:t>
      </w:r>
      <w:r w:rsidR="006B71D9" w:rsidRPr="00AE1D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64A9"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 Гавриш А.І. не висловив у конституційній скарзі клопотання про поновлення пропущеного строку.</w:t>
      </w:r>
    </w:p>
    <w:p w:rsidR="00D332C7" w:rsidRPr="00AE1DC1" w:rsidRDefault="00D332C7" w:rsidP="00AE1D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E1D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Наведене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AE1DC1" w:rsidRDefault="00AE1DC1" w:rsidP="00AE1D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D332C7" w:rsidRPr="00AE1DC1" w:rsidRDefault="00D332C7" w:rsidP="00AE1D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DC1">
        <w:rPr>
          <w:rFonts w:ascii="Times New Roman" w:hAnsi="Times New Roman" w:cs="Times New Roman"/>
          <w:sz w:val="28"/>
          <w:szCs w:val="28"/>
          <w:lang w:val="uk-UA" w:eastAsia="uk-UA"/>
        </w:rPr>
        <w:t>Ураховуючи викладене та керуючись статтями 147, 151</w:t>
      </w:r>
      <w:r w:rsidRPr="00AE1DC1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1</w:t>
      </w:r>
      <w:r w:rsidRPr="00AE1DC1">
        <w:rPr>
          <w:rFonts w:ascii="Times New Roman" w:hAnsi="Times New Roman" w:cs="Times New Roman"/>
          <w:sz w:val="28"/>
          <w:szCs w:val="28"/>
          <w:lang w:val="uk-UA" w:eastAsia="uk-UA"/>
        </w:rPr>
        <w:t>, 153 Конституції України, на підставі статей 7, 32, 37, 55, 56, 62, 77, 86 Закону України „Про Конституційний Суд України“, відповідно до § 45, § 56 Регламенту Конституційного Суду України Перша колегія суддів Другого сенату Конституційного Суду України</w:t>
      </w:r>
    </w:p>
    <w:p w:rsidR="00D332C7" w:rsidRPr="00AE1DC1" w:rsidRDefault="00D332C7" w:rsidP="00AE1D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AE1DC1">
        <w:rPr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t>у х в а л и л а:</w:t>
      </w:r>
    </w:p>
    <w:p w:rsidR="00D332C7" w:rsidRPr="00AE1DC1" w:rsidRDefault="00D332C7" w:rsidP="00AE1DC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D332C7" w:rsidRPr="00AE1DC1" w:rsidRDefault="00D332C7" w:rsidP="00AE1D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r w:rsidR="00642686"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Гавриша Анатолія Івановича про відповідність Конституції України (конституційність) статті 287, частини третьої статті 333 Кодексу адміністративного судочинства України </w:t>
      </w:r>
      <w:r w:rsidRPr="00AE1DC1">
        <w:rPr>
          <w:rFonts w:ascii="Times New Roman" w:hAnsi="Times New Roman" w:cs="Times New Roman"/>
          <w:bCs/>
          <w:sz w:val="28"/>
          <w:szCs w:val="28"/>
          <w:lang w:val="uk-UA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:rsidR="00D332C7" w:rsidRPr="00AE1DC1" w:rsidRDefault="00D332C7" w:rsidP="00AE1D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2C7" w:rsidRPr="00AE1DC1" w:rsidRDefault="00D332C7" w:rsidP="00AE1D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DC1">
        <w:rPr>
          <w:rFonts w:ascii="Times New Roman" w:hAnsi="Times New Roman" w:cs="Times New Roman"/>
          <w:sz w:val="28"/>
          <w:szCs w:val="28"/>
          <w:lang w:val="uk-UA"/>
        </w:rPr>
        <w:t xml:space="preserve">2. Ухвала Першої колегії суддів Другого сенату Конституційного Суду України є остаточною. </w:t>
      </w:r>
    </w:p>
    <w:p w:rsidR="00440C95" w:rsidRDefault="00440C95" w:rsidP="00AE1D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1DC1" w:rsidRDefault="00AE1DC1" w:rsidP="00AE1D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1DC1" w:rsidRDefault="00AE1DC1" w:rsidP="00AE1D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7C12" w:rsidRPr="00B57C12" w:rsidRDefault="00B57C12" w:rsidP="00B57C12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1" w:name="_GoBack"/>
      <w:bookmarkEnd w:id="1"/>
      <w:r w:rsidRPr="00B57C12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Перша колегія суддів</w:t>
      </w:r>
    </w:p>
    <w:p w:rsidR="00B57C12" w:rsidRPr="00B57C12" w:rsidRDefault="00B57C12" w:rsidP="00B57C12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57C12">
        <w:rPr>
          <w:rFonts w:ascii="Times New Roman" w:hAnsi="Times New Roman" w:cs="Times New Roman"/>
          <w:b/>
          <w:caps/>
          <w:sz w:val="28"/>
          <w:szCs w:val="28"/>
          <w:lang w:val="uk-UA"/>
        </w:rPr>
        <w:t>Другого сенату</w:t>
      </w:r>
    </w:p>
    <w:p w:rsidR="00AE1DC1" w:rsidRPr="00B57C12" w:rsidRDefault="00B57C12" w:rsidP="00B57C12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57C12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AE1DC1" w:rsidRPr="00B57C12" w:rsidSect="00AE1DC1">
      <w:headerReference w:type="default" r:id="rId11"/>
      <w:footerReference w:type="default" r:id="rId12"/>
      <w:footerReference w:type="first" r:id="rId13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B03" w:rsidRDefault="00322B03">
      <w:pPr>
        <w:spacing w:after="0" w:line="240" w:lineRule="auto"/>
      </w:pPr>
      <w:r>
        <w:separator/>
      </w:r>
    </w:p>
  </w:endnote>
  <w:endnote w:type="continuationSeparator" w:id="0">
    <w:p w:rsidR="00322B03" w:rsidRDefault="0032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BA" w:rsidRPr="00AE1DC1" w:rsidRDefault="00AE1DC1" w:rsidP="00AE1DC1">
    <w:pPr>
      <w:pStyle w:val="a5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B57C12">
      <w:rPr>
        <w:rFonts w:ascii="Times New Roman" w:hAnsi="Times New Roman" w:cs="Times New Roman"/>
        <w:noProof/>
        <w:sz w:val="10"/>
        <w:szCs w:val="10"/>
      </w:rPr>
      <w:t>G:\2023\Suddi\II senat\I koleg\29.docx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C1" w:rsidRPr="00AE1DC1" w:rsidRDefault="00AE1DC1">
    <w:pPr>
      <w:pStyle w:val="a5"/>
      <w:rPr>
        <w:rFonts w:ascii="Times New Roman" w:hAnsi="Times New Roman" w:cs="Times New Roman"/>
        <w:sz w:val="10"/>
        <w:szCs w:val="10"/>
      </w:rPr>
    </w:pPr>
    <w:r w:rsidRPr="00AE1DC1">
      <w:rPr>
        <w:rFonts w:ascii="Times New Roman" w:hAnsi="Times New Roman" w:cs="Times New Roman"/>
        <w:sz w:val="10"/>
        <w:szCs w:val="10"/>
      </w:rPr>
      <w:fldChar w:fldCharType="begin"/>
    </w:r>
    <w:r w:rsidRPr="00AE1DC1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AE1DC1">
      <w:rPr>
        <w:rFonts w:ascii="Times New Roman" w:hAnsi="Times New Roman" w:cs="Times New Roman"/>
        <w:sz w:val="10"/>
        <w:szCs w:val="10"/>
      </w:rPr>
      <w:fldChar w:fldCharType="separate"/>
    </w:r>
    <w:r w:rsidR="00B57C12">
      <w:rPr>
        <w:rFonts w:ascii="Times New Roman" w:hAnsi="Times New Roman" w:cs="Times New Roman"/>
        <w:noProof/>
        <w:sz w:val="10"/>
        <w:szCs w:val="10"/>
        <w:lang w:val="uk-UA"/>
      </w:rPr>
      <w:t>G:\2023\Suddi\II senat\I koleg\29.docx</w:t>
    </w:r>
    <w:r w:rsidRPr="00AE1DC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B03" w:rsidRDefault="00322B03">
      <w:pPr>
        <w:spacing w:after="0" w:line="240" w:lineRule="auto"/>
      </w:pPr>
      <w:r>
        <w:separator/>
      </w:r>
    </w:p>
  </w:footnote>
  <w:footnote w:type="continuationSeparator" w:id="0">
    <w:p w:rsidR="00322B03" w:rsidRDefault="0032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5911466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19BA" w:rsidRPr="009F19BA" w:rsidRDefault="00A34F3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9F19BA">
          <w:rPr>
            <w:rFonts w:ascii="Times New Roman" w:hAnsi="Times New Roman"/>
            <w:sz w:val="28"/>
            <w:szCs w:val="28"/>
          </w:rPr>
          <w:fldChar w:fldCharType="begin"/>
        </w:r>
        <w:r w:rsidRPr="009F19B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F19BA">
          <w:rPr>
            <w:rFonts w:ascii="Times New Roman" w:hAnsi="Times New Roman"/>
            <w:sz w:val="28"/>
            <w:szCs w:val="28"/>
          </w:rPr>
          <w:fldChar w:fldCharType="separate"/>
        </w:r>
        <w:r w:rsidR="00B57C12">
          <w:rPr>
            <w:rFonts w:ascii="Times New Roman" w:hAnsi="Times New Roman"/>
            <w:noProof/>
            <w:sz w:val="28"/>
            <w:szCs w:val="28"/>
          </w:rPr>
          <w:t>4</w:t>
        </w:r>
        <w:r w:rsidRPr="009F19B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11EDA"/>
    <w:multiLevelType w:val="hybridMultilevel"/>
    <w:tmpl w:val="4618546A"/>
    <w:lvl w:ilvl="0" w:tplc="3C587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4B"/>
    <w:rsid w:val="00086650"/>
    <w:rsid w:val="000C11CD"/>
    <w:rsid w:val="00155BB9"/>
    <w:rsid w:val="00201FE2"/>
    <w:rsid w:val="00322B03"/>
    <w:rsid w:val="003A30BB"/>
    <w:rsid w:val="00407BF0"/>
    <w:rsid w:val="0044080A"/>
    <w:rsid w:val="00440C95"/>
    <w:rsid w:val="004541FD"/>
    <w:rsid w:val="004F5992"/>
    <w:rsid w:val="0053223E"/>
    <w:rsid w:val="00544048"/>
    <w:rsid w:val="005F3274"/>
    <w:rsid w:val="00604EEF"/>
    <w:rsid w:val="00642686"/>
    <w:rsid w:val="006B71D9"/>
    <w:rsid w:val="006F16D9"/>
    <w:rsid w:val="007242CE"/>
    <w:rsid w:val="00843D78"/>
    <w:rsid w:val="008D182D"/>
    <w:rsid w:val="00967844"/>
    <w:rsid w:val="00A34F3B"/>
    <w:rsid w:val="00A4049E"/>
    <w:rsid w:val="00AE1DC1"/>
    <w:rsid w:val="00B564A9"/>
    <w:rsid w:val="00B57C12"/>
    <w:rsid w:val="00C45EA4"/>
    <w:rsid w:val="00C77CEB"/>
    <w:rsid w:val="00CF79A1"/>
    <w:rsid w:val="00D332C7"/>
    <w:rsid w:val="00D42B4B"/>
    <w:rsid w:val="00D605B4"/>
    <w:rsid w:val="00D7343F"/>
    <w:rsid w:val="00E01695"/>
    <w:rsid w:val="00E06F62"/>
    <w:rsid w:val="00E9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2324"/>
  <w15:chartTrackingRefBased/>
  <w15:docId w15:val="{0B62DF41-607D-4B54-881E-F76992FD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C7"/>
  </w:style>
  <w:style w:type="paragraph" w:styleId="1">
    <w:name w:val="heading 1"/>
    <w:basedOn w:val="a"/>
    <w:next w:val="a"/>
    <w:link w:val="10"/>
    <w:qFormat/>
    <w:rsid w:val="00AE1DC1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33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332C7"/>
    <w:rPr>
      <w:rFonts w:ascii="Courier New" w:eastAsia="Times New Roman" w:hAnsi="Courier New" w:cs="Courier New"/>
      <w:sz w:val="20"/>
      <w:szCs w:val="20"/>
    </w:rPr>
  </w:style>
  <w:style w:type="paragraph" w:customStyle="1" w:styleId="p1">
    <w:name w:val="p1"/>
    <w:basedOn w:val="a"/>
    <w:rsid w:val="00D3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D332C7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color w:val="000000"/>
      <w:sz w:val="24"/>
      <w:szCs w:val="24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D332C7"/>
    <w:rPr>
      <w:rFonts w:ascii="Peterburg" w:eastAsia="Times New Roman" w:hAnsi="Peterburg" w:cs="Times New Roman"/>
      <w:color w:val="000000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D332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332C7"/>
  </w:style>
  <w:style w:type="paragraph" w:styleId="a7">
    <w:name w:val="List Paragraph"/>
    <w:basedOn w:val="a"/>
    <w:uiPriority w:val="34"/>
    <w:qFormat/>
    <w:rsid w:val="00D332C7"/>
    <w:pPr>
      <w:ind w:left="720"/>
      <w:contextualSpacing/>
    </w:pPr>
  </w:style>
  <w:style w:type="character" w:customStyle="1" w:styleId="3">
    <w:name w:val="Основний текст3"/>
    <w:basedOn w:val="a0"/>
    <w:rsid w:val="00D33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E0169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E1DC1"/>
    <w:rPr>
      <w:rFonts w:ascii="Peterburg" w:eastAsia="Times New Roman" w:hAnsi="Peterburg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47-1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747-1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747-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3713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Валентина М. Поліщук</cp:lastModifiedBy>
  <cp:revision>5</cp:revision>
  <cp:lastPrinted>2023-11-15T13:11:00Z</cp:lastPrinted>
  <dcterms:created xsi:type="dcterms:W3CDTF">2023-11-15T09:28:00Z</dcterms:created>
  <dcterms:modified xsi:type="dcterms:W3CDTF">2023-11-15T13:11:00Z</dcterms:modified>
</cp:coreProperties>
</file>