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6CA8" w:rsidRPr="004759F7" w:rsidRDefault="00302366" w:rsidP="004759F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 конституційного провадження у справі</w:t>
      </w: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за конституційною скаргою Шевченка Євгенія Володимировича </w:t>
      </w: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щодо відповідності Конституції України (конституційності)</w:t>
      </w:r>
      <w:r w:rsid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третьої статті 9 Закону України „Про прокуратуру“ від 14 жовтня </w:t>
      </w:r>
      <w:r w:rsid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2014 року № 1697–</w:t>
      </w:r>
      <w:r w:rsidRPr="004759F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</w:t>
      </w:r>
    </w:p>
    <w:p w:rsidR="00496CA8" w:rsidRPr="004759F7" w:rsidRDefault="00496CA8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6CA8" w:rsidRPr="004759F7" w:rsidRDefault="00302366" w:rsidP="004759F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3-44/2025(</w:t>
      </w:r>
      <w:r w:rsidRPr="004759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91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/25)</w:t>
      </w:r>
    </w:p>
    <w:p w:rsidR="00496CA8" w:rsidRPr="004759F7" w:rsidRDefault="004759F7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02366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жовтня</w:t>
      </w:r>
      <w:r w:rsidR="00302366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:rsidR="00496CA8" w:rsidRPr="004759F7" w:rsidRDefault="00302366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D577F">
        <w:rPr>
          <w:rFonts w:ascii="Times New Roman" w:eastAsia="Times New Roman" w:hAnsi="Times New Roman" w:cs="Times New Roman"/>
          <w:sz w:val="28"/>
          <w:szCs w:val="28"/>
          <w:lang w:eastAsia="uk-UA"/>
        </w:rPr>
        <w:t>170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-2(І)/2025</w:t>
      </w:r>
    </w:p>
    <w:p w:rsidR="00496CA8" w:rsidRPr="004759F7" w:rsidRDefault="00496CA8" w:rsidP="0047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колегія суддів Першого сенату Конституційного Суду України у складі:</w:t>
      </w:r>
    </w:p>
    <w:p w:rsidR="00496CA8" w:rsidRPr="004759F7" w:rsidRDefault="00496CA8" w:rsidP="0047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6F40" w:rsidRPr="004759F7" w:rsidRDefault="00066F40" w:rsidP="0047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Грищук Оксани Вікторівни – головуючого,</w:t>
      </w:r>
    </w:p>
    <w:p w:rsidR="00066F40" w:rsidRPr="004759F7" w:rsidRDefault="00066F40" w:rsidP="0047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Барабаша Юрія Григоровича,</w:t>
      </w:r>
    </w:p>
    <w:p w:rsidR="00066F40" w:rsidRPr="004759F7" w:rsidRDefault="00066F40" w:rsidP="0047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 – доповідача,</w:t>
      </w:r>
    </w:p>
    <w:p w:rsidR="00066F40" w:rsidRPr="004759F7" w:rsidRDefault="00066F40" w:rsidP="00475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Шевченка Євгенія Володимировича щодо відповідності Конституції України (конституційності) частини третьої статті 9 Закону України „Про прокуратуру“ від 14 жовтня 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2014 року № 1697–VII (Відомості Верховної Ради України, 2015 р., № 2–3, 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ст. 12)</w:t>
      </w:r>
      <w:r w:rsidR="00F60208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змінами.</w:t>
      </w:r>
    </w:p>
    <w:p w:rsidR="00496CA8" w:rsidRPr="004759F7" w:rsidRDefault="00496CA8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:rsidR="00496CA8" w:rsidRPr="004759F7" w:rsidRDefault="00496CA8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496CA8" w:rsidRPr="004759F7" w:rsidRDefault="00496CA8" w:rsidP="004759F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4759F7" w:rsidP="004759F7">
      <w:pPr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302366" w:rsidRPr="004759F7">
        <w:rPr>
          <w:rFonts w:ascii="Times New Roman" w:hAnsi="Times New Roman" w:cs="Times New Roman"/>
          <w:sz w:val="28"/>
          <w:szCs w:val="28"/>
          <w:lang w:eastAsia="uk-UA"/>
        </w:rPr>
        <w:t xml:space="preserve">Шевченко Є.В. звернувся до Конституційного Суду України </w:t>
      </w:r>
      <w:r w:rsidR="00302366" w:rsidRPr="004759F7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з клопотанням 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>перевірити на відповідність частині третій статті 131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Конституції України (конституційність) частину третю статті 9 Закону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„Про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прокуратуру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“ від 14 жовтня 2014 року № 1697–VII </w:t>
      </w:r>
      <w:r w:rsidR="00F60208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зі змінами 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="00302366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Закон), </w:t>
      </w:r>
      <w:r w:rsidR="00F60208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02366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якою у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 разі відсутності Генерального прокурора його повноваження здійснює перший заступник Генерального прокурора, а в разі відсутності </w:t>
      </w:r>
      <w:r w:rsidR="00F60208" w:rsidRPr="004759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першого заступника </w:t>
      </w:r>
      <w:r w:rsidR="00302366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один із заступників Генерального прокурора</w:t>
      </w:r>
      <w:r w:rsidR="00302366" w:rsidRPr="004759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CA8" w:rsidRPr="004759F7" w:rsidRDefault="00496CA8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2. Зі змісту конституційної скарги та долучених до неї матеріалів убачається таке.</w:t>
      </w:r>
    </w:p>
    <w:p w:rsidR="004759F7" w:rsidRPr="004759F7" w:rsidRDefault="004759F7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Шевченко Є.В. є підозрюваним у вчиненні кримінального правопорушення, визначеного частиною першою статті 111 Кримінального кодексу України. Старший слідчий в особливо важливих справах Головного слідчого управління Державного бюро розслідувань, за погодженням виконувача обов’язків Генерального прокурора, у грудні 2024 року подав до суду клопотання про продовження строку досудового розслідування у кримінальному провадженні </w:t>
      </w:r>
      <w:r w:rsidR="00964B4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Шевченка Є.В.</w:t>
      </w: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Печерський районний суд міста Києва ухвалою від 26 грудня 2024 року задовольнив зазначене клопотання</w:t>
      </w:r>
      <w:r w:rsidR="00964B4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4B4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відповідь на позицію сторони захисту</w:t>
      </w:r>
      <w:r w:rsidR="00F60208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Шевченка Є.В.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неправомірності підписання клопотання викону</w:t>
      </w:r>
      <w:r w:rsidR="00066F40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вачем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обов’язків Генерального прокурора, з</w:t>
      </w:r>
      <w:r w:rsidRPr="004759F7">
        <w:rPr>
          <w:rFonts w:ascii="Times New Roman" w:hAnsi="Times New Roman" w:cs="Times New Roman"/>
          <w:sz w:val="28"/>
          <w:szCs w:val="28"/>
        </w:rPr>
        <w:t xml:space="preserve">окрема, зазначив, що клопотання підписане уповноваженою особою, оскільки Закон </w:t>
      </w:r>
      <w:r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є спеціальним законом, набрав чинності пізніше ніж Закон України „Про тимчасове виконання обов’язків посадових осіб, яких призначає на посаду за згодою Верховної Ради </w:t>
      </w:r>
      <w:r w:rsidR="00F60208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України або Верховна Рада України за поданням Президента України“, а тому має пріоритет </w:t>
      </w:r>
      <w:r w:rsidR="00695AE8" w:rsidRPr="004759F7">
        <w:rPr>
          <w:rFonts w:ascii="Times New Roman" w:hAnsi="Times New Roman" w:cs="Times New Roman"/>
          <w:color w:val="000000"/>
          <w:sz w:val="28"/>
          <w:szCs w:val="28"/>
        </w:rPr>
        <w:t xml:space="preserve">у застосуванні. </w:t>
      </w:r>
    </w:p>
    <w:p w:rsidR="00496CA8" w:rsidRPr="004759F7" w:rsidRDefault="00496CA8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На думку автора клопотання, </w:t>
      </w:r>
      <w:r w:rsidR="00066F40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 застосування частини третьої статті 9 Закону зазнало порушення його „право, що полягає у неможливості ґрунтування обвинувачення на доказах</w:t>
      </w:r>
      <w:r w:rsidR="00695AE8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, одержаних незаконним шляхом“</w:t>
      </w:r>
      <w:r w:rsidR="00013ED1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95AE8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гарантоване частиною </w:t>
      </w:r>
      <w:r w:rsidR="000E2B01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третьою</w:t>
      </w:r>
      <w:r w:rsidR="00695AE8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 Конституції України.</w:t>
      </w: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Шевченко Є.В. стверджує, що частина третя с</w:t>
      </w:r>
      <w:r w:rsidR="00066F40"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татті 9 Закону не визначає межі «„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Генерального прокурора“ (тимчасова відсутність, хвороба, відставка тощо) і не встановлює строків чи умов передачі повноважень, 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що створює правову невизначеність», а отже, „вступає в протиріччя з конституційним принципом верховенства права та положенням частини 3 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статті 131-1 Конституції України“.</w:t>
      </w:r>
    </w:p>
    <w:p w:rsidR="00496CA8" w:rsidRPr="004759F7" w:rsidRDefault="00496CA8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Основних Законом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77). </w:t>
      </w: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9F7">
        <w:rPr>
          <w:rFonts w:ascii="Times New Roman" w:hAnsi="Times New Roman" w:cs="Times New Roman"/>
          <w:sz w:val="28"/>
          <w:szCs w:val="28"/>
        </w:rPr>
        <w:t>Зі змісту конституційної скарги вбачається, що</w:t>
      </w:r>
      <w:r w:rsidR="00066F40" w:rsidRPr="004759F7">
        <w:rPr>
          <w:rFonts w:ascii="Times New Roman" w:hAnsi="Times New Roman" w:cs="Times New Roman"/>
          <w:sz w:val="28"/>
          <w:szCs w:val="28"/>
        </w:rPr>
        <w:t>,</w:t>
      </w:r>
      <w:r w:rsidRPr="004759F7">
        <w:rPr>
          <w:rFonts w:ascii="Times New Roman" w:hAnsi="Times New Roman" w:cs="Times New Roman"/>
          <w:sz w:val="28"/>
          <w:szCs w:val="28"/>
        </w:rPr>
        <w:t xml:space="preserve"> твердячи </w:t>
      </w:r>
      <w:r w:rsidR="00695AE8" w:rsidRPr="004759F7">
        <w:rPr>
          <w:rFonts w:ascii="Times New Roman" w:hAnsi="Times New Roman" w:cs="Times New Roman"/>
          <w:sz w:val="28"/>
          <w:szCs w:val="28"/>
        </w:rPr>
        <w:t xml:space="preserve">про неконституційність </w:t>
      </w:r>
      <w:r w:rsidR="00066F40" w:rsidRPr="004759F7">
        <w:rPr>
          <w:rFonts w:ascii="Times New Roman" w:hAnsi="Times New Roman" w:cs="Times New Roman"/>
          <w:sz w:val="28"/>
          <w:szCs w:val="28"/>
        </w:rPr>
        <w:t xml:space="preserve">частини третьої статті 9 Закону, </w:t>
      </w:r>
      <w:r w:rsidR="00695AE8" w:rsidRPr="004759F7">
        <w:rPr>
          <w:rFonts w:ascii="Times New Roman" w:hAnsi="Times New Roman" w:cs="Times New Roman"/>
          <w:sz w:val="28"/>
          <w:szCs w:val="28"/>
        </w:rPr>
        <w:t>Шевченко Є.В.</w:t>
      </w:r>
      <w:r w:rsidRPr="004759F7">
        <w:rPr>
          <w:rFonts w:ascii="Times New Roman" w:hAnsi="Times New Roman" w:cs="Times New Roman"/>
          <w:sz w:val="28"/>
          <w:szCs w:val="28"/>
        </w:rPr>
        <w:t xml:space="preserve"> фактично вказує на неузгодженість оспорюваного положення Закону із Законом України „Про тимчасове виконання обов’язків посадових осіб, яких призначає на посаду за згодою Верховної Ради </w:t>
      </w:r>
      <w:r w:rsidR="00066F40" w:rsidRPr="004759F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759F7">
        <w:rPr>
          <w:rFonts w:ascii="Times New Roman" w:hAnsi="Times New Roman" w:cs="Times New Roman"/>
          <w:sz w:val="28"/>
          <w:szCs w:val="28"/>
        </w:rPr>
        <w:t xml:space="preserve">Президент України або Верховна Рада України за поданням Президента України“ та наводить власне бачення порядку застосування законів, які регулюють питання виконання повноважень Генерального прокурора у разі його відсутності, що не є обґрунтуванням </w:t>
      </w:r>
      <w:r w:rsidRPr="004759F7">
        <w:rPr>
          <w:rFonts w:ascii="Times New Roman" w:hAnsi="Times New Roman" w:cs="Times New Roman"/>
          <w:sz w:val="28"/>
          <w:szCs w:val="28"/>
        </w:rPr>
        <w:lastRenderedPageBreak/>
        <w:t xml:space="preserve">тверджень </w:t>
      </w:r>
      <w:r w:rsidR="00066F40" w:rsidRPr="004759F7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4759F7">
        <w:rPr>
          <w:rFonts w:ascii="Times New Roman" w:hAnsi="Times New Roman" w:cs="Times New Roman"/>
          <w:sz w:val="28"/>
          <w:szCs w:val="28"/>
        </w:rPr>
        <w:t>неконституційності оспорюван</w:t>
      </w:r>
      <w:r w:rsidR="00066F40" w:rsidRPr="004759F7">
        <w:rPr>
          <w:rFonts w:ascii="Times New Roman" w:hAnsi="Times New Roman" w:cs="Times New Roman"/>
          <w:sz w:val="28"/>
          <w:szCs w:val="28"/>
        </w:rPr>
        <w:t>ого</w:t>
      </w:r>
      <w:r w:rsidRPr="004759F7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066F40" w:rsidRPr="004759F7">
        <w:rPr>
          <w:rFonts w:ascii="Times New Roman" w:hAnsi="Times New Roman" w:cs="Times New Roman"/>
          <w:sz w:val="28"/>
          <w:szCs w:val="28"/>
        </w:rPr>
        <w:t>ня</w:t>
      </w:r>
      <w:r w:rsidRPr="004759F7">
        <w:rPr>
          <w:rFonts w:ascii="Times New Roman" w:hAnsi="Times New Roman" w:cs="Times New Roman"/>
          <w:sz w:val="28"/>
          <w:szCs w:val="28"/>
        </w:rPr>
        <w:t xml:space="preserve"> </w:t>
      </w:r>
      <w:r w:rsidR="00066F40" w:rsidRPr="004759F7">
        <w:rPr>
          <w:rFonts w:ascii="Times New Roman" w:hAnsi="Times New Roman" w:cs="Times New Roman"/>
          <w:sz w:val="28"/>
          <w:szCs w:val="28"/>
        </w:rPr>
        <w:t>З</w:t>
      </w:r>
      <w:r w:rsidRPr="004759F7">
        <w:rPr>
          <w:rFonts w:ascii="Times New Roman" w:hAnsi="Times New Roman" w:cs="Times New Roman"/>
          <w:sz w:val="28"/>
          <w:szCs w:val="28"/>
        </w:rPr>
        <w:t>акону в розумінні пункту 6 частини другої статті 55 Закону України „Про Конституційний Суд України“.</w:t>
      </w: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9F7">
        <w:rPr>
          <w:rFonts w:ascii="Times New Roman" w:hAnsi="Times New Roman" w:cs="Times New Roman"/>
          <w:sz w:val="28"/>
          <w:szCs w:val="28"/>
        </w:rPr>
        <w:t xml:space="preserve">Конституційний Суд України неодноразово наголошував, що відповідно до Конституції України та Закону України „Про Конституційний Суд України“ питання внесення змін до нормативних актів, заповнення прогалин, усунення суперечностей і колізій </w:t>
      </w:r>
      <w:r w:rsidR="00066F40" w:rsidRPr="004759F7">
        <w:rPr>
          <w:rFonts w:ascii="Times New Roman" w:hAnsi="Times New Roman" w:cs="Times New Roman"/>
          <w:sz w:val="28"/>
          <w:szCs w:val="28"/>
        </w:rPr>
        <w:t xml:space="preserve">у </w:t>
      </w:r>
      <w:r w:rsidRPr="004759F7">
        <w:rPr>
          <w:rFonts w:ascii="Times New Roman" w:hAnsi="Times New Roman" w:cs="Times New Roman"/>
          <w:sz w:val="28"/>
          <w:szCs w:val="28"/>
        </w:rPr>
        <w:t>закона</w:t>
      </w:r>
      <w:r w:rsidR="00066F40" w:rsidRPr="004759F7">
        <w:rPr>
          <w:rFonts w:ascii="Times New Roman" w:hAnsi="Times New Roman" w:cs="Times New Roman"/>
          <w:sz w:val="28"/>
          <w:szCs w:val="28"/>
        </w:rPr>
        <w:t>х</w:t>
      </w:r>
      <w:r w:rsidRPr="004759F7">
        <w:rPr>
          <w:rFonts w:ascii="Times New Roman" w:hAnsi="Times New Roman" w:cs="Times New Roman"/>
          <w:sz w:val="28"/>
          <w:szCs w:val="28"/>
        </w:rPr>
        <w:t xml:space="preserve"> та інши</w:t>
      </w:r>
      <w:r w:rsidR="00066F40" w:rsidRPr="004759F7">
        <w:rPr>
          <w:rFonts w:ascii="Times New Roman" w:hAnsi="Times New Roman" w:cs="Times New Roman"/>
          <w:sz w:val="28"/>
          <w:szCs w:val="28"/>
        </w:rPr>
        <w:t>х</w:t>
      </w:r>
      <w:r w:rsidRPr="004759F7">
        <w:rPr>
          <w:rFonts w:ascii="Times New Roman" w:hAnsi="Times New Roman" w:cs="Times New Roman"/>
          <w:sz w:val="28"/>
          <w:szCs w:val="28"/>
        </w:rPr>
        <w:t xml:space="preserve"> нормативни</w:t>
      </w:r>
      <w:r w:rsidR="00066F40" w:rsidRPr="004759F7">
        <w:rPr>
          <w:rFonts w:ascii="Times New Roman" w:hAnsi="Times New Roman" w:cs="Times New Roman"/>
          <w:sz w:val="28"/>
          <w:szCs w:val="28"/>
        </w:rPr>
        <w:t>х</w:t>
      </w:r>
      <w:r w:rsidRPr="004759F7">
        <w:rPr>
          <w:rFonts w:ascii="Times New Roman" w:hAnsi="Times New Roman" w:cs="Times New Roman"/>
          <w:sz w:val="28"/>
          <w:szCs w:val="28"/>
        </w:rPr>
        <w:t xml:space="preserve"> акта</w:t>
      </w:r>
      <w:r w:rsidR="00066F40" w:rsidRPr="004759F7">
        <w:rPr>
          <w:rFonts w:ascii="Times New Roman" w:hAnsi="Times New Roman" w:cs="Times New Roman"/>
          <w:sz w:val="28"/>
          <w:szCs w:val="28"/>
        </w:rPr>
        <w:t>х</w:t>
      </w:r>
      <w:r w:rsidR="000574D2" w:rsidRPr="004759F7">
        <w:rPr>
          <w:rFonts w:ascii="Times New Roman" w:hAnsi="Times New Roman" w:cs="Times New Roman"/>
          <w:sz w:val="28"/>
          <w:szCs w:val="28"/>
        </w:rPr>
        <w:t xml:space="preserve"> </w:t>
      </w:r>
      <w:r w:rsidRPr="004759F7">
        <w:rPr>
          <w:rFonts w:ascii="Times New Roman" w:hAnsi="Times New Roman" w:cs="Times New Roman"/>
          <w:sz w:val="28"/>
          <w:szCs w:val="28"/>
        </w:rPr>
        <w:t>не є компетенцією Конституційного Суду України [ухва</w:t>
      </w:r>
      <w:r w:rsidR="004759F7">
        <w:rPr>
          <w:rFonts w:ascii="Times New Roman" w:hAnsi="Times New Roman" w:cs="Times New Roman"/>
          <w:sz w:val="28"/>
          <w:szCs w:val="28"/>
        </w:rPr>
        <w:t>ли Конституційного Суду України</w:t>
      </w:r>
      <w:r w:rsidR="004759F7">
        <w:rPr>
          <w:rFonts w:ascii="Times New Roman" w:hAnsi="Times New Roman" w:cs="Times New Roman"/>
          <w:sz w:val="28"/>
          <w:szCs w:val="28"/>
        </w:rPr>
        <w:br/>
      </w:r>
      <w:r w:rsidRPr="004759F7">
        <w:rPr>
          <w:rFonts w:ascii="Times New Roman" w:hAnsi="Times New Roman" w:cs="Times New Roman"/>
          <w:sz w:val="28"/>
          <w:szCs w:val="28"/>
        </w:rPr>
        <w:t>від 6 червня 2000 року № 39-у/2000, від 27 грудня 2001 року № 47-у/2001,</w:t>
      </w:r>
      <w:r w:rsidR="004759F7">
        <w:rPr>
          <w:rFonts w:ascii="Times New Roman" w:hAnsi="Times New Roman" w:cs="Times New Roman"/>
          <w:sz w:val="28"/>
          <w:szCs w:val="28"/>
        </w:rPr>
        <w:br/>
      </w:r>
      <w:r w:rsidRPr="004759F7">
        <w:rPr>
          <w:rFonts w:ascii="Times New Roman" w:hAnsi="Times New Roman" w:cs="Times New Roman"/>
          <w:sz w:val="28"/>
          <w:szCs w:val="28"/>
        </w:rPr>
        <w:t>від 13 жовтня 2005 року № 39-у/2005, від 30 листопада 2006 року № 14-у/2006, від 23 вересня 2008 року № 43-у/2008, від 3 березня 2009 року № 12-у/2009, ухвала Великої палати Конституційного Суду України від 29 серпня 2018 року № 50-у/2018].</w:t>
      </w:r>
    </w:p>
    <w:p w:rsidR="00695AE8" w:rsidRPr="004759F7" w:rsidRDefault="00695AE8" w:rsidP="004759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9F7">
        <w:rPr>
          <w:rFonts w:ascii="Times New Roman" w:hAnsi="Times New Roman" w:cs="Times New Roman"/>
          <w:sz w:val="28"/>
          <w:szCs w:val="28"/>
        </w:rPr>
        <w:t xml:space="preserve">Отже, Шевченко Є.В. не дотримав вимог </w:t>
      </w:r>
      <w:r w:rsidR="000E2B01" w:rsidRPr="004759F7">
        <w:rPr>
          <w:rFonts w:ascii="Times New Roman" w:hAnsi="Times New Roman" w:cs="Times New Roman"/>
          <w:sz w:val="28"/>
          <w:szCs w:val="28"/>
        </w:rPr>
        <w:t>пункту</w:t>
      </w:r>
      <w:r w:rsidRPr="004759F7">
        <w:rPr>
          <w:rFonts w:ascii="Times New Roman" w:hAnsi="Times New Roman" w:cs="Times New Roman"/>
          <w:sz w:val="28"/>
          <w:szCs w:val="28"/>
        </w:rPr>
        <w:t xml:space="preserve"> 6 частини другої статті 55 Закону України „Про Конституційний Суд України“, що є підставою для відмови у від</w:t>
      </w:r>
      <w:r w:rsidR="00E24D84" w:rsidRPr="004759F7">
        <w:rPr>
          <w:rFonts w:ascii="Times New Roman" w:hAnsi="Times New Roman" w:cs="Times New Roman"/>
          <w:sz w:val="28"/>
          <w:szCs w:val="28"/>
        </w:rPr>
        <w:t>к</w:t>
      </w:r>
      <w:r w:rsidRPr="004759F7">
        <w:rPr>
          <w:rFonts w:ascii="Times New Roman" w:hAnsi="Times New Roman" w:cs="Times New Roman"/>
          <w:sz w:val="28"/>
          <w:szCs w:val="28"/>
        </w:rPr>
        <w:t>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95AE8" w:rsidRPr="004759F7" w:rsidRDefault="00695AE8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81D41A"/>
          <w:lang w:eastAsia="uk-UA"/>
        </w:rPr>
      </w:pPr>
    </w:p>
    <w:p w:rsidR="00496CA8" w:rsidRPr="004759F7" w:rsidRDefault="00302366" w:rsidP="004759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4759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4759F7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4759F7" w:rsidRDefault="004759F7" w:rsidP="004759F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6CA8" w:rsidRPr="004759F7" w:rsidRDefault="007C3B17" w:rsidP="004759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302366" w:rsidRPr="004759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96CA8" w:rsidRPr="004759F7" w:rsidRDefault="00496CA8" w:rsidP="004759F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59F7" w:rsidRDefault="004759F7" w:rsidP="004759F7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2366" w:rsidRPr="004759F7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302366" w:rsidRPr="004759F7">
        <w:rPr>
          <w:rFonts w:ascii="Times New Roman" w:hAnsi="Times New Roman" w:cs="Times New Roman"/>
          <w:sz w:val="28"/>
          <w:szCs w:val="28"/>
        </w:rPr>
        <w:br/>
        <w:t xml:space="preserve">за конституційною скаргою Шевченка Євгенія </w:t>
      </w:r>
      <w:r w:rsidR="00066F40" w:rsidRPr="004759F7">
        <w:rPr>
          <w:rFonts w:ascii="Times New Roman" w:hAnsi="Times New Roman" w:cs="Times New Roman"/>
          <w:sz w:val="28"/>
          <w:szCs w:val="28"/>
        </w:rPr>
        <w:t xml:space="preserve"> </w:t>
      </w:r>
      <w:r w:rsidR="00302366" w:rsidRPr="004759F7">
        <w:rPr>
          <w:rFonts w:ascii="Times New Roman" w:hAnsi="Times New Roman" w:cs="Times New Roman"/>
          <w:sz w:val="28"/>
          <w:szCs w:val="28"/>
        </w:rPr>
        <w:t>Володимировича щодо</w:t>
      </w:r>
      <w:r w:rsidR="00066F40" w:rsidRPr="004759F7">
        <w:rPr>
          <w:rFonts w:ascii="Times New Roman" w:hAnsi="Times New Roman" w:cs="Times New Roman"/>
          <w:sz w:val="28"/>
          <w:szCs w:val="28"/>
        </w:rPr>
        <w:br/>
      </w:r>
      <w:r w:rsidR="00302366" w:rsidRPr="004759F7">
        <w:rPr>
          <w:rFonts w:ascii="Times New Roman" w:hAnsi="Times New Roman" w:cs="Times New Roman"/>
          <w:sz w:val="28"/>
          <w:szCs w:val="28"/>
        </w:rPr>
        <w:t xml:space="preserve">відповідності Конституції України (конституційності) частини третьої статті 9 Закону України „Про прокуратуру“ від 14 жовтня 2014 року № 1697–VII </w:t>
      </w:r>
      <w:r w:rsidR="000E2B01" w:rsidRPr="004759F7">
        <w:rPr>
          <w:rFonts w:ascii="Times New Roman" w:hAnsi="Times New Roman" w:cs="Times New Roman"/>
          <w:sz w:val="28"/>
          <w:szCs w:val="28"/>
        </w:rPr>
        <w:t xml:space="preserve">зі </w:t>
      </w:r>
      <w:r w:rsidR="000E2B01" w:rsidRPr="004759F7">
        <w:rPr>
          <w:rFonts w:ascii="Times New Roman" w:hAnsi="Times New Roman" w:cs="Times New Roman"/>
          <w:sz w:val="28"/>
          <w:szCs w:val="28"/>
        </w:rPr>
        <w:br/>
      </w:r>
      <w:r w:rsidR="000E2B01" w:rsidRPr="004759F7">
        <w:rPr>
          <w:rFonts w:ascii="Times New Roman" w:hAnsi="Times New Roman" w:cs="Times New Roman"/>
          <w:sz w:val="28"/>
          <w:szCs w:val="28"/>
        </w:rPr>
        <w:lastRenderedPageBreak/>
        <w:t xml:space="preserve">змінами </w:t>
      </w:r>
      <w:r w:rsidR="00302366" w:rsidRPr="004759F7"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„Про </w:t>
      </w:r>
      <w:r w:rsidR="00066F40" w:rsidRPr="004759F7">
        <w:rPr>
          <w:rFonts w:ascii="Times New Roman" w:hAnsi="Times New Roman" w:cs="Times New Roman"/>
          <w:sz w:val="28"/>
          <w:szCs w:val="28"/>
        </w:rPr>
        <w:br/>
      </w:r>
      <w:r w:rsidR="00302366" w:rsidRPr="004759F7">
        <w:rPr>
          <w:rFonts w:ascii="Times New Roman" w:hAnsi="Times New Roman" w:cs="Times New Roman"/>
          <w:sz w:val="28"/>
          <w:szCs w:val="28"/>
        </w:rPr>
        <w:t>Конституційний Суд України“ – неприйнятність конституційної скарги.</w:t>
      </w:r>
    </w:p>
    <w:p w:rsidR="004759F7" w:rsidRDefault="004759F7" w:rsidP="004759F7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CA8" w:rsidRPr="004759F7" w:rsidRDefault="004759F7" w:rsidP="004759F7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302366" w:rsidRPr="004759F7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:rsidR="004759F7" w:rsidRDefault="004759F7" w:rsidP="0047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F7" w:rsidRDefault="004759F7" w:rsidP="0047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86" w:rsidRPr="002D6E48" w:rsidRDefault="00B57386" w:rsidP="00B5738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2D6E48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Друга колегія суддів</w:t>
      </w:r>
    </w:p>
    <w:p w:rsidR="00B57386" w:rsidRPr="002D6E48" w:rsidRDefault="00B57386" w:rsidP="00B5738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2D6E48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4759F7" w:rsidRDefault="00B57386" w:rsidP="00B57386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2D6E48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4759F7" w:rsidSect="004759F7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59" w:rsidRDefault="007C3959">
      <w:pPr>
        <w:spacing w:after="0" w:line="240" w:lineRule="auto"/>
      </w:pPr>
      <w:r>
        <w:separator/>
      </w:r>
    </w:p>
  </w:endnote>
  <w:endnote w:type="continuationSeparator" w:id="0">
    <w:p w:rsidR="007C3959" w:rsidRDefault="007C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F7" w:rsidRPr="004759F7" w:rsidRDefault="004759F7">
    <w:pPr>
      <w:pStyle w:val="af8"/>
      <w:rPr>
        <w:rFonts w:ascii="Times New Roman" w:hAnsi="Times New Roman" w:cs="Times New Roman"/>
        <w:sz w:val="10"/>
        <w:szCs w:val="10"/>
      </w:rPr>
    </w:pPr>
    <w:r w:rsidRPr="004759F7">
      <w:rPr>
        <w:rFonts w:ascii="Times New Roman" w:hAnsi="Times New Roman" w:cs="Times New Roman"/>
        <w:sz w:val="10"/>
        <w:szCs w:val="10"/>
      </w:rPr>
      <w:fldChar w:fldCharType="begin"/>
    </w:r>
    <w:r w:rsidRPr="004759F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759F7">
      <w:rPr>
        <w:rFonts w:ascii="Times New Roman" w:hAnsi="Times New Roman" w:cs="Times New Roman"/>
        <w:sz w:val="10"/>
        <w:szCs w:val="10"/>
      </w:rPr>
      <w:fldChar w:fldCharType="separate"/>
    </w:r>
    <w:r w:rsidR="00B57386">
      <w:rPr>
        <w:rFonts w:ascii="Times New Roman" w:hAnsi="Times New Roman" w:cs="Times New Roman"/>
        <w:noProof/>
        <w:sz w:val="10"/>
        <w:szCs w:val="10"/>
      </w:rPr>
      <w:t>S:\Mashburo\2025\Suddi\I senat\II koleg\23.docx</w:t>
    </w:r>
    <w:r w:rsidRPr="004759F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F7" w:rsidRPr="004759F7" w:rsidRDefault="004759F7">
    <w:pPr>
      <w:pStyle w:val="af8"/>
      <w:rPr>
        <w:rFonts w:ascii="Times New Roman" w:hAnsi="Times New Roman" w:cs="Times New Roman"/>
        <w:sz w:val="10"/>
        <w:szCs w:val="10"/>
      </w:rPr>
    </w:pPr>
    <w:r w:rsidRPr="004759F7">
      <w:rPr>
        <w:rFonts w:ascii="Times New Roman" w:hAnsi="Times New Roman" w:cs="Times New Roman"/>
        <w:sz w:val="10"/>
        <w:szCs w:val="10"/>
      </w:rPr>
      <w:fldChar w:fldCharType="begin"/>
    </w:r>
    <w:r w:rsidRPr="004759F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759F7">
      <w:rPr>
        <w:rFonts w:ascii="Times New Roman" w:hAnsi="Times New Roman" w:cs="Times New Roman"/>
        <w:sz w:val="10"/>
        <w:szCs w:val="10"/>
      </w:rPr>
      <w:fldChar w:fldCharType="separate"/>
    </w:r>
    <w:r w:rsidR="00B57386">
      <w:rPr>
        <w:rFonts w:ascii="Times New Roman" w:hAnsi="Times New Roman" w:cs="Times New Roman"/>
        <w:noProof/>
        <w:sz w:val="10"/>
        <w:szCs w:val="10"/>
      </w:rPr>
      <w:t>S:\Mashburo\2025\Suddi\I senat\II koleg\23.docx</w:t>
    </w:r>
    <w:r w:rsidRPr="004759F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59" w:rsidRDefault="007C3959">
      <w:pPr>
        <w:spacing w:after="0" w:line="240" w:lineRule="auto"/>
      </w:pPr>
      <w:r>
        <w:separator/>
      </w:r>
    </w:p>
  </w:footnote>
  <w:footnote w:type="continuationSeparator" w:id="0">
    <w:p w:rsidR="007C3959" w:rsidRDefault="007C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:rsidR="00496CA8" w:rsidRDefault="00302366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386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2170"/>
    <w:multiLevelType w:val="multilevel"/>
    <w:tmpl w:val="151A024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55654A8"/>
    <w:multiLevelType w:val="multilevel"/>
    <w:tmpl w:val="1200CBE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 w15:restartNumberingAfterBreak="0">
    <w:nsid w:val="7E502671"/>
    <w:multiLevelType w:val="multilevel"/>
    <w:tmpl w:val="E2546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8"/>
    <w:rsid w:val="00013ED1"/>
    <w:rsid w:val="000574D2"/>
    <w:rsid w:val="00066F40"/>
    <w:rsid w:val="000E2B01"/>
    <w:rsid w:val="001F2BB1"/>
    <w:rsid w:val="002F224A"/>
    <w:rsid w:val="00302366"/>
    <w:rsid w:val="00306C27"/>
    <w:rsid w:val="003E284F"/>
    <w:rsid w:val="004759F7"/>
    <w:rsid w:val="00496CA8"/>
    <w:rsid w:val="004D577F"/>
    <w:rsid w:val="00695AE8"/>
    <w:rsid w:val="00792ECA"/>
    <w:rsid w:val="007C3959"/>
    <w:rsid w:val="007C3B17"/>
    <w:rsid w:val="00964B47"/>
    <w:rsid w:val="00B57386"/>
    <w:rsid w:val="00B7794F"/>
    <w:rsid w:val="00B93F10"/>
    <w:rsid w:val="00CE295F"/>
    <w:rsid w:val="00E24D84"/>
    <w:rsid w:val="00F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12825"/>
  <w15:docId w15:val="{ECB0413F-CBB8-47CC-ABEF-C21489F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4016E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74016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74016E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74016E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d">
    <w:name w:val="Верхній колонтитул Знак"/>
    <w:basedOn w:val="a0"/>
    <w:link w:val="ae"/>
    <w:qFormat/>
    <w:rsid w:val="0074016E"/>
  </w:style>
  <w:style w:type="character" w:customStyle="1" w:styleId="11">
    <w:name w:val="Верхній колонтитул Знак1"/>
    <w:basedOn w:val="a0"/>
    <w:uiPriority w:val="99"/>
    <w:semiHidden/>
    <w:qFormat/>
    <w:rsid w:val="0074016E"/>
    <w:rPr>
      <w:kern w:val="0"/>
      <w:sz w:val="22"/>
      <w:szCs w:val="22"/>
      <w14:ligatures w14:val="none"/>
    </w:rPr>
  </w:style>
  <w:style w:type="character" w:customStyle="1" w:styleId="af">
    <w:name w:val="Текст у виносці Знак"/>
    <w:basedOn w:val="a0"/>
    <w:link w:val="af0"/>
    <w:uiPriority w:val="99"/>
    <w:semiHidden/>
    <w:qFormat/>
    <w:rsid w:val="00383214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5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rsid w:val="0074016E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7">
    <w:name w:val="Верхній і нижній колонтитули"/>
    <w:basedOn w:val="a"/>
    <w:qFormat/>
  </w:style>
  <w:style w:type="paragraph" w:styleId="ae">
    <w:name w:val="header"/>
    <w:basedOn w:val="a"/>
    <w:link w:val="ad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af0">
    <w:name w:val="Balloon Text"/>
    <w:basedOn w:val="a"/>
    <w:link w:val="af"/>
    <w:uiPriority w:val="99"/>
    <w:semiHidden/>
    <w:unhideWhenUsed/>
    <w:qFormat/>
    <w:rsid w:val="003832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4759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4759F7"/>
    <w:rPr>
      <w:rFonts w:ascii="Calibri" w:eastAsia="Calibri" w:hAnsi="Calibri"/>
      <w:kern w:val="0"/>
      <w:sz w:val="22"/>
      <w:szCs w:val="22"/>
      <w14:ligatures w14:val="none"/>
    </w:rPr>
  </w:style>
  <w:style w:type="table" w:styleId="afa">
    <w:name w:val="Table Grid"/>
    <w:basedOn w:val="a1"/>
    <w:uiPriority w:val="39"/>
    <w:rsid w:val="004759F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dc:description/>
  <cp:lastModifiedBy>Валентина М. Поліщук</cp:lastModifiedBy>
  <cp:revision>7</cp:revision>
  <cp:lastPrinted>2025-10-13T07:51:00Z</cp:lastPrinted>
  <dcterms:created xsi:type="dcterms:W3CDTF">2025-10-08T10:33:00Z</dcterms:created>
  <dcterms:modified xsi:type="dcterms:W3CDTF">2025-10-13T07:51:00Z</dcterms:modified>
  <dc:language>uk-UA</dc:language>
</cp:coreProperties>
</file>