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056C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96C567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E4C68A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945F22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D9571F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914EEB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E846D8" w14:textId="77777777" w:rsidR="00A86C1D" w:rsidRDefault="00A86C1D" w:rsidP="00A86C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BC5738" w14:textId="0DAD28ED" w:rsidR="00D419F6" w:rsidRPr="00A86C1D" w:rsidRDefault="00967A03" w:rsidP="00A86C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86C1D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D419F6" w:rsidRPr="00A86C1D">
        <w:rPr>
          <w:rFonts w:ascii="Times New Roman" w:hAnsi="Times New Roman"/>
          <w:b/>
          <w:sz w:val="28"/>
          <w:szCs w:val="28"/>
        </w:rPr>
        <w:t xml:space="preserve">Хабібулліна Вадима Монев’яровича </w:t>
      </w:r>
      <w:r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D419F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першої статті 2, </w:t>
      </w:r>
      <w:r w:rsidR="00F258A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окремих приписів </w:t>
      </w:r>
      <w:r w:rsidR="00D419F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першої </w:t>
      </w:r>
      <w:r w:rsidR="00F258A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>с</w:t>
      </w:r>
      <w:r w:rsidR="00D419F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>татті 5</w:t>
      </w:r>
      <w:r w:rsidR="00A86C1D">
        <w:rPr>
          <w:rFonts w:ascii="Times New Roman" w:eastAsia="Times New Roman" w:hAnsi="Times New Roman"/>
          <w:b/>
          <w:sz w:val="28"/>
          <w:szCs w:val="28"/>
          <w:lang w:eastAsia="uk-UA"/>
        </w:rPr>
        <w:t>, пункту 1</w:t>
      </w:r>
      <w:r w:rsidR="00A86C1D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D419F6" w:rsidRPr="00A86C1D">
        <w:rPr>
          <w:rFonts w:ascii="Times New Roman" w:eastAsia="Times New Roman" w:hAnsi="Times New Roman"/>
          <w:b/>
          <w:sz w:val="28"/>
          <w:szCs w:val="28"/>
          <w:lang w:eastAsia="uk-UA"/>
        </w:rPr>
        <w:t>частини першої статті 238 Кодексу адміністративного судочинства України</w:t>
      </w:r>
      <w:r w:rsidR="00A86C1D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</w:p>
    <w:p w14:paraId="697441AA" w14:textId="2202053C" w:rsidR="00967A03" w:rsidRPr="00A86C1D" w:rsidRDefault="00967A03" w:rsidP="00A86C1D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К и ї в </w:t>
      </w:r>
      <w:r w:rsidRPr="00A86C1D">
        <w:rPr>
          <w:rFonts w:ascii="Times New Roman" w:hAnsi="Times New Roman"/>
          <w:sz w:val="28"/>
          <w:szCs w:val="28"/>
        </w:rPr>
        <w:tab/>
        <w:t>Справа № 3-</w:t>
      </w:r>
      <w:r w:rsidR="00D419F6" w:rsidRPr="00A86C1D">
        <w:rPr>
          <w:rFonts w:ascii="Times New Roman" w:hAnsi="Times New Roman"/>
          <w:sz w:val="28"/>
          <w:szCs w:val="28"/>
        </w:rPr>
        <w:t>204</w:t>
      </w:r>
      <w:r w:rsidRPr="00A86C1D">
        <w:rPr>
          <w:rFonts w:ascii="Times New Roman" w:hAnsi="Times New Roman"/>
          <w:sz w:val="28"/>
          <w:szCs w:val="28"/>
        </w:rPr>
        <w:t>/2024(</w:t>
      </w:r>
      <w:r w:rsidR="00D419F6" w:rsidRPr="00A86C1D">
        <w:rPr>
          <w:rFonts w:ascii="Times New Roman" w:hAnsi="Times New Roman"/>
          <w:sz w:val="28"/>
          <w:szCs w:val="28"/>
        </w:rPr>
        <w:t>412</w:t>
      </w:r>
      <w:r w:rsidRPr="00A86C1D">
        <w:rPr>
          <w:rFonts w:ascii="Times New Roman" w:hAnsi="Times New Roman"/>
          <w:sz w:val="28"/>
          <w:szCs w:val="28"/>
        </w:rPr>
        <w:t>/24)</w:t>
      </w:r>
    </w:p>
    <w:p w14:paraId="2C080953" w14:textId="77FDD12F" w:rsidR="00967A03" w:rsidRPr="00A86C1D" w:rsidRDefault="007B2E3B" w:rsidP="00A86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20</w:t>
      </w:r>
      <w:r w:rsidR="00967A03" w:rsidRPr="00A86C1D">
        <w:rPr>
          <w:rFonts w:ascii="Times New Roman" w:hAnsi="Times New Roman"/>
          <w:sz w:val="28"/>
          <w:szCs w:val="28"/>
        </w:rPr>
        <w:t xml:space="preserve"> </w:t>
      </w:r>
      <w:r w:rsidR="00A52CF4" w:rsidRPr="00A86C1D">
        <w:rPr>
          <w:rFonts w:ascii="Times New Roman" w:hAnsi="Times New Roman"/>
          <w:sz w:val="28"/>
          <w:szCs w:val="28"/>
        </w:rPr>
        <w:t xml:space="preserve">січня </w:t>
      </w:r>
      <w:r w:rsidR="00967A03" w:rsidRPr="00A86C1D">
        <w:rPr>
          <w:rFonts w:ascii="Times New Roman" w:hAnsi="Times New Roman"/>
          <w:sz w:val="28"/>
          <w:szCs w:val="28"/>
        </w:rPr>
        <w:t>202</w:t>
      </w:r>
      <w:r w:rsidR="00A52CF4" w:rsidRPr="00A86C1D">
        <w:rPr>
          <w:rFonts w:ascii="Times New Roman" w:hAnsi="Times New Roman"/>
          <w:sz w:val="28"/>
          <w:szCs w:val="28"/>
        </w:rPr>
        <w:t>5</w:t>
      </w:r>
      <w:r w:rsidR="00967A03" w:rsidRPr="00A86C1D">
        <w:rPr>
          <w:rFonts w:ascii="Times New Roman" w:hAnsi="Times New Roman"/>
          <w:sz w:val="28"/>
          <w:szCs w:val="28"/>
        </w:rPr>
        <w:t xml:space="preserve"> року</w:t>
      </w:r>
    </w:p>
    <w:p w14:paraId="6A9CE9EB" w14:textId="0FBB67C6" w:rsidR="00967A03" w:rsidRPr="00A86C1D" w:rsidRDefault="00967A03" w:rsidP="00A86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№ </w:t>
      </w:r>
      <w:r w:rsidR="00DB237A" w:rsidRPr="00A86C1D">
        <w:rPr>
          <w:rFonts w:ascii="Times New Roman" w:hAnsi="Times New Roman"/>
          <w:sz w:val="28"/>
          <w:szCs w:val="28"/>
        </w:rPr>
        <w:t>15-</w:t>
      </w:r>
      <w:r w:rsidR="00170F22" w:rsidRPr="00A86C1D">
        <w:rPr>
          <w:rFonts w:ascii="Times New Roman" w:hAnsi="Times New Roman"/>
          <w:sz w:val="28"/>
          <w:szCs w:val="28"/>
        </w:rPr>
        <w:t>3(ІІ)/2025</w:t>
      </w:r>
    </w:p>
    <w:p w14:paraId="2F2B2DBA" w14:textId="77777777" w:rsidR="00170F22" w:rsidRPr="00A86C1D" w:rsidRDefault="00170F22" w:rsidP="00A86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C6D981" w14:textId="77777777" w:rsidR="00967A03" w:rsidRPr="00A86C1D" w:rsidRDefault="00967A03" w:rsidP="00A86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0792EA61" w14:textId="77777777" w:rsidR="00967A03" w:rsidRPr="00A86C1D" w:rsidRDefault="00967A03" w:rsidP="00A86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364DC7" w14:textId="77777777" w:rsidR="00967A03" w:rsidRPr="00A86C1D" w:rsidRDefault="00967A03" w:rsidP="00A86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14:paraId="00528A29" w14:textId="77777777" w:rsidR="00967A03" w:rsidRPr="00A86C1D" w:rsidRDefault="00967A03" w:rsidP="00A86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14:paraId="798B0994" w14:textId="77777777" w:rsidR="00967A03" w:rsidRPr="00A86C1D" w:rsidRDefault="00967A03" w:rsidP="00A8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Різник Сергій Васильович (доповідач),</w:t>
      </w:r>
    </w:p>
    <w:p w14:paraId="65FB65EE" w14:textId="77777777" w:rsidR="00967A03" w:rsidRPr="00A86C1D" w:rsidRDefault="00967A03" w:rsidP="00A86C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824ABA" w14:textId="45CDCED3" w:rsidR="00967A03" w:rsidRPr="00A86C1D" w:rsidRDefault="00967A03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D419F6" w:rsidRPr="00A86C1D">
        <w:rPr>
          <w:rFonts w:ascii="Times New Roman" w:hAnsi="Times New Roman"/>
          <w:sz w:val="28"/>
          <w:szCs w:val="28"/>
        </w:rPr>
        <w:t>Хабібулліна Вадима Монев’яровича</w:t>
      </w:r>
      <w:r w:rsidRPr="00A86C1D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</w:t>
      </w:r>
      <w:r w:rsidRPr="00A86C1D">
        <w:rPr>
          <w:rFonts w:ascii="Times New Roman" w:hAnsi="Times New Roman"/>
          <w:sz w:val="28"/>
          <w:szCs w:val="28"/>
        </w:rPr>
        <w:br/>
      </w:r>
      <w:r w:rsidR="00D419F6" w:rsidRPr="00A86C1D">
        <w:rPr>
          <w:rFonts w:ascii="Times New Roman" w:hAnsi="Times New Roman"/>
          <w:sz w:val="28"/>
          <w:szCs w:val="28"/>
        </w:rPr>
        <w:t xml:space="preserve">частини першої статті 2, </w:t>
      </w:r>
      <w:r w:rsidR="00F258A6" w:rsidRPr="00A86C1D">
        <w:rPr>
          <w:rFonts w:ascii="Times New Roman" w:hAnsi="Times New Roman"/>
          <w:sz w:val="28"/>
          <w:szCs w:val="28"/>
        </w:rPr>
        <w:t xml:space="preserve">окремих приписів </w:t>
      </w:r>
      <w:r w:rsidR="00D419F6" w:rsidRPr="00A86C1D">
        <w:rPr>
          <w:rFonts w:ascii="Times New Roman" w:hAnsi="Times New Roman"/>
          <w:sz w:val="28"/>
          <w:szCs w:val="28"/>
        </w:rPr>
        <w:t>частини першої статті 5, пункту 1 частини першої статті 238 Кодексу адміністративного судочинства України</w:t>
      </w:r>
      <w:r w:rsidRPr="00A86C1D">
        <w:rPr>
          <w:rFonts w:ascii="Times New Roman" w:hAnsi="Times New Roman"/>
          <w:sz w:val="28"/>
          <w:szCs w:val="28"/>
        </w:rPr>
        <w:t>.</w:t>
      </w:r>
    </w:p>
    <w:p w14:paraId="3979B7A8" w14:textId="77777777" w:rsidR="00967A03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878C10" w14:textId="77777777" w:rsidR="00967A03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Заслухавши суддю-доповідача Різника С.В. та дослідивши матеріали справи, Третя колегія суддів Другого сенату Конституційного Суду України </w:t>
      </w:r>
    </w:p>
    <w:p w14:paraId="55E46918" w14:textId="77777777" w:rsidR="00E97DE5" w:rsidRPr="00A86C1D" w:rsidRDefault="00E97DE5" w:rsidP="00D62512">
      <w:pPr>
        <w:autoSpaceDE w:val="0"/>
        <w:autoSpaceDN w:val="0"/>
        <w:adjustRightInd w:val="0"/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A0878F1" w14:textId="14BAABA5" w:rsidR="00967A03" w:rsidRPr="00A86C1D" w:rsidRDefault="00967A03" w:rsidP="00D62512">
      <w:pPr>
        <w:autoSpaceDE w:val="0"/>
        <w:autoSpaceDN w:val="0"/>
        <w:adjustRightInd w:val="0"/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A86C1D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42147FBB" w14:textId="77777777" w:rsidR="00967A03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774FC08" w14:textId="453EBF74" w:rsidR="00B00F2B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1. </w:t>
      </w:r>
      <w:r w:rsidR="00BF35FD" w:rsidRPr="00A86C1D">
        <w:rPr>
          <w:rFonts w:ascii="Times New Roman" w:hAnsi="Times New Roman"/>
          <w:sz w:val="28"/>
          <w:szCs w:val="28"/>
        </w:rPr>
        <w:t>Хабібуллін В</w:t>
      </w:r>
      <w:r w:rsidR="00AA2A33" w:rsidRPr="00A86C1D">
        <w:rPr>
          <w:rFonts w:ascii="Times New Roman" w:hAnsi="Times New Roman"/>
          <w:sz w:val="28"/>
          <w:szCs w:val="28"/>
        </w:rPr>
        <w:t>.</w:t>
      </w:r>
      <w:r w:rsidR="00BF35FD" w:rsidRPr="00A86C1D">
        <w:rPr>
          <w:rFonts w:ascii="Times New Roman" w:hAnsi="Times New Roman"/>
          <w:sz w:val="28"/>
          <w:szCs w:val="28"/>
        </w:rPr>
        <w:t>М</w:t>
      </w:r>
      <w:r w:rsidR="00AA2A33" w:rsidRPr="00A86C1D">
        <w:rPr>
          <w:rFonts w:ascii="Times New Roman" w:hAnsi="Times New Roman"/>
          <w:sz w:val="28"/>
          <w:szCs w:val="28"/>
        </w:rPr>
        <w:t xml:space="preserve">. </w:t>
      </w:r>
      <w:r w:rsidRPr="00A86C1D">
        <w:rPr>
          <w:rFonts w:ascii="Times New Roman" w:hAnsi="Times New Roman"/>
          <w:sz w:val="28"/>
          <w:szCs w:val="28"/>
        </w:rPr>
        <w:t>як суб’єкт права на конституційну скаргу звернувся до Конституційного Суду України з клопотанням (вх. № 18/</w:t>
      </w:r>
      <w:r w:rsidR="00BF35FD" w:rsidRPr="00A86C1D">
        <w:rPr>
          <w:rFonts w:ascii="Times New Roman" w:hAnsi="Times New Roman"/>
          <w:sz w:val="28"/>
          <w:szCs w:val="28"/>
        </w:rPr>
        <w:t>412</w:t>
      </w:r>
      <w:r w:rsidR="00A86C1D">
        <w:rPr>
          <w:rFonts w:ascii="Times New Roman" w:hAnsi="Times New Roman"/>
          <w:sz w:val="28"/>
          <w:szCs w:val="28"/>
        </w:rPr>
        <w:t xml:space="preserve"> </w:t>
      </w:r>
      <w:r w:rsidRPr="00A86C1D">
        <w:rPr>
          <w:rFonts w:ascii="Times New Roman" w:hAnsi="Times New Roman"/>
          <w:sz w:val="28"/>
          <w:szCs w:val="28"/>
        </w:rPr>
        <w:t xml:space="preserve">від </w:t>
      </w:r>
      <w:r w:rsidR="00BF35FD" w:rsidRPr="00A86C1D">
        <w:rPr>
          <w:rFonts w:ascii="Times New Roman" w:hAnsi="Times New Roman"/>
          <w:sz w:val="28"/>
          <w:szCs w:val="28"/>
        </w:rPr>
        <w:t>28</w:t>
      </w:r>
      <w:r w:rsidRPr="00A86C1D">
        <w:rPr>
          <w:rFonts w:ascii="Times New Roman" w:hAnsi="Times New Roman"/>
          <w:sz w:val="28"/>
          <w:szCs w:val="28"/>
        </w:rPr>
        <w:t xml:space="preserve"> </w:t>
      </w:r>
      <w:r w:rsidR="00BF35FD" w:rsidRPr="00A86C1D">
        <w:rPr>
          <w:rFonts w:ascii="Times New Roman" w:hAnsi="Times New Roman"/>
          <w:sz w:val="28"/>
          <w:szCs w:val="28"/>
        </w:rPr>
        <w:t xml:space="preserve">листопада </w:t>
      </w:r>
      <w:r w:rsidRPr="00A86C1D">
        <w:rPr>
          <w:rFonts w:ascii="Times New Roman" w:hAnsi="Times New Roman"/>
          <w:sz w:val="28"/>
          <w:szCs w:val="28"/>
        </w:rPr>
        <w:t>2024 року) визнати такими, що не відповідають Конституції України</w:t>
      </w:r>
      <w:r w:rsidR="00A86C1D">
        <w:rPr>
          <w:rFonts w:ascii="Times New Roman" w:hAnsi="Times New Roman"/>
          <w:sz w:val="28"/>
          <w:szCs w:val="28"/>
        </w:rPr>
        <w:br/>
      </w:r>
      <w:r w:rsidRPr="00A86C1D">
        <w:rPr>
          <w:rFonts w:ascii="Times New Roman" w:hAnsi="Times New Roman"/>
          <w:sz w:val="28"/>
          <w:szCs w:val="28"/>
        </w:rPr>
        <w:lastRenderedPageBreak/>
        <w:t xml:space="preserve">(є неконституційними), </w:t>
      </w:r>
      <w:r w:rsidR="00BF35FD" w:rsidRPr="00A86C1D">
        <w:rPr>
          <w:rFonts w:ascii="Times New Roman" w:hAnsi="Times New Roman"/>
          <w:sz w:val="28"/>
          <w:szCs w:val="28"/>
        </w:rPr>
        <w:t xml:space="preserve">частину першу статті 2, </w:t>
      </w:r>
      <w:r w:rsidR="00F258A6" w:rsidRPr="00A86C1D">
        <w:rPr>
          <w:rFonts w:ascii="Times New Roman" w:hAnsi="Times New Roman"/>
          <w:sz w:val="28"/>
          <w:szCs w:val="28"/>
        </w:rPr>
        <w:t>окрем</w:t>
      </w:r>
      <w:r w:rsidR="005D133D" w:rsidRPr="00A86C1D">
        <w:rPr>
          <w:rFonts w:ascii="Times New Roman" w:hAnsi="Times New Roman"/>
          <w:sz w:val="28"/>
          <w:szCs w:val="28"/>
        </w:rPr>
        <w:t>і</w:t>
      </w:r>
      <w:r w:rsidR="00F258A6" w:rsidRPr="00A86C1D">
        <w:rPr>
          <w:rFonts w:ascii="Times New Roman" w:hAnsi="Times New Roman"/>
          <w:sz w:val="28"/>
          <w:szCs w:val="28"/>
        </w:rPr>
        <w:t xml:space="preserve"> припис</w:t>
      </w:r>
      <w:r w:rsidR="005D133D" w:rsidRPr="00A86C1D">
        <w:rPr>
          <w:rFonts w:ascii="Times New Roman" w:hAnsi="Times New Roman"/>
          <w:sz w:val="28"/>
          <w:szCs w:val="28"/>
        </w:rPr>
        <w:t>и</w:t>
      </w:r>
      <w:r w:rsidR="00BF35FD" w:rsidRPr="00A86C1D">
        <w:rPr>
          <w:rFonts w:ascii="Times New Roman" w:hAnsi="Times New Roman"/>
          <w:sz w:val="28"/>
          <w:szCs w:val="28"/>
        </w:rPr>
        <w:t xml:space="preserve"> частини першої статті 5, пункт 1 частини першої статті 238 Кодексу адміністративного судочинства України </w:t>
      </w:r>
      <w:r w:rsidRPr="00A86C1D">
        <w:rPr>
          <w:rFonts w:ascii="Times New Roman" w:hAnsi="Times New Roman"/>
          <w:sz w:val="28"/>
          <w:szCs w:val="28"/>
        </w:rPr>
        <w:t>(далі – Кодекс).</w:t>
      </w:r>
    </w:p>
    <w:p w14:paraId="15082EC2" w14:textId="77777777" w:rsidR="00F258A6" w:rsidRPr="00A86C1D" w:rsidRDefault="00F258A6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Згідно з частиною першою статті 2 Кодексу „завданням адміністративного судочинства є справедливе, неупереджене та своєчасне вирішення судом спорів у сфері публічно-правових відносин з метою ефективного захисту прав, свобод та інтересів фізичних осіб, прав та інтересів юридичних осіб від порушень з боку суб’єктів владних повноважень“.</w:t>
      </w:r>
    </w:p>
    <w:p w14:paraId="58C1451E" w14:textId="784652FD" w:rsidR="00787049" w:rsidRPr="00A86C1D" w:rsidRDefault="00DD6F88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Окремими приписами </w:t>
      </w:r>
      <w:r w:rsidR="004A0758" w:rsidRPr="00A86C1D">
        <w:rPr>
          <w:rFonts w:ascii="Times New Roman" w:hAnsi="Times New Roman"/>
          <w:sz w:val="28"/>
          <w:szCs w:val="28"/>
        </w:rPr>
        <w:t>частини першої статті 5 Кодексу</w:t>
      </w:r>
      <w:r w:rsidRPr="00A86C1D">
        <w:rPr>
          <w:rFonts w:ascii="Times New Roman" w:hAnsi="Times New Roman"/>
          <w:sz w:val="28"/>
          <w:szCs w:val="28"/>
        </w:rPr>
        <w:t xml:space="preserve"> визначено</w:t>
      </w:r>
      <w:r w:rsidR="004A0758" w:rsidRPr="00A86C1D">
        <w:rPr>
          <w:rFonts w:ascii="Times New Roman" w:hAnsi="Times New Roman"/>
          <w:sz w:val="28"/>
          <w:szCs w:val="28"/>
        </w:rPr>
        <w:t xml:space="preserve">, що </w:t>
      </w:r>
      <w:r w:rsidR="0023437C" w:rsidRPr="00A86C1D">
        <w:rPr>
          <w:rFonts w:ascii="Times New Roman" w:hAnsi="Times New Roman"/>
          <w:sz w:val="28"/>
          <w:szCs w:val="28"/>
        </w:rPr>
        <w:t>„кожна особа має право в порядку, встановленому цим Кодексом, звернутися до адміністративного суду, якщо вважає, що рішенням, дією чи бездіяльністю суб’єкта владних повноважень порушені її права, свободи або законні інтереси, і просити про їх захист шляхом</w:t>
      </w:r>
      <w:r w:rsidR="00787049" w:rsidRPr="00A86C1D">
        <w:rPr>
          <w:rFonts w:ascii="Times New Roman" w:hAnsi="Times New Roman"/>
          <w:sz w:val="28"/>
          <w:szCs w:val="28"/>
        </w:rPr>
        <w:t xml:space="preserve"> </w:t>
      </w:r>
      <w:r w:rsidRPr="00A86C1D">
        <w:rPr>
          <w:rFonts w:ascii="Times New Roman" w:hAnsi="Times New Roman"/>
          <w:sz w:val="28"/>
          <w:szCs w:val="28"/>
        </w:rPr>
        <w:t xml:space="preserve">&lt;…&gt; </w:t>
      </w:r>
      <w:r w:rsidR="00787049" w:rsidRPr="00A86C1D">
        <w:rPr>
          <w:rFonts w:ascii="Times New Roman" w:hAnsi="Times New Roman"/>
          <w:sz w:val="28"/>
          <w:szCs w:val="28"/>
        </w:rPr>
        <w:t>визнання протиправним та скасування індивідуального акта чи окремих його положень</w:t>
      </w:r>
      <w:r w:rsidRPr="00A86C1D">
        <w:rPr>
          <w:rFonts w:ascii="Times New Roman" w:hAnsi="Times New Roman"/>
          <w:sz w:val="28"/>
          <w:szCs w:val="28"/>
        </w:rPr>
        <w:t>“</w:t>
      </w:r>
      <w:r w:rsidR="00787049" w:rsidRPr="00A86C1D">
        <w:rPr>
          <w:rFonts w:ascii="Times New Roman" w:hAnsi="Times New Roman"/>
          <w:sz w:val="28"/>
          <w:szCs w:val="28"/>
        </w:rPr>
        <w:t xml:space="preserve"> (пункт 2).</w:t>
      </w:r>
    </w:p>
    <w:p w14:paraId="3C656A60" w14:textId="719FCFBB" w:rsidR="00F258A6" w:rsidRPr="00A86C1D" w:rsidRDefault="004A0758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Відповідно до пункту 1 частини першої статті 238 Кодексу </w:t>
      </w:r>
      <w:r w:rsidR="00773034">
        <w:rPr>
          <w:rFonts w:ascii="Times New Roman" w:hAnsi="Times New Roman"/>
          <w:sz w:val="28"/>
          <w:szCs w:val="28"/>
        </w:rPr>
        <w:t>с</w:t>
      </w:r>
      <w:r w:rsidRPr="00A86C1D">
        <w:rPr>
          <w:rFonts w:ascii="Times New Roman" w:hAnsi="Times New Roman"/>
          <w:sz w:val="28"/>
          <w:szCs w:val="28"/>
        </w:rPr>
        <w:t>уд закриває провадження у справі</w:t>
      </w:r>
      <w:r w:rsidR="00773034">
        <w:rPr>
          <w:rFonts w:ascii="Times New Roman" w:hAnsi="Times New Roman"/>
          <w:sz w:val="28"/>
          <w:szCs w:val="28"/>
        </w:rPr>
        <w:t>,</w:t>
      </w:r>
      <w:r w:rsidRPr="00A86C1D">
        <w:rPr>
          <w:rFonts w:ascii="Times New Roman" w:hAnsi="Times New Roman"/>
          <w:sz w:val="28"/>
          <w:szCs w:val="28"/>
        </w:rPr>
        <w:t xml:space="preserve"> </w:t>
      </w:r>
      <w:r w:rsidR="00773034">
        <w:rPr>
          <w:rFonts w:ascii="Times New Roman" w:hAnsi="Times New Roman"/>
          <w:sz w:val="28"/>
          <w:szCs w:val="28"/>
        </w:rPr>
        <w:t>„</w:t>
      </w:r>
      <w:r w:rsidRPr="00A86C1D">
        <w:rPr>
          <w:rFonts w:ascii="Times New Roman" w:hAnsi="Times New Roman"/>
          <w:sz w:val="28"/>
          <w:szCs w:val="28"/>
        </w:rPr>
        <w:t>якщо справу не належить розглядати за правилами адміністративного судочинства“.</w:t>
      </w:r>
    </w:p>
    <w:p w14:paraId="6E091208" w14:textId="57D3A57C" w:rsidR="00E24F50" w:rsidRPr="00A86C1D" w:rsidRDefault="00DD6F88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Хабібуллін В.М. вважає</w:t>
      </w:r>
      <w:r w:rsidR="00E24F50" w:rsidRPr="00A86C1D">
        <w:rPr>
          <w:rFonts w:ascii="Times New Roman" w:hAnsi="Times New Roman"/>
          <w:sz w:val="28"/>
          <w:szCs w:val="28"/>
        </w:rPr>
        <w:t xml:space="preserve">, що оспорювані </w:t>
      </w:r>
      <w:r w:rsidR="00AA2A33" w:rsidRPr="00A86C1D">
        <w:rPr>
          <w:rFonts w:ascii="Times New Roman" w:hAnsi="Times New Roman"/>
          <w:sz w:val="28"/>
          <w:szCs w:val="28"/>
        </w:rPr>
        <w:t>приписи</w:t>
      </w:r>
      <w:r w:rsidR="00E24F50" w:rsidRPr="00A86C1D">
        <w:rPr>
          <w:rFonts w:ascii="Times New Roman" w:hAnsi="Times New Roman"/>
          <w:sz w:val="28"/>
          <w:szCs w:val="28"/>
        </w:rPr>
        <w:t xml:space="preserve"> Кодексу не відповідають статті 8, частині першій статті 55 Конституції України „в частині, що унеможливлює оскарження рішення Вищої ради правосуддя щодо порушення суддею несумісності, ухваленого за результатом розгляду такого звернення“.</w:t>
      </w:r>
    </w:p>
    <w:p w14:paraId="622D8523" w14:textId="79E0B246" w:rsidR="00967A03" w:rsidRPr="00A86C1D" w:rsidRDefault="00730157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eastAsia="Times New Roman" w:hAnsi="Times New Roman"/>
          <w:sz w:val="28"/>
          <w:szCs w:val="28"/>
        </w:rPr>
        <w:t xml:space="preserve">Обґрунтовуючи твердження щодо неконституційності </w:t>
      </w:r>
      <w:r w:rsidRPr="00A86C1D">
        <w:rPr>
          <w:rFonts w:ascii="Times New Roman" w:hAnsi="Times New Roman"/>
          <w:sz w:val="28"/>
          <w:szCs w:val="28"/>
        </w:rPr>
        <w:t xml:space="preserve">частини першої статті 2, </w:t>
      </w:r>
      <w:r w:rsidR="0057431F" w:rsidRPr="00A86C1D">
        <w:rPr>
          <w:rFonts w:ascii="Times New Roman" w:hAnsi="Times New Roman"/>
          <w:sz w:val="28"/>
          <w:szCs w:val="28"/>
        </w:rPr>
        <w:t>окремих приписів</w:t>
      </w:r>
      <w:r w:rsidR="0031703A" w:rsidRPr="00A86C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C1D">
        <w:rPr>
          <w:rFonts w:ascii="Times New Roman" w:eastAsia="Times New Roman" w:hAnsi="Times New Roman"/>
          <w:sz w:val="28"/>
          <w:szCs w:val="28"/>
        </w:rPr>
        <w:t xml:space="preserve">частини першої статті 5, пункту 1 частини першої статті 238 Кодексу, </w:t>
      </w:r>
      <w:r w:rsidR="00DD6F88" w:rsidRPr="00A86C1D">
        <w:rPr>
          <w:rFonts w:ascii="Times New Roman" w:hAnsi="Times New Roman"/>
          <w:sz w:val="28"/>
          <w:szCs w:val="28"/>
        </w:rPr>
        <w:t xml:space="preserve">Хабібуллін В.М. </w:t>
      </w:r>
      <w:r w:rsidR="007B6260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посилається </w:t>
      </w:r>
      <w:r w:rsidR="00967A03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приписи </w:t>
      </w:r>
      <w:r w:rsidR="00036962" w:rsidRPr="00A86C1D">
        <w:rPr>
          <w:rFonts w:ascii="Times New Roman" w:hAnsi="Times New Roman"/>
          <w:sz w:val="28"/>
          <w:szCs w:val="28"/>
        </w:rPr>
        <w:t>Конституції України, Конвенції про захист прав людини і основоположних свобод 1950 року,</w:t>
      </w:r>
      <w:r w:rsidR="00036962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Міжнародного пакт</w:t>
      </w:r>
      <w:r w:rsidR="00DD6F88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36962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громадянські </w:t>
      </w:r>
      <w:r w:rsidR="0051029E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="00036962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політичні права 1966 року, </w:t>
      </w:r>
      <w:r w:rsidR="007B557A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Кодексу, </w:t>
      </w:r>
      <w:r w:rsidR="00967A03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також на судові рішення </w:t>
      </w:r>
      <w:r w:rsidR="00DD6F88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>у своїй</w:t>
      </w:r>
      <w:r w:rsidR="00967A03" w:rsidRPr="00A86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справі. </w:t>
      </w:r>
    </w:p>
    <w:p w14:paraId="075968CF" w14:textId="77777777" w:rsidR="003522DD" w:rsidRPr="00A86C1D" w:rsidRDefault="003522DD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0C167F8E" w14:textId="31EAB862" w:rsidR="00967A03" w:rsidRDefault="00FD6F55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2</w:t>
      </w:r>
      <w:r w:rsidR="00967A03" w:rsidRPr="00A86C1D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967A03" w:rsidRPr="00A86C1D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14:paraId="14B067D0" w14:textId="77777777" w:rsidR="00D62512" w:rsidRPr="00A86C1D" w:rsidRDefault="00D62512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FCB9F" w14:textId="61E55E0D" w:rsidR="007544FC" w:rsidRPr="00A86C1D" w:rsidRDefault="00FD6F55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A86C1D">
        <w:rPr>
          <w:rStyle w:val="11"/>
          <w:rFonts w:ascii="Times New Roman" w:hAnsi="Times New Roman" w:cs="Times New Roman"/>
        </w:rPr>
        <w:t>2</w:t>
      </w:r>
      <w:r w:rsidR="00967A03" w:rsidRPr="00A86C1D">
        <w:rPr>
          <w:rStyle w:val="11"/>
          <w:rFonts w:ascii="Times New Roman" w:hAnsi="Times New Roman" w:cs="Times New Roman"/>
        </w:rPr>
        <w:t xml:space="preserve">.1. </w:t>
      </w:r>
      <w:r w:rsidR="00BB3036" w:rsidRPr="00A86C1D">
        <w:rPr>
          <w:rFonts w:ascii="Times New Roman" w:hAnsi="Times New Roman"/>
          <w:sz w:val="28"/>
          <w:szCs w:val="28"/>
        </w:rPr>
        <w:t>Хабібуллін В</w:t>
      </w:r>
      <w:r w:rsidR="00595769" w:rsidRPr="00A86C1D">
        <w:rPr>
          <w:rFonts w:ascii="Times New Roman" w:hAnsi="Times New Roman"/>
          <w:sz w:val="28"/>
          <w:szCs w:val="28"/>
        </w:rPr>
        <w:t>.</w:t>
      </w:r>
      <w:r w:rsidR="00BB3036" w:rsidRPr="00A86C1D">
        <w:rPr>
          <w:rStyle w:val="11"/>
          <w:rFonts w:ascii="Times New Roman" w:hAnsi="Times New Roman" w:cs="Times New Roman"/>
        </w:rPr>
        <w:t>М</w:t>
      </w:r>
      <w:r w:rsidR="00595769" w:rsidRPr="00A86C1D">
        <w:rPr>
          <w:rStyle w:val="11"/>
          <w:rFonts w:ascii="Times New Roman" w:hAnsi="Times New Roman" w:cs="Times New Roman"/>
        </w:rPr>
        <w:t>.</w:t>
      </w:r>
      <w:r w:rsidR="00BB3036" w:rsidRPr="00A86C1D">
        <w:rPr>
          <w:rStyle w:val="11"/>
          <w:rFonts w:ascii="Times New Roman" w:hAnsi="Times New Roman" w:cs="Times New Roman"/>
        </w:rPr>
        <w:t xml:space="preserve"> </w:t>
      </w:r>
      <w:r w:rsidR="0057431F" w:rsidRPr="00A86C1D">
        <w:rPr>
          <w:rStyle w:val="11"/>
          <w:rFonts w:ascii="Times New Roman" w:hAnsi="Times New Roman" w:cs="Times New Roman"/>
        </w:rPr>
        <w:t xml:space="preserve">подав </w:t>
      </w:r>
      <w:r w:rsidR="00BB3036" w:rsidRPr="00A86C1D">
        <w:rPr>
          <w:rStyle w:val="11"/>
          <w:rFonts w:ascii="Times New Roman" w:hAnsi="Times New Roman" w:cs="Times New Roman"/>
        </w:rPr>
        <w:t xml:space="preserve">до Вищої ради правосуддя скаргу </w:t>
      </w:r>
      <w:r w:rsidR="007909D4" w:rsidRPr="00A86C1D">
        <w:rPr>
          <w:rStyle w:val="11"/>
          <w:rFonts w:ascii="Times New Roman" w:hAnsi="Times New Roman" w:cs="Times New Roman"/>
        </w:rPr>
        <w:t>про</w:t>
      </w:r>
      <w:r w:rsidR="00BB3036" w:rsidRPr="00A86C1D">
        <w:rPr>
          <w:rStyle w:val="11"/>
          <w:rFonts w:ascii="Times New Roman" w:hAnsi="Times New Roman" w:cs="Times New Roman"/>
        </w:rPr>
        <w:t xml:space="preserve"> </w:t>
      </w:r>
      <w:r w:rsidR="00A52CF4" w:rsidRPr="00A86C1D">
        <w:rPr>
          <w:rStyle w:val="11"/>
          <w:rFonts w:ascii="Times New Roman" w:hAnsi="Times New Roman" w:cs="Times New Roman"/>
        </w:rPr>
        <w:t xml:space="preserve">порушення суддею Закарпатського окружного адміністративного суду вимог щодо </w:t>
      </w:r>
      <w:r w:rsidR="00BB3036" w:rsidRPr="00A86C1D">
        <w:rPr>
          <w:rStyle w:val="11"/>
          <w:rFonts w:ascii="Times New Roman" w:hAnsi="Times New Roman" w:cs="Times New Roman"/>
        </w:rPr>
        <w:t>несумісності</w:t>
      </w:r>
      <w:r w:rsidR="0057431F" w:rsidRPr="00A86C1D">
        <w:rPr>
          <w:rStyle w:val="11"/>
          <w:rFonts w:ascii="Times New Roman" w:hAnsi="Times New Roman" w:cs="Times New Roman"/>
        </w:rPr>
        <w:t xml:space="preserve">, за результатами розгляду якої Вища рада правосуддя ухвалила рішення </w:t>
      </w:r>
      <w:r w:rsidR="0057431F" w:rsidRPr="00A86C1D">
        <w:rPr>
          <w:rFonts w:ascii="Times New Roman" w:hAnsi="Times New Roman"/>
          <w:sz w:val="28"/>
          <w:szCs w:val="28"/>
        </w:rPr>
        <w:t>від 28 березня 2024 року</w:t>
      </w:r>
      <w:r w:rsidR="000848BF" w:rsidRPr="00A86C1D">
        <w:rPr>
          <w:rFonts w:ascii="Times New Roman" w:hAnsi="Times New Roman"/>
          <w:sz w:val="28"/>
          <w:szCs w:val="28"/>
        </w:rPr>
        <w:t>, яким визна</w:t>
      </w:r>
      <w:r w:rsidR="00A52CF4" w:rsidRPr="00A86C1D">
        <w:rPr>
          <w:rFonts w:ascii="Times New Roman" w:hAnsi="Times New Roman"/>
          <w:sz w:val="28"/>
          <w:szCs w:val="28"/>
        </w:rPr>
        <w:t>ла</w:t>
      </w:r>
      <w:r w:rsidR="000848BF" w:rsidRPr="00A86C1D">
        <w:rPr>
          <w:rFonts w:ascii="Times New Roman" w:hAnsi="Times New Roman"/>
          <w:sz w:val="28"/>
          <w:szCs w:val="28"/>
        </w:rPr>
        <w:t xml:space="preserve"> відсутність порушення </w:t>
      </w:r>
      <w:r w:rsidR="0057431F" w:rsidRPr="00A86C1D">
        <w:rPr>
          <w:rFonts w:ascii="Times New Roman" w:hAnsi="Times New Roman"/>
          <w:sz w:val="28"/>
          <w:szCs w:val="28"/>
        </w:rPr>
        <w:t xml:space="preserve">вимог щодо несумісності суддею </w:t>
      </w:r>
      <w:r w:rsidR="0057431F" w:rsidRPr="00A86C1D">
        <w:rPr>
          <w:rStyle w:val="11"/>
          <w:rFonts w:ascii="Times New Roman" w:hAnsi="Times New Roman" w:cs="Times New Roman"/>
        </w:rPr>
        <w:t>Закарпатського окружного адміністративного суду.</w:t>
      </w:r>
      <w:r w:rsidR="00880D59" w:rsidRPr="00A86C1D">
        <w:rPr>
          <w:rStyle w:val="11"/>
          <w:rFonts w:ascii="Times New Roman" w:hAnsi="Times New Roman" w:cs="Times New Roman"/>
        </w:rPr>
        <w:t xml:space="preserve"> </w:t>
      </w:r>
      <w:r w:rsidR="007C2FFF" w:rsidRPr="00A86C1D">
        <w:rPr>
          <w:rStyle w:val="11"/>
          <w:rFonts w:ascii="Times New Roman" w:hAnsi="Times New Roman" w:cs="Times New Roman"/>
        </w:rPr>
        <w:t xml:space="preserve">Не погоджуючись </w:t>
      </w:r>
      <w:r w:rsidR="00880D59" w:rsidRPr="00A86C1D">
        <w:rPr>
          <w:rStyle w:val="11"/>
          <w:rFonts w:ascii="Times New Roman" w:hAnsi="Times New Roman" w:cs="Times New Roman"/>
        </w:rPr>
        <w:t>і</w:t>
      </w:r>
      <w:r w:rsidR="007C2FFF" w:rsidRPr="00A86C1D">
        <w:rPr>
          <w:rStyle w:val="11"/>
          <w:rFonts w:ascii="Times New Roman" w:hAnsi="Times New Roman" w:cs="Times New Roman"/>
        </w:rPr>
        <w:t xml:space="preserve">з </w:t>
      </w:r>
      <w:r w:rsidR="00880D59" w:rsidRPr="00A86C1D">
        <w:rPr>
          <w:rStyle w:val="11"/>
          <w:rFonts w:ascii="Times New Roman" w:hAnsi="Times New Roman" w:cs="Times New Roman"/>
        </w:rPr>
        <w:t xml:space="preserve">цим </w:t>
      </w:r>
      <w:r w:rsidR="007544FC" w:rsidRPr="00A86C1D">
        <w:rPr>
          <w:rStyle w:val="11"/>
          <w:rFonts w:ascii="Times New Roman" w:hAnsi="Times New Roman" w:cs="Times New Roman"/>
        </w:rPr>
        <w:t>рішенням Вищої ради правосуддя</w:t>
      </w:r>
      <w:r w:rsidR="007C2FFF" w:rsidRPr="00A86C1D">
        <w:rPr>
          <w:rStyle w:val="11"/>
          <w:rFonts w:ascii="Times New Roman" w:hAnsi="Times New Roman" w:cs="Times New Roman"/>
        </w:rPr>
        <w:t xml:space="preserve">, </w:t>
      </w:r>
      <w:r w:rsidR="007544FC" w:rsidRPr="00A86C1D">
        <w:rPr>
          <w:rFonts w:ascii="Times New Roman" w:hAnsi="Times New Roman"/>
          <w:sz w:val="28"/>
          <w:szCs w:val="28"/>
        </w:rPr>
        <w:t>Хабібуллін</w:t>
      </w:r>
      <w:r w:rsidR="00A86C1D">
        <w:rPr>
          <w:rFonts w:ascii="Times New Roman" w:hAnsi="Times New Roman"/>
          <w:sz w:val="28"/>
          <w:szCs w:val="28"/>
        </w:rPr>
        <w:t xml:space="preserve"> </w:t>
      </w:r>
      <w:r w:rsidR="00C07FCA" w:rsidRPr="00A86C1D">
        <w:rPr>
          <w:rFonts w:ascii="Times New Roman" w:hAnsi="Times New Roman"/>
          <w:sz w:val="28"/>
          <w:szCs w:val="28"/>
        </w:rPr>
        <w:t>В</w:t>
      </w:r>
      <w:r w:rsidR="007544FC" w:rsidRPr="00A86C1D">
        <w:rPr>
          <w:rFonts w:ascii="Times New Roman" w:hAnsi="Times New Roman"/>
          <w:sz w:val="28"/>
          <w:szCs w:val="28"/>
        </w:rPr>
        <w:t>.</w:t>
      </w:r>
      <w:r w:rsidR="00C07FCA" w:rsidRPr="00A86C1D">
        <w:rPr>
          <w:rStyle w:val="11"/>
          <w:rFonts w:ascii="Times New Roman" w:hAnsi="Times New Roman" w:cs="Times New Roman"/>
        </w:rPr>
        <w:t>М</w:t>
      </w:r>
      <w:r w:rsidR="007544FC" w:rsidRPr="00A86C1D">
        <w:rPr>
          <w:rStyle w:val="11"/>
          <w:rFonts w:ascii="Times New Roman" w:hAnsi="Times New Roman" w:cs="Times New Roman"/>
        </w:rPr>
        <w:t>.</w:t>
      </w:r>
      <w:r w:rsidR="00C07FCA" w:rsidRPr="00A86C1D">
        <w:rPr>
          <w:rStyle w:val="11"/>
          <w:rFonts w:ascii="Times New Roman" w:hAnsi="Times New Roman" w:cs="Times New Roman"/>
        </w:rPr>
        <w:t xml:space="preserve"> </w:t>
      </w:r>
      <w:r w:rsidR="007544FC" w:rsidRPr="00A86C1D">
        <w:rPr>
          <w:rStyle w:val="11"/>
          <w:rFonts w:ascii="Times New Roman" w:hAnsi="Times New Roman" w:cs="Times New Roman"/>
        </w:rPr>
        <w:t xml:space="preserve">оскаржив його до Верховного Суду у складі </w:t>
      </w:r>
      <w:r w:rsidR="0001033E" w:rsidRPr="00A86C1D">
        <w:rPr>
          <w:rStyle w:val="11"/>
          <w:rFonts w:ascii="Times New Roman" w:hAnsi="Times New Roman" w:cs="Times New Roman"/>
        </w:rPr>
        <w:t>Касаційного адміністративного суду</w:t>
      </w:r>
      <w:r w:rsidR="0051029E" w:rsidRPr="00A86C1D">
        <w:rPr>
          <w:rStyle w:val="11"/>
          <w:rFonts w:ascii="Times New Roman" w:hAnsi="Times New Roman" w:cs="Times New Roman"/>
        </w:rPr>
        <w:t xml:space="preserve"> як суду першої інстанції</w:t>
      </w:r>
      <w:r w:rsidR="007544FC" w:rsidRPr="00A86C1D">
        <w:rPr>
          <w:rStyle w:val="11"/>
          <w:rFonts w:ascii="Times New Roman" w:hAnsi="Times New Roman" w:cs="Times New Roman"/>
        </w:rPr>
        <w:t>.</w:t>
      </w:r>
    </w:p>
    <w:p w14:paraId="48CE8517" w14:textId="77777777" w:rsidR="007544FC" w:rsidRPr="00A86C1D" w:rsidRDefault="007544FC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7694D34F" w14:textId="2977DD96" w:rsidR="00CC6612" w:rsidRPr="00A86C1D" w:rsidRDefault="007544FC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A86C1D">
        <w:rPr>
          <w:rStyle w:val="11"/>
          <w:rFonts w:ascii="Times New Roman" w:hAnsi="Times New Roman" w:cs="Times New Roman"/>
        </w:rPr>
        <w:t>2.</w:t>
      </w:r>
      <w:r w:rsidR="00880D59" w:rsidRPr="00A86C1D">
        <w:rPr>
          <w:rStyle w:val="11"/>
          <w:rFonts w:ascii="Times New Roman" w:hAnsi="Times New Roman" w:cs="Times New Roman"/>
        </w:rPr>
        <w:t>2</w:t>
      </w:r>
      <w:r w:rsidRPr="00A86C1D">
        <w:rPr>
          <w:rStyle w:val="11"/>
          <w:rFonts w:ascii="Times New Roman" w:hAnsi="Times New Roman" w:cs="Times New Roman"/>
        </w:rPr>
        <w:t xml:space="preserve">. Під час розгляду адміністративного позову </w:t>
      </w:r>
      <w:r w:rsidRPr="00A86C1D">
        <w:rPr>
          <w:rFonts w:ascii="Times New Roman" w:hAnsi="Times New Roman"/>
          <w:sz w:val="28"/>
          <w:szCs w:val="28"/>
        </w:rPr>
        <w:t>Хабібулліна В.</w:t>
      </w:r>
      <w:r w:rsidRPr="00A86C1D">
        <w:rPr>
          <w:rStyle w:val="11"/>
          <w:rFonts w:ascii="Times New Roman" w:hAnsi="Times New Roman" w:cs="Times New Roman"/>
        </w:rPr>
        <w:t xml:space="preserve">М. представник Вищої ради правосуддя звернувся до </w:t>
      </w:r>
      <w:r w:rsidR="00AC0F77" w:rsidRPr="00A86C1D">
        <w:rPr>
          <w:rStyle w:val="11"/>
          <w:rFonts w:ascii="Times New Roman" w:hAnsi="Times New Roman" w:cs="Times New Roman"/>
        </w:rPr>
        <w:t>Верховного Суду</w:t>
      </w:r>
      <w:r w:rsidR="0051029E" w:rsidRPr="00A86C1D">
        <w:rPr>
          <w:rStyle w:val="11"/>
          <w:rFonts w:ascii="Times New Roman" w:hAnsi="Times New Roman" w:cs="Times New Roman"/>
        </w:rPr>
        <w:t xml:space="preserve"> </w:t>
      </w:r>
      <w:r w:rsidRPr="00A86C1D">
        <w:rPr>
          <w:rStyle w:val="11"/>
          <w:rFonts w:ascii="Times New Roman" w:hAnsi="Times New Roman" w:cs="Times New Roman"/>
        </w:rPr>
        <w:t>з клопотання</w:t>
      </w:r>
      <w:r w:rsidR="00DD6F88" w:rsidRPr="00A86C1D">
        <w:rPr>
          <w:rStyle w:val="11"/>
          <w:rFonts w:ascii="Times New Roman" w:hAnsi="Times New Roman" w:cs="Times New Roman"/>
        </w:rPr>
        <w:t>м</w:t>
      </w:r>
      <w:r w:rsidRPr="00A86C1D">
        <w:rPr>
          <w:rStyle w:val="11"/>
          <w:rFonts w:ascii="Times New Roman" w:hAnsi="Times New Roman" w:cs="Times New Roman"/>
        </w:rPr>
        <w:t xml:space="preserve"> про закриття провадження у справі.</w:t>
      </w:r>
      <w:r w:rsidR="00A86C1D">
        <w:rPr>
          <w:rStyle w:val="11"/>
          <w:rFonts w:ascii="Times New Roman" w:hAnsi="Times New Roman" w:cs="Times New Roman"/>
        </w:rPr>
        <w:t xml:space="preserve"> Керуючись, зокрема,</w:t>
      </w:r>
      <w:r w:rsidR="00A86C1D">
        <w:rPr>
          <w:rStyle w:val="11"/>
          <w:rFonts w:ascii="Times New Roman" w:hAnsi="Times New Roman" w:cs="Times New Roman"/>
        </w:rPr>
        <w:br/>
      </w:r>
      <w:r w:rsidR="00AC0F77" w:rsidRPr="00A86C1D">
        <w:rPr>
          <w:rFonts w:ascii="Times New Roman" w:hAnsi="Times New Roman"/>
          <w:sz w:val="28"/>
          <w:szCs w:val="28"/>
        </w:rPr>
        <w:t xml:space="preserve">частиною першою статті 2, </w:t>
      </w:r>
      <w:r w:rsidR="00CC6612" w:rsidRPr="00A86C1D">
        <w:rPr>
          <w:rFonts w:ascii="Times New Roman" w:hAnsi="Times New Roman"/>
          <w:sz w:val="28"/>
          <w:szCs w:val="28"/>
        </w:rPr>
        <w:t xml:space="preserve">окремими приписами </w:t>
      </w:r>
      <w:r w:rsidR="00AC0F77" w:rsidRPr="00A86C1D">
        <w:rPr>
          <w:rFonts w:ascii="Times New Roman" w:hAnsi="Times New Roman"/>
          <w:sz w:val="28"/>
          <w:szCs w:val="28"/>
        </w:rPr>
        <w:t>частини першої статті 5</w:t>
      </w:r>
      <w:r w:rsidR="00225641">
        <w:rPr>
          <w:rFonts w:ascii="Times New Roman" w:hAnsi="Times New Roman"/>
          <w:sz w:val="28"/>
          <w:szCs w:val="28"/>
        </w:rPr>
        <w:t>,</w:t>
      </w:r>
      <w:r w:rsidR="00AC0F77" w:rsidRPr="00A86C1D">
        <w:rPr>
          <w:rFonts w:ascii="Times New Roman" w:hAnsi="Times New Roman"/>
          <w:sz w:val="28"/>
          <w:szCs w:val="28"/>
        </w:rPr>
        <w:t xml:space="preserve"> </w:t>
      </w:r>
      <w:r w:rsidR="00AC0F77" w:rsidRPr="00A86C1D">
        <w:rPr>
          <w:rStyle w:val="11"/>
          <w:rFonts w:ascii="Times New Roman" w:hAnsi="Times New Roman" w:cs="Times New Roman"/>
        </w:rPr>
        <w:t>пункт</w:t>
      </w:r>
      <w:r w:rsidR="00225641">
        <w:rPr>
          <w:rStyle w:val="11"/>
          <w:rFonts w:ascii="Times New Roman" w:hAnsi="Times New Roman" w:cs="Times New Roman"/>
        </w:rPr>
        <w:t>ом</w:t>
      </w:r>
      <w:r w:rsidR="00AC0F77" w:rsidRPr="00A86C1D">
        <w:rPr>
          <w:rStyle w:val="11"/>
          <w:rFonts w:ascii="Times New Roman" w:hAnsi="Times New Roman" w:cs="Times New Roman"/>
        </w:rPr>
        <w:t xml:space="preserve"> 1 частини першої статті 238 Кодексу, </w:t>
      </w:r>
      <w:r w:rsidRPr="00A86C1D">
        <w:rPr>
          <w:rStyle w:val="11"/>
          <w:rFonts w:ascii="Times New Roman" w:hAnsi="Times New Roman" w:cs="Times New Roman"/>
        </w:rPr>
        <w:t xml:space="preserve">Верховний Суд у складі </w:t>
      </w:r>
      <w:r w:rsidR="0051029E" w:rsidRPr="00A86C1D">
        <w:rPr>
          <w:rStyle w:val="11"/>
          <w:rFonts w:ascii="Times New Roman" w:hAnsi="Times New Roman" w:cs="Times New Roman"/>
        </w:rPr>
        <w:t xml:space="preserve">колегії суддів </w:t>
      </w:r>
      <w:r w:rsidRPr="00A86C1D">
        <w:rPr>
          <w:rStyle w:val="11"/>
          <w:rFonts w:ascii="Times New Roman" w:hAnsi="Times New Roman" w:cs="Times New Roman"/>
        </w:rPr>
        <w:t xml:space="preserve">Касаційного адміністративного суду </w:t>
      </w:r>
      <w:r w:rsidR="00A86C1D">
        <w:rPr>
          <w:rStyle w:val="11"/>
          <w:rFonts w:ascii="Times New Roman" w:hAnsi="Times New Roman" w:cs="Times New Roman"/>
        </w:rPr>
        <w:t>ухвалою</w:t>
      </w:r>
      <w:r w:rsidR="00225641">
        <w:rPr>
          <w:rStyle w:val="11"/>
          <w:rFonts w:ascii="Times New Roman" w:hAnsi="Times New Roman" w:cs="Times New Roman"/>
        </w:rPr>
        <w:t xml:space="preserve"> </w:t>
      </w:r>
      <w:r w:rsidR="00C07FCA" w:rsidRPr="00A86C1D">
        <w:rPr>
          <w:rStyle w:val="11"/>
          <w:rFonts w:ascii="Times New Roman" w:hAnsi="Times New Roman" w:cs="Times New Roman"/>
        </w:rPr>
        <w:t xml:space="preserve">від 26 червня 2024 року </w:t>
      </w:r>
      <w:r w:rsidR="00AC0F77" w:rsidRPr="00A86C1D">
        <w:rPr>
          <w:rStyle w:val="11"/>
          <w:rFonts w:ascii="Times New Roman" w:hAnsi="Times New Roman" w:cs="Times New Roman"/>
        </w:rPr>
        <w:t xml:space="preserve">закрив </w:t>
      </w:r>
      <w:r w:rsidR="00C07FCA" w:rsidRPr="00A86C1D">
        <w:rPr>
          <w:rStyle w:val="11"/>
          <w:rFonts w:ascii="Times New Roman" w:hAnsi="Times New Roman" w:cs="Times New Roman"/>
        </w:rPr>
        <w:t>провадження у справі.</w:t>
      </w:r>
      <w:r w:rsidR="00DF79FB" w:rsidRPr="00A86C1D">
        <w:rPr>
          <w:rStyle w:val="11"/>
          <w:rFonts w:ascii="Times New Roman" w:hAnsi="Times New Roman" w:cs="Times New Roman"/>
        </w:rPr>
        <w:t xml:space="preserve"> </w:t>
      </w:r>
      <w:r w:rsidR="00CC6612" w:rsidRPr="00A86C1D">
        <w:rPr>
          <w:rFonts w:ascii="Times New Roman" w:hAnsi="Times New Roman"/>
          <w:sz w:val="28"/>
          <w:szCs w:val="28"/>
        </w:rPr>
        <w:t>Хабібуллін В.</w:t>
      </w:r>
      <w:r w:rsidR="00CC6612" w:rsidRPr="00A86C1D">
        <w:rPr>
          <w:rStyle w:val="11"/>
          <w:rFonts w:ascii="Times New Roman" w:hAnsi="Times New Roman" w:cs="Times New Roman"/>
        </w:rPr>
        <w:t>М. оскаржив зазначене судове рішення в апеляційному порядку.</w:t>
      </w:r>
    </w:p>
    <w:p w14:paraId="4AE96BAF" w14:textId="00012B7F" w:rsidR="0001033E" w:rsidRPr="00A86C1D" w:rsidRDefault="00645E28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A86C1D">
        <w:rPr>
          <w:rStyle w:val="11"/>
          <w:rFonts w:ascii="Times New Roman" w:hAnsi="Times New Roman" w:cs="Times New Roman"/>
        </w:rPr>
        <w:t xml:space="preserve">Велика Палата Верховного Суду </w:t>
      </w:r>
      <w:r w:rsidR="007544FC" w:rsidRPr="00A86C1D">
        <w:rPr>
          <w:rStyle w:val="11"/>
          <w:rFonts w:ascii="Times New Roman" w:hAnsi="Times New Roman" w:cs="Times New Roman"/>
        </w:rPr>
        <w:t xml:space="preserve">постановою </w:t>
      </w:r>
      <w:r w:rsidRPr="00A86C1D">
        <w:rPr>
          <w:rStyle w:val="11"/>
          <w:rFonts w:ascii="Times New Roman" w:hAnsi="Times New Roman" w:cs="Times New Roman"/>
        </w:rPr>
        <w:t xml:space="preserve">від 5 вересня 2024 року </w:t>
      </w:r>
      <w:r w:rsidR="00BF6F93" w:rsidRPr="00A86C1D">
        <w:rPr>
          <w:rStyle w:val="11"/>
          <w:rFonts w:ascii="Times New Roman" w:hAnsi="Times New Roman" w:cs="Times New Roman"/>
        </w:rPr>
        <w:t xml:space="preserve">ухвалу </w:t>
      </w:r>
      <w:r w:rsidR="007544FC" w:rsidRPr="00A86C1D">
        <w:rPr>
          <w:rStyle w:val="11"/>
          <w:rFonts w:ascii="Times New Roman" w:hAnsi="Times New Roman" w:cs="Times New Roman"/>
        </w:rPr>
        <w:t xml:space="preserve">Верховного Суду у складі </w:t>
      </w:r>
      <w:r w:rsidR="0051029E" w:rsidRPr="00A86C1D">
        <w:rPr>
          <w:rStyle w:val="11"/>
          <w:rFonts w:ascii="Times New Roman" w:hAnsi="Times New Roman" w:cs="Times New Roman"/>
        </w:rPr>
        <w:t xml:space="preserve">колегії суддів </w:t>
      </w:r>
      <w:r w:rsidR="00BF6F93" w:rsidRPr="00A86C1D">
        <w:rPr>
          <w:rStyle w:val="11"/>
          <w:rFonts w:ascii="Times New Roman" w:hAnsi="Times New Roman" w:cs="Times New Roman"/>
        </w:rPr>
        <w:t xml:space="preserve">Касаційного адміністративного суду </w:t>
      </w:r>
      <w:r w:rsidR="0051029E" w:rsidRPr="00A86C1D">
        <w:rPr>
          <w:rStyle w:val="11"/>
          <w:rFonts w:ascii="Times New Roman" w:hAnsi="Times New Roman" w:cs="Times New Roman"/>
        </w:rPr>
        <w:t xml:space="preserve">від 26 </w:t>
      </w:r>
      <w:r w:rsidR="00BF6F93" w:rsidRPr="00A86C1D">
        <w:rPr>
          <w:rStyle w:val="11"/>
          <w:rFonts w:ascii="Times New Roman" w:hAnsi="Times New Roman" w:cs="Times New Roman"/>
        </w:rPr>
        <w:t>червня 2024 року залишила без змін</w:t>
      </w:r>
      <w:r w:rsidR="00DB237A" w:rsidRPr="00A86C1D">
        <w:rPr>
          <w:rStyle w:val="11"/>
          <w:rFonts w:ascii="Times New Roman" w:hAnsi="Times New Roman" w:cs="Times New Roman"/>
        </w:rPr>
        <w:t>и</w:t>
      </w:r>
      <w:r w:rsidR="00BF6F93" w:rsidRPr="00A86C1D">
        <w:rPr>
          <w:rStyle w:val="11"/>
          <w:rFonts w:ascii="Times New Roman" w:hAnsi="Times New Roman" w:cs="Times New Roman"/>
        </w:rPr>
        <w:t xml:space="preserve">, </w:t>
      </w:r>
      <w:r w:rsidR="007533A7" w:rsidRPr="00A86C1D">
        <w:rPr>
          <w:rStyle w:val="11"/>
          <w:rFonts w:ascii="Times New Roman" w:hAnsi="Times New Roman" w:cs="Times New Roman"/>
        </w:rPr>
        <w:t xml:space="preserve">а </w:t>
      </w:r>
      <w:r w:rsidR="00A86C1D">
        <w:rPr>
          <w:rStyle w:val="11"/>
          <w:rFonts w:ascii="Times New Roman" w:hAnsi="Times New Roman" w:cs="Times New Roman"/>
        </w:rPr>
        <w:t>апеляційну скаргу</w:t>
      </w:r>
      <w:r w:rsidR="00A86C1D">
        <w:rPr>
          <w:rStyle w:val="11"/>
          <w:rFonts w:ascii="Times New Roman" w:hAnsi="Times New Roman" w:cs="Times New Roman"/>
        </w:rPr>
        <w:br/>
      </w:r>
      <w:r w:rsidR="00BB5846" w:rsidRPr="00A86C1D">
        <w:rPr>
          <w:rStyle w:val="11"/>
          <w:rFonts w:ascii="Times New Roman" w:hAnsi="Times New Roman" w:cs="Times New Roman"/>
        </w:rPr>
        <w:t>Хабібулліна</w:t>
      </w:r>
      <w:r w:rsidR="00A86C1D">
        <w:rPr>
          <w:rStyle w:val="11"/>
          <w:rFonts w:ascii="Times New Roman" w:hAnsi="Times New Roman" w:cs="Times New Roman"/>
        </w:rPr>
        <w:t xml:space="preserve"> </w:t>
      </w:r>
      <w:r w:rsidR="00BF6F93" w:rsidRPr="00A86C1D">
        <w:rPr>
          <w:rStyle w:val="11"/>
          <w:rFonts w:ascii="Times New Roman" w:hAnsi="Times New Roman" w:cs="Times New Roman"/>
        </w:rPr>
        <w:t>В</w:t>
      </w:r>
      <w:r w:rsidR="007544FC" w:rsidRPr="00A86C1D">
        <w:rPr>
          <w:rStyle w:val="11"/>
          <w:rFonts w:ascii="Times New Roman" w:hAnsi="Times New Roman" w:cs="Times New Roman"/>
        </w:rPr>
        <w:t>.</w:t>
      </w:r>
      <w:r w:rsidR="00BF6F93" w:rsidRPr="00A86C1D">
        <w:rPr>
          <w:rStyle w:val="11"/>
          <w:rFonts w:ascii="Times New Roman" w:hAnsi="Times New Roman" w:cs="Times New Roman"/>
        </w:rPr>
        <w:t>М</w:t>
      </w:r>
      <w:r w:rsidR="007544FC" w:rsidRPr="00A86C1D">
        <w:rPr>
          <w:rStyle w:val="11"/>
          <w:rFonts w:ascii="Times New Roman" w:hAnsi="Times New Roman" w:cs="Times New Roman"/>
        </w:rPr>
        <w:t>.</w:t>
      </w:r>
      <w:r w:rsidR="00BF6F93" w:rsidRPr="00A86C1D">
        <w:rPr>
          <w:rStyle w:val="11"/>
          <w:rFonts w:ascii="Times New Roman" w:hAnsi="Times New Roman" w:cs="Times New Roman"/>
        </w:rPr>
        <w:t xml:space="preserve"> </w:t>
      </w:r>
      <w:r w:rsidR="007533A7" w:rsidRPr="00A86C1D">
        <w:rPr>
          <w:rStyle w:val="11"/>
          <w:rFonts w:ascii="Times New Roman" w:hAnsi="Times New Roman" w:cs="Times New Roman"/>
        </w:rPr>
        <w:t xml:space="preserve">– </w:t>
      </w:r>
      <w:r w:rsidR="00BF6F93" w:rsidRPr="00A86C1D">
        <w:rPr>
          <w:rStyle w:val="11"/>
          <w:rFonts w:ascii="Times New Roman" w:hAnsi="Times New Roman" w:cs="Times New Roman"/>
        </w:rPr>
        <w:t>без задоволення</w:t>
      </w:r>
      <w:r w:rsidR="007533A7" w:rsidRPr="00A86C1D">
        <w:rPr>
          <w:rStyle w:val="11"/>
          <w:rFonts w:ascii="Times New Roman" w:hAnsi="Times New Roman" w:cs="Times New Roman"/>
        </w:rPr>
        <w:t xml:space="preserve">, </w:t>
      </w:r>
      <w:r w:rsidR="00036962" w:rsidRPr="00A86C1D">
        <w:rPr>
          <w:rStyle w:val="11"/>
          <w:rFonts w:ascii="Times New Roman" w:hAnsi="Times New Roman" w:cs="Times New Roman"/>
        </w:rPr>
        <w:t>мотив</w:t>
      </w:r>
      <w:r w:rsidR="00637E29" w:rsidRPr="00A86C1D">
        <w:rPr>
          <w:rStyle w:val="11"/>
          <w:rFonts w:ascii="Times New Roman" w:hAnsi="Times New Roman" w:cs="Times New Roman"/>
        </w:rPr>
        <w:t>уючи</w:t>
      </w:r>
      <w:r w:rsidR="00AC0F77" w:rsidRPr="00A86C1D">
        <w:rPr>
          <w:rStyle w:val="11"/>
          <w:rFonts w:ascii="Times New Roman" w:hAnsi="Times New Roman" w:cs="Times New Roman"/>
        </w:rPr>
        <w:t>, окрім іншого,</w:t>
      </w:r>
      <w:r w:rsidR="00036962" w:rsidRPr="00A86C1D">
        <w:rPr>
          <w:rStyle w:val="11"/>
          <w:rFonts w:ascii="Times New Roman" w:hAnsi="Times New Roman" w:cs="Times New Roman"/>
        </w:rPr>
        <w:t xml:space="preserve"> тим, що </w:t>
      </w:r>
      <w:r w:rsidR="0001033E" w:rsidRPr="00A86C1D">
        <w:rPr>
          <w:rStyle w:val="11"/>
          <w:rFonts w:ascii="Times New Roman" w:hAnsi="Times New Roman" w:cs="Times New Roman"/>
        </w:rPr>
        <w:t>„оскаржуване рішення Вищої ради правосуддя не адресоване Хабібулліну В</w:t>
      </w:r>
      <w:r w:rsidR="00247DD2" w:rsidRPr="00A86C1D">
        <w:rPr>
          <w:rStyle w:val="11"/>
          <w:rFonts w:ascii="Times New Roman" w:hAnsi="Times New Roman" w:cs="Times New Roman"/>
        </w:rPr>
        <w:t>.</w:t>
      </w:r>
      <w:r w:rsidR="0001033E" w:rsidRPr="00A86C1D">
        <w:rPr>
          <w:rStyle w:val="11"/>
          <w:rFonts w:ascii="Times New Roman" w:hAnsi="Times New Roman" w:cs="Times New Roman"/>
        </w:rPr>
        <w:t>М</w:t>
      </w:r>
      <w:r w:rsidR="00247DD2" w:rsidRPr="00A86C1D">
        <w:rPr>
          <w:rStyle w:val="11"/>
          <w:rFonts w:ascii="Times New Roman" w:hAnsi="Times New Roman" w:cs="Times New Roman"/>
        </w:rPr>
        <w:t>.</w:t>
      </w:r>
      <w:r w:rsidR="0001033E" w:rsidRPr="00A86C1D">
        <w:rPr>
          <w:rStyle w:val="11"/>
          <w:rFonts w:ascii="Times New Roman" w:hAnsi="Times New Roman" w:cs="Times New Roman"/>
        </w:rPr>
        <w:t>, воно не породжує, не змінює і не припиняє його прав чи обов’язків у сфері публічно-правових відносин, справа не підлягає розгляду за правилами адміністративного судочинства“.</w:t>
      </w:r>
    </w:p>
    <w:p w14:paraId="7A15C5CB" w14:textId="52EB3CF1" w:rsidR="00036962" w:rsidRPr="00A86C1D" w:rsidRDefault="00036962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eastAsia="Arial Narrow" w:hAnsi="Times New Roman"/>
          <w:sz w:val="28"/>
          <w:szCs w:val="28"/>
        </w:rPr>
      </w:pPr>
      <w:r w:rsidRPr="00A86C1D">
        <w:rPr>
          <w:rFonts w:ascii="Times New Roman" w:eastAsia="Arial Narrow" w:hAnsi="Times New Roman"/>
          <w:sz w:val="28"/>
          <w:szCs w:val="28"/>
        </w:rPr>
        <w:lastRenderedPageBreak/>
        <w:t xml:space="preserve">Зазначена постанова є остаточним судовим рішенням у справі </w:t>
      </w:r>
      <w:r w:rsidR="00DD6F88" w:rsidRPr="00A86C1D">
        <w:rPr>
          <w:rFonts w:ascii="Times New Roman" w:hAnsi="Times New Roman"/>
          <w:sz w:val="28"/>
          <w:szCs w:val="28"/>
        </w:rPr>
        <w:t>Хабібулліна В.М.</w:t>
      </w:r>
    </w:p>
    <w:p w14:paraId="4E7385E4" w14:textId="77777777" w:rsidR="00967A03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40E4566B" w14:textId="4BE21A8B" w:rsidR="00967A03" w:rsidRPr="00A86C1D" w:rsidRDefault="00F10DB3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3. </w:t>
      </w:r>
      <w:r w:rsidR="00967A03" w:rsidRPr="00A86C1D">
        <w:rPr>
          <w:rFonts w:ascii="Times New Roman" w:hAnsi="Times New Roman"/>
          <w:sz w:val="28"/>
          <w:szCs w:val="28"/>
        </w:rPr>
        <w:t>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61B4ECCD" w14:textId="77777777" w:rsidR="00D62512" w:rsidRDefault="00D62512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1C649B" w14:textId="66979ED3" w:rsidR="00E70CAA" w:rsidRPr="00A86C1D" w:rsidRDefault="00E70CAA" w:rsidP="00D62512">
      <w:pPr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  <w:r w:rsidRPr="00A86C1D">
        <w:rPr>
          <w:rFonts w:ascii="Times New Roman" w:hAnsi="Times New Roman"/>
          <w:sz w:val="28"/>
          <w:szCs w:val="28"/>
        </w:rPr>
        <w:t xml:space="preserve">3.1. </w:t>
      </w:r>
      <w:r w:rsidR="00247DD2" w:rsidRPr="00A86C1D">
        <w:rPr>
          <w:rStyle w:val="11"/>
          <w:rFonts w:ascii="Times New Roman" w:hAnsi="Times New Roman" w:cs="Times New Roman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</w:t>
      </w:r>
      <w:r w:rsidR="00A86C1D">
        <w:rPr>
          <w:rStyle w:val="11"/>
          <w:rFonts w:ascii="Times New Roman" w:hAnsi="Times New Roman" w:cs="Times New Roman"/>
        </w:rPr>
        <w:t>закону</w:t>
      </w:r>
      <w:r w:rsidR="00A86C1D">
        <w:rPr>
          <w:rStyle w:val="11"/>
          <w:rFonts w:ascii="Times New Roman" w:hAnsi="Times New Roman" w:cs="Times New Roman"/>
        </w:rPr>
        <w:br/>
      </w:r>
      <w:r w:rsidR="00247DD2" w:rsidRPr="00A86C1D">
        <w:rPr>
          <w:rStyle w:val="11"/>
          <w:rFonts w:ascii="Times New Roman" w:hAnsi="Times New Roman" w:cs="Times New Roman"/>
        </w:rPr>
        <w:t>(абзац перший частини першої статті 77).</w:t>
      </w:r>
    </w:p>
    <w:p w14:paraId="7564DF04" w14:textId="7E0CCCD6" w:rsidR="00880D59" w:rsidRPr="00A86C1D" w:rsidRDefault="00880D59" w:rsidP="00D62512">
      <w:pPr>
        <w:spacing w:after="0" w:line="372" w:lineRule="auto"/>
        <w:ind w:firstLine="567"/>
        <w:jc w:val="both"/>
        <w:rPr>
          <w:rStyle w:val="11"/>
          <w:rFonts w:ascii="Times New Roman" w:hAnsi="Times New Roman" w:cs="Times New Roman"/>
        </w:rPr>
      </w:pPr>
    </w:p>
    <w:p w14:paraId="4C1B203B" w14:textId="7A80DA27" w:rsidR="00880D59" w:rsidRPr="00A86C1D" w:rsidRDefault="00880D59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Style w:val="11"/>
          <w:rFonts w:ascii="Times New Roman" w:hAnsi="Times New Roman" w:cs="Times New Roman"/>
        </w:rPr>
        <w:t xml:space="preserve">3.2. </w:t>
      </w:r>
      <w:r w:rsidR="00A016A3" w:rsidRPr="00A86C1D">
        <w:rPr>
          <w:rFonts w:ascii="Times New Roman" w:hAnsi="Times New Roman"/>
          <w:sz w:val="28"/>
          <w:szCs w:val="28"/>
        </w:rPr>
        <w:t xml:space="preserve">Конституційний Суд України </w:t>
      </w:r>
      <w:r w:rsidRPr="00A86C1D">
        <w:rPr>
          <w:rFonts w:ascii="Times New Roman" w:hAnsi="Times New Roman"/>
          <w:sz w:val="28"/>
          <w:szCs w:val="28"/>
        </w:rPr>
        <w:t xml:space="preserve">неодноразово наголошував, що особа, яка звертається до </w:t>
      </w:r>
      <w:r w:rsidR="00B132FF">
        <w:rPr>
          <w:rFonts w:ascii="Times New Roman" w:hAnsi="Times New Roman"/>
          <w:sz w:val="28"/>
          <w:szCs w:val="28"/>
        </w:rPr>
        <w:t>Конституційного Суду України</w:t>
      </w:r>
      <w:r w:rsidRPr="00A86C1D">
        <w:rPr>
          <w:rFonts w:ascii="Times New Roman" w:hAnsi="Times New Roman"/>
          <w:sz w:val="28"/>
          <w:szCs w:val="28"/>
        </w:rPr>
        <w:t xml:space="preserve">, повинна не лише зазначити, а й аргументовано довести, як саме оспорюваний закон (його окремі приписи), який був застосований в остаточному судовому рішенні в її справі, порушує гарантоване Конституцією України право </w:t>
      </w:r>
      <w:r w:rsidRPr="00A86C1D">
        <w:rPr>
          <w:rFonts w:ascii="Times New Roman" w:hAnsi="Times New Roman"/>
          <w:sz w:val="28"/>
          <w:szCs w:val="28"/>
          <w:lang w:val="ru-RU"/>
        </w:rPr>
        <w:t>[</w:t>
      </w:r>
      <w:r w:rsidRPr="00A86C1D">
        <w:rPr>
          <w:rFonts w:ascii="Times New Roman" w:hAnsi="Times New Roman"/>
          <w:sz w:val="28"/>
          <w:szCs w:val="28"/>
        </w:rPr>
        <w:t>ухвали Першого сена</w:t>
      </w:r>
      <w:r w:rsidR="00225641">
        <w:rPr>
          <w:rFonts w:ascii="Times New Roman" w:hAnsi="Times New Roman"/>
          <w:sz w:val="28"/>
          <w:szCs w:val="28"/>
        </w:rPr>
        <w:t>ту Конституційного Суду України</w:t>
      </w:r>
      <w:r w:rsidR="00B132FF">
        <w:rPr>
          <w:rFonts w:ascii="Times New Roman" w:hAnsi="Times New Roman"/>
          <w:sz w:val="28"/>
          <w:szCs w:val="28"/>
        </w:rPr>
        <w:t xml:space="preserve"> </w:t>
      </w:r>
      <w:r w:rsidRPr="00A86C1D">
        <w:rPr>
          <w:rFonts w:ascii="Times New Roman" w:hAnsi="Times New Roman"/>
          <w:sz w:val="28"/>
          <w:szCs w:val="28"/>
        </w:rPr>
        <w:t>від 13 червня 2018 року № 20-у(І)/2018, Другого сенату Конституційного Суду України</w:t>
      </w:r>
      <w:r w:rsidR="00CC6612" w:rsidRPr="00A86C1D">
        <w:rPr>
          <w:rFonts w:ascii="Times New Roman" w:hAnsi="Times New Roman"/>
          <w:sz w:val="28"/>
          <w:szCs w:val="28"/>
        </w:rPr>
        <w:t xml:space="preserve"> </w:t>
      </w:r>
      <w:r w:rsidRPr="00A86C1D">
        <w:rPr>
          <w:rFonts w:ascii="Times New Roman" w:hAnsi="Times New Roman"/>
          <w:sz w:val="28"/>
          <w:szCs w:val="28"/>
        </w:rPr>
        <w:t>від 3 червня 2020 року № 10-уп(ІІ)/2020</w:t>
      </w:r>
      <w:r w:rsidRPr="00A86C1D">
        <w:rPr>
          <w:rFonts w:ascii="Times New Roman" w:hAnsi="Times New Roman"/>
          <w:sz w:val="28"/>
          <w:szCs w:val="28"/>
          <w:lang w:val="ru-RU"/>
        </w:rPr>
        <w:t>]</w:t>
      </w:r>
      <w:r w:rsidRPr="00A86C1D">
        <w:rPr>
          <w:rFonts w:ascii="Times New Roman" w:hAnsi="Times New Roman"/>
          <w:sz w:val="28"/>
          <w:szCs w:val="28"/>
        </w:rPr>
        <w:t>.</w:t>
      </w:r>
    </w:p>
    <w:p w14:paraId="7FEE981F" w14:textId="5BFD1090" w:rsidR="00E70CAA" w:rsidRPr="00A86C1D" w:rsidRDefault="00E70CAA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Хабібуллін </w:t>
      </w:r>
      <w:r w:rsidRPr="00A86C1D">
        <w:rPr>
          <w:rStyle w:val="11"/>
          <w:rFonts w:ascii="Times New Roman" w:hAnsi="Times New Roman" w:cs="Times New Roman"/>
        </w:rPr>
        <w:t>В</w:t>
      </w:r>
      <w:r w:rsidR="00247DD2" w:rsidRPr="00A86C1D">
        <w:rPr>
          <w:rStyle w:val="11"/>
          <w:rFonts w:ascii="Times New Roman" w:hAnsi="Times New Roman" w:cs="Times New Roman"/>
        </w:rPr>
        <w:t>.</w:t>
      </w:r>
      <w:r w:rsidRPr="00A86C1D">
        <w:rPr>
          <w:rStyle w:val="11"/>
          <w:rFonts w:ascii="Times New Roman" w:hAnsi="Times New Roman" w:cs="Times New Roman"/>
        </w:rPr>
        <w:t>М</w:t>
      </w:r>
      <w:r w:rsidR="00247DD2" w:rsidRPr="00A86C1D">
        <w:rPr>
          <w:rStyle w:val="11"/>
          <w:rFonts w:ascii="Times New Roman" w:hAnsi="Times New Roman" w:cs="Times New Roman"/>
        </w:rPr>
        <w:t>.</w:t>
      </w:r>
      <w:r w:rsidRPr="00A86C1D">
        <w:rPr>
          <w:rFonts w:ascii="Times New Roman" w:hAnsi="Times New Roman"/>
          <w:sz w:val="28"/>
          <w:szCs w:val="28"/>
        </w:rPr>
        <w:t xml:space="preserve"> </w:t>
      </w:r>
      <w:r w:rsidR="00880D59" w:rsidRPr="00A86C1D">
        <w:rPr>
          <w:rFonts w:ascii="Times New Roman" w:hAnsi="Times New Roman"/>
          <w:sz w:val="28"/>
          <w:szCs w:val="28"/>
        </w:rPr>
        <w:t>твердить</w:t>
      </w:r>
      <w:r w:rsidRPr="00A86C1D">
        <w:rPr>
          <w:rFonts w:ascii="Times New Roman" w:hAnsi="Times New Roman"/>
          <w:sz w:val="28"/>
          <w:szCs w:val="28"/>
        </w:rPr>
        <w:t xml:space="preserve">, що „декларативний характер частини першої статті 2 Кодексу в поєднанні з іншими його приписами, зокрема, з пунктом 1 частини першої статті 238 Кодексу, унеможливлює судовий розгляд рішень Вищої ради правосуддя щодо несумісності“, „відсутність чіткої процесуальної можливості оскарження таких рішень порушує частину першу статті 55 </w:t>
      </w:r>
      <w:r w:rsidRPr="00A86C1D">
        <w:rPr>
          <w:rFonts w:ascii="Times New Roman" w:hAnsi="Times New Roman"/>
          <w:sz w:val="28"/>
          <w:szCs w:val="28"/>
        </w:rPr>
        <w:lastRenderedPageBreak/>
        <w:t>Конституції України, яка гарантує, що права і свободи людини і громадянина захищаються судом та гарантує кожному право на судовий захист“.</w:t>
      </w:r>
    </w:p>
    <w:p w14:paraId="71F25754" w14:textId="142B6A20" w:rsidR="00CC6612" w:rsidRPr="00A86C1D" w:rsidRDefault="00880D59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Водночас с</w:t>
      </w:r>
      <w:r w:rsidR="00EE7A17" w:rsidRPr="00A86C1D">
        <w:rPr>
          <w:rFonts w:ascii="Times New Roman" w:hAnsi="Times New Roman"/>
          <w:sz w:val="28"/>
          <w:szCs w:val="28"/>
        </w:rPr>
        <w:t>уд першої інстанції</w:t>
      </w:r>
      <w:r w:rsidR="00A016A3" w:rsidRPr="00A86C1D">
        <w:rPr>
          <w:rFonts w:ascii="Times New Roman" w:hAnsi="Times New Roman"/>
          <w:sz w:val="28"/>
          <w:szCs w:val="28"/>
        </w:rPr>
        <w:t>,</w:t>
      </w:r>
      <w:r w:rsidR="00EE7A17" w:rsidRPr="00A86C1D">
        <w:rPr>
          <w:rFonts w:ascii="Times New Roman" w:hAnsi="Times New Roman"/>
          <w:sz w:val="28"/>
          <w:szCs w:val="28"/>
        </w:rPr>
        <w:t xml:space="preserve"> з висновком якого погодився суд апеляційної інстанції, закриваючи провадження у справі</w:t>
      </w:r>
      <w:r w:rsidR="00A016A3" w:rsidRPr="00A86C1D">
        <w:rPr>
          <w:rFonts w:ascii="Times New Roman" w:hAnsi="Times New Roman"/>
          <w:sz w:val="28"/>
          <w:szCs w:val="28"/>
        </w:rPr>
        <w:t>,</w:t>
      </w:r>
      <w:r w:rsidR="00EE7A17" w:rsidRPr="00A86C1D">
        <w:rPr>
          <w:rFonts w:ascii="Times New Roman" w:hAnsi="Times New Roman"/>
          <w:sz w:val="28"/>
          <w:szCs w:val="28"/>
        </w:rPr>
        <w:t xml:space="preserve"> зауважив, що „спірне рішення Вищої Ради правосуддя не породжує, не зм</w:t>
      </w:r>
      <w:r w:rsidRPr="00A86C1D">
        <w:rPr>
          <w:rFonts w:ascii="Times New Roman" w:hAnsi="Times New Roman"/>
          <w:sz w:val="28"/>
          <w:szCs w:val="28"/>
        </w:rPr>
        <w:t>інює і не припиняє прав чи обов’язків</w:t>
      </w:r>
      <w:r w:rsidR="00EE7A17" w:rsidRPr="00A86C1D">
        <w:rPr>
          <w:rFonts w:ascii="Times New Roman" w:hAnsi="Times New Roman"/>
          <w:sz w:val="28"/>
          <w:szCs w:val="28"/>
        </w:rPr>
        <w:t xml:space="preserve"> позивача у сфері публічно-правових відносин &lt;…&gt;. </w:t>
      </w:r>
      <w:r w:rsidRPr="00A86C1D">
        <w:rPr>
          <w:rFonts w:ascii="Times New Roman" w:hAnsi="Times New Roman"/>
          <w:sz w:val="28"/>
          <w:szCs w:val="28"/>
        </w:rPr>
        <w:t>Воно породжує права й обов’язки</w:t>
      </w:r>
      <w:r w:rsidR="00EE7A17" w:rsidRPr="00A86C1D">
        <w:rPr>
          <w:rFonts w:ascii="Times New Roman" w:hAnsi="Times New Roman"/>
          <w:sz w:val="28"/>
          <w:szCs w:val="28"/>
        </w:rPr>
        <w:t xml:space="preserve"> тільки для судді &lt;…&gt; суб</w:t>
      </w:r>
      <w:r w:rsidR="00B4219D" w:rsidRPr="00A86C1D">
        <w:rPr>
          <w:rFonts w:ascii="Times New Roman" w:hAnsi="Times New Roman"/>
          <w:sz w:val="28"/>
          <w:szCs w:val="28"/>
        </w:rPr>
        <w:t>’</w:t>
      </w:r>
      <w:r w:rsidR="00EE7A17" w:rsidRPr="00A86C1D">
        <w:rPr>
          <w:rFonts w:ascii="Times New Roman" w:hAnsi="Times New Roman"/>
          <w:sz w:val="28"/>
          <w:szCs w:val="28"/>
        </w:rPr>
        <w:t>єкта, якому воно адресоване“.</w:t>
      </w:r>
      <w:r w:rsidRPr="00A86C1D">
        <w:rPr>
          <w:rFonts w:ascii="Times New Roman" w:hAnsi="Times New Roman"/>
          <w:sz w:val="28"/>
          <w:szCs w:val="28"/>
        </w:rPr>
        <w:t xml:space="preserve"> Тобто суд, закриваючи провадження у справі, </w:t>
      </w:r>
      <w:r w:rsidR="00914057" w:rsidRPr="00A86C1D">
        <w:rPr>
          <w:rFonts w:ascii="Times New Roman" w:hAnsi="Times New Roman"/>
          <w:sz w:val="28"/>
          <w:szCs w:val="28"/>
        </w:rPr>
        <w:t>мотивував це не тим</w:t>
      </w:r>
      <w:r w:rsidR="00282C27" w:rsidRPr="00A86C1D">
        <w:rPr>
          <w:rFonts w:ascii="Times New Roman" w:hAnsi="Times New Roman"/>
          <w:sz w:val="28"/>
          <w:szCs w:val="28"/>
        </w:rPr>
        <w:t xml:space="preserve">, що оспорюване </w:t>
      </w:r>
      <w:r w:rsidR="00CC6612" w:rsidRPr="00A86C1D">
        <w:rPr>
          <w:rFonts w:ascii="Times New Roman" w:hAnsi="Times New Roman"/>
          <w:sz w:val="28"/>
          <w:szCs w:val="28"/>
        </w:rPr>
        <w:t>рішення Вищої ради правосуддя не підлягає оскарженню</w:t>
      </w:r>
      <w:r w:rsidR="00DF79FB" w:rsidRPr="00A86C1D">
        <w:rPr>
          <w:rFonts w:ascii="Times New Roman" w:hAnsi="Times New Roman"/>
          <w:sz w:val="28"/>
          <w:szCs w:val="28"/>
        </w:rPr>
        <w:t xml:space="preserve"> до суду (як вважає суб’єкт права на конституційну скаргу)</w:t>
      </w:r>
      <w:r w:rsidR="00CC6612" w:rsidRPr="00A86C1D">
        <w:rPr>
          <w:rFonts w:ascii="Times New Roman" w:hAnsi="Times New Roman"/>
          <w:sz w:val="28"/>
          <w:szCs w:val="28"/>
        </w:rPr>
        <w:t xml:space="preserve">, а </w:t>
      </w:r>
      <w:r w:rsidR="00914057" w:rsidRPr="00A86C1D">
        <w:rPr>
          <w:rFonts w:ascii="Times New Roman" w:hAnsi="Times New Roman"/>
          <w:sz w:val="28"/>
          <w:szCs w:val="28"/>
        </w:rPr>
        <w:t>тим</w:t>
      </w:r>
      <w:r w:rsidR="00CC6612" w:rsidRPr="00A86C1D">
        <w:rPr>
          <w:rFonts w:ascii="Times New Roman" w:hAnsi="Times New Roman"/>
          <w:sz w:val="28"/>
          <w:szCs w:val="28"/>
        </w:rPr>
        <w:t>, що</w:t>
      </w:r>
      <w:r w:rsidR="00DF79FB" w:rsidRPr="00A86C1D">
        <w:rPr>
          <w:rFonts w:ascii="Times New Roman" w:hAnsi="Times New Roman"/>
          <w:sz w:val="28"/>
          <w:szCs w:val="28"/>
        </w:rPr>
        <w:t xml:space="preserve"> воно не породжує, </w:t>
      </w:r>
      <w:r w:rsidR="00282C27" w:rsidRPr="00A86C1D">
        <w:rPr>
          <w:rFonts w:ascii="Times New Roman" w:hAnsi="Times New Roman"/>
          <w:sz w:val="28"/>
          <w:szCs w:val="28"/>
        </w:rPr>
        <w:t>не змінює і не припиняє його прав</w:t>
      </w:r>
      <w:r w:rsidR="00914057" w:rsidRPr="00A86C1D">
        <w:rPr>
          <w:rFonts w:ascii="Times New Roman" w:hAnsi="Times New Roman"/>
          <w:sz w:val="28"/>
          <w:szCs w:val="28"/>
        </w:rPr>
        <w:t xml:space="preserve"> чи обов’язків</w:t>
      </w:r>
      <w:r w:rsidR="00282C27" w:rsidRPr="00A86C1D">
        <w:rPr>
          <w:rFonts w:ascii="Times New Roman" w:hAnsi="Times New Roman"/>
          <w:sz w:val="28"/>
          <w:szCs w:val="28"/>
        </w:rPr>
        <w:t>.</w:t>
      </w:r>
    </w:p>
    <w:p w14:paraId="1D8EA36D" w14:textId="77777777" w:rsidR="00B4219D" w:rsidRPr="00A86C1D" w:rsidRDefault="00B4219D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4D0E1F" w14:textId="004121CC" w:rsidR="00967A03" w:rsidRPr="00A86C1D" w:rsidRDefault="00697180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eastAsia="HiddenHorzOCR" w:hAnsi="Times New Roman"/>
          <w:sz w:val="28"/>
          <w:szCs w:val="28"/>
        </w:rPr>
        <w:t>3</w:t>
      </w:r>
      <w:r w:rsidR="00967A03" w:rsidRPr="00A86C1D">
        <w:rPr>
          <w:rFonts w:ascii="Times New Roman" w:eastAsia="HiddenHorzOCR" w:hAnsi="Times New Roman"/>
          <w:sz w:val="28"/>
          <w:szCs w:val="28"/>
        </w:rPr>
        <w:t>.</w:t>
      </w:r>
      <w:r w:rsidR="00AC0F77" w:rsidRPr="00A86C1D">
        <w:rPr>
          <w:rFonts w:ascii="Times New Roman" w:eastAsia="HiddenHorzOCR" w:hAnsi="Times New Roman"/>
          <w:sz w:val="28"/>
          <w:szCs w:val="28"/>
        </w:rPr>
        <w:t>3</w:t>
      </w:r>
      <w:r w:rsidR="00967A03" w:rsidRPr="00A86C1D">
        <w:rPr>
          <w:rFonts w:ascii="Times New Roman" w:eastAsia="HiddenHorzOCR" w:hAnsi="Times New Roman"/>
          <w:sz w:val="28"/>
          <w:szCs w:val="28"/>
        </w:rPr>
        <w:t xml:space="preserve">. </w:t>
      </w:r>
      <w:r w:rsidR="00EB1C2F" w:rsidRPr="00A86C1D">
        <w:rPr>
          <w:rFonts w:ascii="Times New Roman" w:hAnsi="Times New Roman"/>
          <w:sz w:val="28"/>
          <w:szCs w:val="28"/>
        </w:rPr>
        <w:t>Отже, Хабібуллін В.М. не довів, як саме оспорювані приписи Кодексу, застосовані в остаточному судовому рішенні у його справі, порушили його право на судовий захист, гарантоване частиною першою статті 55 Конституції України.</w:t>
      </w:r>
      <w:r w:rsidR="009474E2" w:rsidRPr="00A86C1D">
        <w:rPr>
          <w:rFonts w:ascii="Times New Roman" w:hAnsi="Times New Roman"/>
          <w:sz w:val="28"/>
          <w:szCs w:val="28"/>
        </w:rPr>
        <w:t xml:space="preserve"> </w:t>
      </w:r>
      <w:r w:rsidR="00DF79FB" w:rsidRPr="00A86C1D">
        <w:rPr>
          <w:rFonts w:ascii="Times New Roman" w:eastAsia="HiddenHorzOCR" w:hAnsi="Times New Roman"/>
          <w:sz w:val="28"/>
          <w:szCs w:val="28"/>
        </w:rPr>
        <w:t xml:space="preserve">Крім того, </w:t>
      </w:r>
      <w:r w:rsidR="00225641">
        <w:rPr>
          <w:rFonts w:ascii="Times New Roman" w:eastAsia="HiddenHorzOCR" w:hAnsi="Times New Roman"/>
          <w:sz w:val="28"/>
          <w:szCs w:val="28"/>
        </w:rPr>
        <w:t>він</w:t>
      </w:r>
      <w:r w:rsidR="009474E2" w:rsidRPr="00A86C1D">
        <w:rPr>
          <w:rFonts w:ascii="Times New Roman" w:eastAsia="HiddenHorzOCR" w:hAnsi="Times New Roman"/>
          <w:sz w:val="28"/>
          <w:szCs w:val="28"/>
        </w:rPr>
        <w:t xml:space="preserve"> </w:t>
      </w:r>
      <w:r w:rsidR="00967A03" w:rsidRPr="00A86C1D">
        <w:rPr>
          <w:rFonts w:ascii="Times New Roman" w:hAnsi="Times New Roman"/>
          <w:sz w:val="28"/>
          <w:szCs w:val="28"/>
        </w:rPr>
        <w:t xml:space="preserve">не обґрунтував тверджень щодо невідповідності </w:t>
      </w:r>
      <w:r w:rsidR="00A3596E" w:rsidRPr="00A86C1D">
        <w:rPr>
          <w:rFonts w:ascii="Times New Roman" w:hAnsi="Times New Roman"/>
          <w:sz w:val="28"/>
          <w:szCs w:val="28"/>
        </w:rPr>
        <w:t xml:space="preserve">Конституції України </w:t>
      </w:r>
      <w:r w:rsidR="00725820" w:rsidRPr="00A86C1D">
        <w:rPr>
          <w:rFonts w:ascii="Times New Roman" w:hAnsi="Times New Roman"/>
          <w:sz w:val="28"/>
          <w:szCs w:val="28"/>
        </w:rPr>
        <w:t>частини першої</w:t>
      </w:r>
      <w:r w:rsidR="009474E2" w:rsidRPr="00A86C1D">
        <w:rPr>
          <w:rFonts w:ascii="Times New Roman" w:hAnsi="Times New Roman"/>
          <w:sz w:val="28"/>
          <w:szCs w:val="28"/>
        </w:rPr>
        <w:t xml:space="preserve"> </w:t>
      </w:r>
      <w:r w:rsidR="00725820" w:rsidRPr="00A86C1D">
        <w:rPr>
          <w:rFonts w:ascii="Times New Roman" w:hAnsi="Times New Roman"/>
          <w:sz w:val="28"/>
          <w:szCs w:val="28"/>
        </w:rPr>
        <w:t xml:space="preserve">статті 2, </w:t>
      </w:r>
      <w:r w:rsidR="001B510C" w:rsidRPr="00A86C1D">
        <w:rPr>
          <w:rFonts w:ascii="Times New Roman" w:hAnsi="Times New Roman"/>
          <w:sz w:val="28"/>
          <w:szCs w:val="28"/>
        </w:rPr>
        <w:t xml:space="preserve">окремих приписів частини першої статті 5, </w:t>
      </w:r>
      <w:r w:rsidR="00725820" w:rsidRPr="00A86C1D">
        <w:rPr>
          <w:rFonts w:ascii="Times New Roman" w:hAnsi="Times New Roman"/>
          <w:sz w:val="28"/>
          <w:szCs w:val="28"/>
        </w:rPr>
        <w:t>пункту 1 частини першої статті 238 Кодексу</w:t>
      </w:r>
      <w:r w:rsidR="00967A03" w:rsidRPr="00A86C1D">
        <w:rPr>
          <w:rFonts w:ascii="Times New Roman" w:hAnsi="Times New Roman"/>
          <w:sz w:val="28"/>
          <w:szCs w:val="28"/>
        </w:rPr>
        <w:t xml:space="preserve">, </w:t>
      </w:r>
      <w:r w:rsidR="00826132" w:rsidRPr="00A86C1D">
        <w:rPr>
          <w:rFonts w:ascii="Times New Roman" w:hAnsi="Times New Roman"/>
          <w:sz w:val="28"/>
          <w:szCs w:val="28"/>
        </w:rPr>
        <w:t>чим</w:t>
      </w:r>
      <w:r w:rsidR="00967A03" w:rsidRPr="00A86C1D">
        <w:rPr>
          <w:rFonts w:ascii="Times New Roman" w:hAnsi="Times New Roman"/>
          <w:sz w:val="28"/>
          <w:szCs w:val="28"/>
        </w:rPr>
        <w:t xml:space="preserve"> не дотримав вимог пункту</w:t>
      </w:r>
      <w:r w:rsidR="00725820" w:rsidRPr="00A86C1D">
        <w:rPr>
          <w:rFonts w:ascii="Times New Roman" w:hAnsi="Times New Roman"/>
          <w:sz w:val="28"/>
          <w:szCs w:val="28"/>
        </w:rPr>
        <w:t xml:space="preserve"> </w:t>
      </w:r>
      <w:r w:rsidR="00967A03" w:rsidRPr="00A86C1D">
        <w:rPr>
          <w:rFonts w:ascii="Times New Roman" w:hAnsi="Times New Roman"/>
          <w:sz w:val="28"/>
          <w:szCs w:val="28"/>
        </w:rPr>
        <w:t>6 частини другої статті 55 Закону України „Про Конституційний Суд України“</w:t>
      </w:r>
      <w:r w:rsidR="00DF79FB" w:rsidRPr="00A86C1D">
        <w:rPr>
          <w:rFonts w:ascii="Times New Roman" w:hAnsi="Times New Roman"/>
          <w:sz w:val="28"/>
          <w:szCs w:val="28"/>
        </w:rPr>
        <w:t>.</w:t>
      </w:r>
      <w:r w:rsidR="00967A03" w:rsidRPr="00A86C1D">
        <w:rPr>
          <w:rFonts w:ascii="Times New Roman" w:hAnsi="Times New Roman"/>
          <w:sz w:val="28"/>
          <w:szCs w:val="28"/>
        </w:rPr>
        <w:t xml:space="preserve"> </w:t>
      </w:r>
      <w:r w:rsidR="00DF79FB" w:rsidRPr="00A86C1D">
        <w:rPr>
          <w:rFonts w:ascii="Times New Roman" w:hAnsi="Times New Roman"/>
          <w:sz w:val="28"/>
          <w:szCs w:val="28"/>
        </w:rPr>
        <w:t xml:space="preserve">Наведене є підставою </w:t>
      </w:r>
      <w:r w:rsidR="00967A03" w:rsidRPr="00A86C1D">
        <w:rPr>
          <w:rFonts w:ascii="Times New Roman" w:hAnsi="Times New Roman"/>
          <w:sz w:val="28"/>
          <w:szCs w:val="28"/>
        </w:rPr>
        <w:t>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2F237C3A" w14:textId="77777777" w:rsidR="00DD3639" w:rsidRPr="00A86C1D" w:rsidRDefault="00DD3639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61830D" w14:textId="77777777" w:rsidR="00967A03" w:rsidRPr="00A86C1D" w:rsidRDefault="00967A03" w:rsidP="00D62512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A86C1D">
        <w:rPr>
          <w:rFonts w:ascii="Times New Roman" w:hAnsi="Times New Roman"/>
          <w:sz w:val="28"/>
          <w:szCs w:val="28"/>
          <w:vertAlign w:val="superscript"/>
        </w:rPr>
        <w:t>1</w:t>
      </w:r>
      <w:r w:rsidRPr="00A86C1D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83,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 </w:t>
      </w:r>
    </w:p>
    <w:p w14:paraId="63D171DD" w14:textId="77777777" w:rsidR="000D080D" w:rsidRPr="00A86C1D" w:rsidRDefault="000D080D" w:rsidP="00D62512">
      <w:pPr>
        <w:pStyle w:val="1"/>
        <w:autoSpaceDE w:val="0"/>
        <w:autoSpaceDN w:val="0"/>
        <w:adjustRightInd w:val="0"/>
        <w:spacing w:after="0" w:line="372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256D4C8" w14:textId="77777777" w:rsidR="00967A03" w:rsidRPr="00A86C1D" w:rsidRDefault="00967A03" w:rsidP="00D62512">
      <w:pPr>
        <w:pStyle w:val="1"/>
        <w:autoSpaceDE w:val="0"/>
        <w:autoSpaceDN w:val="0"/>
        <w:adjustRightInd w:val="0"/>
        <w:spacing w:after="0" w:line="37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6C1D">
        <w:rPr>
          <w:rFonts w:ascii="Times New Roman" w:hAnsi="Times New Roman"/>
          <w:b/>
          <w:sz w:val="28"/>
          <w:szCs w:val="28"/>
        </w:rPr>
        <w:lastRenderedPageBreak/>
        <w:t>у х в а л и л а:</w:t>
      </w:r>
    </w:p>
    <w:p w14:paraId="29EFA899" w14:textId="77777777" w:rsidR="009474E2" w:rsidRPr="00A86C1D" w:rsidRDefault="009474E2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FE013C" w14:textId="6F4E4D12" w:rsidR="00EE5B1F" w:rsidRPr="00A86C1D" w:rsidRDefault="00967A03" w:rsidP="00D62512">
      <w:pPr>
        <w:autoSpaceDE w:val="0"/>
        <w:autoSpaceDN w:val="0"/>
        <w:adjustRightInd w:val="0"/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2E44BB" w:rsidRPr="00A86C1D">
        <w:rPr>
          <w:rFonts w:ascii="Times New Roman" w:hAnsi="Times New Roman"/>
          <w:sz w:val="28"/>
          <w:szCs w:val="28"/>
        </w:rPr>
        <w:t>Хабібулліна Вадима Монев’яровича</w:t>
      </w:r>
      <w:r w:rsidR="002E44BB" w:rsidRPr="00A86C1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86C1D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2E44BB" w:rsidRPr="00A86C1D">
        <w:rPr>
          <w:rFonts w:ascii="Times New Roman" w:hAnsi="Times New Roman"/>
          <w:sz w:val="28"/>
          <w:szCs w:val="28"/>
        </w:rPr>
        <w:t xml:space="preserve">частини першої статті 2, </w:t>
      </w:r>
      <w:r w:rsidR="001B510C" w:rsidRPr="00A86C1D">
        <w:rPr>
          <w:rFonts w:ascii="Times New Roman" w:hAnsi="Times New Roman"/>
          <w:sz w:val="28"/>
          <w:szCs w:val="28"/>
        </w:rPr>
        <w:t xml:space="preserve">окремих приписів частини першої статті 5, </w:t>
      </w:r>
      <w:r w:rsidR="002E44BB" w:rsidRPr="00A86C1D">
        <w:rPr>
          <w:rFonts w:ascii="Times New Roman" w:hAnsi="Times New Roman"/>
          <w:sz w:val="28"/>
          <w:szCs w:val="28"/>
        </w:rPr>
        <w:t>пункту 1 частини першої статті 238 Кодексу адміністративного судочинства України</w:t>
      </w:r>
      <w:r w:rsidRPr="00A86C1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86C1D">
        <w:rPr>
          <w:rFonts w:ascii="Times New Roman" w:hAnsi="Times New Roman"/>
          <w:sz w:val="28"/>
          <w:szCs w:val="28"/>
        </w:rPr>
        <w:t xml:space="preserve">на підставі пункту 4 статті 62 Закону України „Про </w:t>
      </w:r>
      <w:r w:rsidR="003D7A61" w:rsidRPr="00A86C1D">
        <w:rPr>
          <w:rFonts w:ascii="Times New Roman" w:hAnsi="Times New Roman"/>
          <w:sz w:val="28"/>
          <w:szCs w:val="28"/>
        </w:rPr>
        <w:t xml:space="preserve">Конституційний Суд України“ </w:t>
      </w:r>
      <w:r w:rsidRPr="00A86C1D">
        <w:rPr>
          <w:rFonts w:ascii="Times New Roman" w:hAnsi="Times New Roman"/>
          <w:sz w:val="28"/>
          <w:szCs w:val="28"/>
        </w:rPr>
        <w:t>– неприйнятність конституційної скарги.</w:t>
      </w:r>
    </w:p>
    <w:p w14:paraId="52457B80" w14:textId="77777777" w:rsidR="00F81ED3" w:rsidRPr="00A86C1D" w:rsidRDefault="00F81ED3" w:rsidP="00D62512">
      <w:pPr>
        <w:pStyle w:val="10"/>
        <w:autoSpaceDE w:val="0"/>
        <w:autoSpaceDN w:val="0"/>
        <w:adjustRightInd w:val="0"/>
        <w:spacing w:after="0" w:line="37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926CFCC" w14:textId="7F7AA752" w:rsidR="00DC635F" w:rsidRDefault="00DC635F" w:rsidP="00D62512">
      <w:pPr>
        <w:pStyle w:val="10"/>
        <w:autoSpaceDE w:val="0"/>
        <w:autoSpaceDN w:val="0"/>
        <w:adjustRightInd w:val="0"/>
        <w:spacing w:after="0" w:line="37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6C1D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1F71E7BB" w14:textId="551EA849" w:rsidR="00A86C1D" w:rsidRDefault="00A86C1D" w:rsidP="00A86C1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42AE552" w14:textId="47C1E126" w:rsidR="00A86C1D" w:rsidRDefault="00A86C1D" w:rsidP="00A86C1D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3E74100" w14:textId="77777777" w:rsidR="00A86C1D" w:rsidRDefault="00A86C1D" w:rsidP="009F11CD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97C36D9" w14:textId="77777777" w:rsidR="009F11CD" w:rsidRPr="00322F85" w:rsidRDefault="009F11CD" w:rsidP="009F11CD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0" w:name="_GoBack"/>
      <w:r w:rsidRPr="00322F85">
        <w:rPr>
          <w:rFonts w:ascii="Times New Roman" w:eastAsia="Times New Roman" w:hAnsi="Times New Roman"/>
          <w:b/>
          <w:caps/>
          <w:sz w:val="28"/>
          <w:szCs w:val="28"/>
        </w:rPr>
        <w:t>Третя колегія суддів</w:t>
      </w:r>
    </w:p>
    <w:p w14:paraId="2D5118C5" w14:textId="77777777" w:rsidR="009F11CD" w:rsidRPr="00322F85" w:rsidRDefault="009F11CD" w:rsidP="009F11CD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22F85">
        <w:rPr>
          <w:rFonts w:ascii="Times New Roman" w:eastAsia="Times New Roman" w:hAnsi="Times New Roman"/>
          <w:b/>
          <w:caps/>
          <w:sz w:val="28"/>
          <w:szCs w:val="28"/>
        </w:rPr>
        <w:t>Другого сенату</w:t>
      </w:r>
    </w:p>
    <w:p w14:paraId="0CD33714" w14:textId="1B3013D0" w:rsidR="00A86C1D" w:rsidRDefault="009F11CD" w:rsidP="009F11CD">
      <w:pPr>
        <w:pStyle w:val="1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322F85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86C1D" w:rsidSect="00A86C1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DA6A" w14:textId="77777777" w:rsidR="00E85945" w:rsidRDefault="00E85945">
      <w:pPr>
        <w:spacing w:after="0" w:line="240" w:lineRule="auto"/>
      </w:pPr>
      <w:r>
        <w:separator/>
      </w:r>
    </w:p>
  </w:endnote>
  <w:endnote w:type="continuationSeparator" w:id="0">
    <w:p w14:paraId="52A2150A" w14:textId="77777777" w:rsidR="00E85945" w:rsidRDefault="00E8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74C" w14:textId="24B9BDD8" w:rsidR="00A86C1D" w:rsidRPr="00A86C1D" w:rsidRDefault="00A86C1D">
    <w:pPr>
      <w:pStyle w:val="ab"/>
      <w:rPr>
        <w:rFonts w:ascii="Times New Roman" w:hAnsi="Times New Roman"/>
        <w:sz w:val="10"/>
        <w:szCs w:val="10"/>
      </w:rPr>
    </w:pPr>
    <w:r w:rsidRPr="00A86C1D">
      <w:rPr>
        <w:rFonts w:ascii="Times New Roman" w:hAnsi="Times New Roman"/>
        <w:sz w:val="10"/>
        <w:szCs w:val="10"/>
      </w:rPr>
      <w:fldChar w:fldCharType="begin"/>
    </w:r>
    <w:r w:rsidRPr="00A86C1D">
      <w:rPr>
        <w:rFonts w:ascii="Times New Roman" w:hAnsi="Times New Roman"/>
        <w:sz w:val="10"/>
        <w:szCs w:val="10"/>
      </w:rPr>
      <w:instrText xml:space="preserve"> FILENAME \p \* MERGEFORMAT </w:instrText>
    </w:r>
    <w:r w:rsidRPr="00A86C1D">
      <w:rPr>
        <w:rFonts w:ascii="Times New Roman" w:hAnsi="Times New Roman"/>
        <w:sz w:val="10"/>
        <w:szCs w:val="10"/>
      </w:rPr>
      <w:fldChar w:fldCharType="separate"/>
    </w:r>
    <w:r w:rsidR="009F11CD">
      <w:rPr>
        <w:rFonts w:ascii="Times New Roman" w:hAnsi="Times New Roman"/>
        <w:noProof/>
        <w:sz w:val="10"/>
        <w:szCs w:val="10"/>
      </w:rPr>
      <w:t>G:\2025\Suddi\II senat\III koleg\5.docx</w:t>
    </w:r>
    <w:r w:rsidRPr="00A86C1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D154" w14:textId="27182932" w:rsidR="00A86C1D" w:rsidRPr="00A86C1D" w:rsidRDefault="00A86C1D">
    <w:pPr>
      <w:pStyle w:val="ab"/>
      <w:rPr>
        <w:rFonts w:ascii="Times New Roman" w:hAnsi="Times New Roman"/>
        <w:sz w:val="10"/>
        <w:szCs w:val="10"/>
      </w:rPr>
    </w:pPr>
    <w:r w:rsidRPr="00A86C1D">
      <w:rPr>
        <w:rFonts w:ascii="Times New Roman" w:hAnsi="Times New Roman"/>
        <w:sz w:val="10"/>
        <w:szCs w:val="10"/>
      </w:rPr>
      <w:fldChar w:fldCharType="begin"/>
    </w:r>
    <w:r w:rsidRPr="00A86C1D">
      <w:rPr>
        <w:rFonts w:ascii="Times New Roman" w:hAnsi="Times New Roman"/>
        <w:sz w:val="10"/>
        <w:szCs w:val="10"/>
      </w:rPr>
      <w:instrText xml:space="preserve"> FILENAME \p \* MERGEFORMAT </w:instrText>
    </w:r>
    <w:r w:rsidRPr="00A86C1D">
      <w:rPr>
        <w:rFonts w:ascii="Times New Roman" w:hAnsi="Times New Roman"/>
        <w:sz w:val="10"/>
        <w:szCs w:val="10"/>
      </w:rPr>
      <w:fldChar w:fldCharType="separate"/>
    </w:r>
    <w:r w:rsidR="009F11CD">
      <w:rPr>
        <w:rFonts w:ascii="Times New Roman" w:hAnsi="Times New Roman"/>
        <w:noProof/>
        <w:sz w:val="10"/>
        <w:szCs w:val="10"/>
      </w:rPr>
      <w:t>G:\2025\Suddi\II senat\III koleg\5.docx</w:t>
    </w:r>
    <w:r w:rsidRPr="00A86C1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7BA4" w14:textId="77777777" w:rsidR="00E85945" w:rsidRDefault="00E85945">
      <w:pPr>
        <w:spacing w:after="0" w:line="240" w:lineRule="auto"/>
      </w:pPr>
      <w:r>
        <w:separator/>
      </w:r>
    </w:p>
  </w:footnote>
  <w:footnote w:type="continuationSeparator" w:id="0">
    <w:p w14:paraId="4450A0FB" w14:textId="77777777" w:rsidR="00E85945" w:rsidRDefault="00E8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BB7A720" w14:textId="24D7EE30" w:rsidR="00EF402D" w:rsidRPr="00A86C1D" w:rsidRDefault="00C33C4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86C1D">
          <w:rPr>
            <w:rFonts w:ascii="Times New Roman" w:hAnsi="Times New Roman"/>
            <w:sz w:val="28"/>
            <w:szCs w:val="28"/>
          </w:rPr>
          <w:fldChar w:fldCharType="begin"/>
        </w:r>
        <w:r w:rsidRPr="00A86C1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86C1D">
          <w:rPr>
            <w:rFonts w:ascii="Times New Roman" w:hAnsi="Times New Roman"/>
            <w:sz w:val="28"/>
            <w:szCs w:val="28"/>
          </w:rPr>
          <w:fldChar w:fldCharType="separate"/>
        </w:r>
        <w:r w:rsidR="009F11CD" w:rsidRPr="009F11CD">
          <w:rPr>
            <w:rFonts w:ascii="Times New Roman" w:hAnsi="Times New Roman"/>
            <w:noProof/>
            <w:sz w:val="28"/>
            <w:szCs w:val="28"/>
            <w:lang w:val="uk-UA"/>
          </w:rPr>
          <w:t>6</w:t>
        </w:r>
        <w:r w:rsidRPr="00A86C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3"/>
    <w:rsid w:val="00007FEC"/>
    <w:rsid w:val="0001033E"/>
    <w:rsid w:val="000112AA"/>
    <w:rsid w:val="00011871"/>
    <w:rsid w:val="000147CC"/>
    <w:rsid w:val="000316BA"/>
    <w:rsid w:val="00036962"/>
    <w:rsid w:val="00041040"/>
    <w:rsid w:val="00064934"/>
    <w:rsid w:val="00073812"/>
    <w:rsid w:val="00077B6C"/>
    <w:rsid w:val="000848BF"/>
    <w:rsid w:val="0009740E"/>
    <w:rsid w:val="000A2D89"/>
    <w:rsid w:val="000A7288"/>
    <w:rsid w:val="000B1991"/>
    <w:rsid w:val="000D080D"/>
    <w:rsid w:val="000D3C05"/>
    <w:rsid w:val="000E6A66"/>
    <w:rsid w:val="00101546"/>
    <w:rsid w:val="00111681"/>
    <w:rsid w:val="00116AFD"/>
    <w:rsid w:val="001216B5"/>
    <w:rsid w:val="0013134D"/>
    <w:rsid w:val="001570C1"/>
    <w:rsid w:val="001614E6"/>
    <w:rsid w:val="00164737"/>
    <w:rsid w:val="00170F22"/>
    <w:rsid w:val="00171A0F"/>
    <w:rsid w:val="00185F93"/>
    <w:rsid w:val="00190B1A"/>
    <w:rsid w:val="00195DA8"/>
    <w:rsid w:val="001B3AB0"/>
    <w:rsid w:val="001B510C"/>
    <w:rsid w:val="001D254F"/>
    <w:rsid w:val="001D2683"/>
    <w:rsid w:val="001D6558"/>
    <w:rsid w:val="001E638F"/>
    <w:rsid w:val="001F2DE8"/>
    <w:rsid w:val="001F2DF4"/>
    <w:rsid w:val="001F63D7"/>
    <w:rsid w:val="00202127"/>
    <w:rsid w:val="0020238D"/>
    <w:rsid w:val="00207F6A"/>
    <w:rsid w:val="00213FF7"/>
    <w:rsid w:val="0022470D"/>
    <w:rsid w:val="00225560"/>
    <w:rsid w:val="00225641"/>
    <w:rsid w:val="0023437C"/>
    <w:rsid w:val="00237F91"/>
    <w:rsid w:val="00247DD2"/>
    <w:rsid w:val="002507A5"/>
    <w:rsid w:val="00254CE0"/>
    <w:rsid w:val="00265B69"/>
    <w:rsid w:val="00271265"/>
    <w:rsid w:val="00281903"/>
    <w:rsid w:val="00282C27"/>
    <w:rsid w:val="00284384"/>
    <w:rsid w:val="00286C77"/>
    <w:rsid w:val="00287AB7"/>
    <w:rsid w:val="00297532"/>
    <w:rsid w:val="002B0742"/>
    <w:rsid w:val="002B3157"/>
    <w:rsid w:val="002B4028"/>
    <w:rsid w:val="002C40E6"/>
    <w:rsid w:val="002D0D7A"/>
    <w:rsid w:val="002D71DC"/>
    <w:rsid w:val="002E2031"/>
    <w:rsid w:val="002E273F"/>
    <w:rsid w:val="002E44BB"/>
    <w:rsid w:val="002F2EB7"/>
    <w:rsid w:val="002F5BA2"/>
    <w:rsid w:val="003043DC"/>
    <w:rsid w:val="0031703A"/>
    <w:rsid w:val="0032434B"/>
    <w:rsid w:val="00325BC9"/>
    <w:rsid w:val="00325CCE"/>
    <w:rsid w:val="00327ED9"/>
    <w:rsid w:val="00340A97"/>
    <w:rsid w:val="0034279B"/>
    <w:rsid w:val="003522DD"/>
    <w:rsid w:val="00353D51"/>
    <w:rsid w:val="003550EF"/>
    <w:rsid w:val="00355ED7"/>
    <w:rsid w:val="00361F7C"/>
    <w:rsid w:val="00373B28"/>
    <w:rsid w:val="003754D2"/>
    <w:rsid w:val="003850F6"/>
    <w:rsid w:val="0039414B"/>
    <w:rsid w:val="00396A64"/>
    <w:rsid w:val="003A39F2"/>
    <w:rsid w:val="003A717C"/>
    <w:rsid w:val="003A7CBA"/>
    <w:rsid w:val="003B2CBA"/>
    <w:rsid w:val="003B2FFD"/>
    <w:rsid w:val="003B4D7D"/>
    <w:rsid w:val="003C13D0"/>
    <w:rsid w:val="003C7DEB"/>
    <w:rsid w:val="003D11D2"/>
    <w:rsid w:val="003D1857"/>
    <w:rsid w:val="003D1D51"/>
    <w:rsid w:val="003D4FEC"/>
    <w:rsid w:val="003D7A61"/>
    <w:rsid w:val="003E06B4"/>
    <w:rsid w:val="003E59CF"/>
    <w:rsid w:val="003E5CF6"/>
    <w:rsid w:val="003F06CC"/>
    <w:rsid w:val="003F2ED6"/>
    <w:rsid w:val="003F4736"/>
    <w:rsid w:val="003F605B"/>
    <w:rsid w:val="0040032B"/>
    <w:rsid w:val="0040233C"/>
    <w:rsid w:val="00403884"/>
    <w:rsid w:val="00403BC3"/>
    <w:rsid w:val="004066E6"/>
    <w:rsid w:val="00410135"/>
    <w:rsid w:val="00413D57"/>
    <w:rsid w:val="00414001"/>
    <w:rsid w:val="004233A7"/>
    <w:rsid w:val="004315C0"/>
    <w:rsid w:val="004344A5"/>
    <w:rsid w:val="0043454D"/>
    <w:rsid w:val="00434CE1"/>
    <w:rsid w:val="004411CD"/>
    <w:rsid w:val="004416E7"/>
    <w:rsid w:val="0044572A"/>
    <w:rsid w:val="00454148"/>
    <w:rsid w:val="00454577"/>
    <w:rsid w:val="00456D00"/>
    <w:rsid w:val="00457689"/>
    <w:rsid w:val="00467CAB"/>
    <w:rsid w:val="0047149B"/>
    <w:rsid w:val="00474A44"/>
    <w:rsid w:val="004813F3"/>
    <w:rsid w:val="004828B1"/>
    <w:rsid w:val="0048538D"/>
    <w:rsid w:val="004944CF"/>
    <w:rsid w:val="004A0758"/>
    <w:rsid w:val="004B73B4"/>
    <w:rsid w:val="004C5554"/>
    <w:rsid w:val="004D3177"/>
    <w:rsid w:val="004D69AE"/>
    <w:rsid w:val="004D7D90"/>
    <w:rsid w:val="004F0D6E"/>
    <w:rsid w:val="004F1979"/>
    <w:rsid w:val="004F6D13"/>
    <w:rsid w:val="004F7D9A"/>
    <w:rsid w:val="00501302"/>
    <w:rsid w:val="00501FCA"/>
    <w:rsid w:val="0051029E"/>
    <w:rsid w:val="00510F64"/>
    <w:rsid w:val="00516098"/>
    <w:rsid w:val="00520029"/>
    <w:rsid w:val="0053304E"/>
    <w:rsid w:val="0053379F"/>
    <w:rsid w:val="005410B7"/>
    <w:rsid w:val="00541672"/>
    <w:rsid w:val="00544870"/>
    <w:rsid w:val="005524DA"/>
    <w:rsid w:val="00555EC1"/>
    <w:rsid w:val="0057431F"/>
    <w:rsid w:val="00574DD0"/>
    <w:rsid w:val="00581C71"/>
    <w:rsid w:val="00582C38"/>
    <w:rsid w:val="00587353"/>
    <w:rsid w:val="00591B1C"/>
    <w:rsid w:val="00595769"/>
    <w:rsid w:val="0059580E"/>
    <w:rsid w:val="005A000D"/>
    <w:rsid w:val="005A10A7"/>
    <w:rsid w:val="005B36E8"/>
    <w:rsid w:val="005B7544"/>
    <w:rsid w:val="005C3105"/>
    <w:rsid w:val="005C4382"/>
    <w:rsid w:val="005D133D"/>
    <w:rsid w:val="005D1D91"/>
    <w:rsid w:val="005D39A9"/>
    <w:rsid w:val="005E1A1E"/>
    <w:rsid w:val="005E1FA1"/>
    <w:rsid w:val="005E54EE"/>
    <w:rsid w:val="00602111"/>
    <w:rsid w:val="00602FD0"/>
    <w:rsid w:val="0060662D"/>
    <w:rsid w:val="0061105D"/>
    <w:rsid w:val="00611838"/>
    <w:rsid w:val="00621184"/>
    <w:rsid w:val="00621EF7"/>
    <w:rsid w:val="00627DD1"/>
    <w:rsid w:val="006310BD"/>
    <w:rsid w:val="00632D95"/>
    <w:rsid w:val="00636382"/>
    <w:rsid w:val="00637E29"/>
    <w:rsid w:val="00643C36"/>
    <w:rsid w:val="006443C5"/>
    <w:rsid w:val="00645E28"/>
    <w:rsid w:val="006517A4"/>
    <w:rsid w:val="0065188A"/>
    <w:rsid w:val="0065792E"/>
    <w:rsid w:val="00666FCE"/>
    <w:rsid w:val="0067163B"/>
    <w:rsid w:val="00680F68"/>
    <w:rsid w:val="0068537A"/>
    <w:rsid w:val="006868F5"/>
    <w:rsid w:val="00692FF9"/>
    <w:rsid w:val="00693E2C"/>
    <w:rsid w:val="00696ECD"/>
    <w:rsid w:val="00697180"/>
    <w:rsid w:val="006A7E5B"/>
    <w:rsid w:val="006B1487"/>
    <w:rsid w:val="006C3D3B"/>
    <w:rsid w:val="006E4B73"/>
    <w:rsid w:val="006E6F05"/>
    <w:rsid w:val="006F1CD9"/>
    <w:rsid w:val="006F4F4B"/>
    <w:rsid w:val="00723025"/>
    <w:rsid w:val="00725820"/>
    <w:rsid w:val="00730157"/>
    <w:rsid w:val="00736054"/>
    <w:rsid w:val="00737EF7"/>
    <w:rsid w:val="00752E98"/>
    <w:rsid w:val="007533A7"/>
    <w:rsid w:val="007544FC"/>
    <w:rsid w:val="00755922"/>
    <w:rsid w:val="00766810"/>
    <w:rsid w:val="00770A8A"/>
    <w:rsid w:val="00773034"/>
    <w:rsid w:val="00776E4D"/>
    <w:rsid w:val="00787049"/>
    <w:rsid w:val="00787120"/>
    <w:rsid w:val="007909D4"/>
    <w:rsid w:val="007A33B8"/>
    <w:rsid w:val="007A40B2"/>
    <w:rsid w:val="007A483A"/>
    <w:rsid w:val="007B075F"/>
    <w:rsid w:val="007B2E3B"/>
    <w:rsid w:val="007B557A"/>
    <w:rsid w:val="007B6260"/>
    <w:rsid w:val="007C09A1"/>
    <w:rsid w:val="007C2FFF"/>
    <w:rsid w:val="007C3419"/>
    <w:rsid w:val="007C50E1"/>
    <w:rsid w:val="007D1AED"/>
    <w:rsid w:val="007D2084"/>
    <w:rsid w:val="007D41AA"/>
    <w:rsid w:val="007D47E5"/>
    <w:rsid w:val="007D6E30"/>
    <w:rsid w:val="007E523C"/>
    <w:rsid w:val="007F22B9"/>
    <w:rsid w:val="00804812"/>
    <w:rsid w:val="008056B2"/>
    <w:rsid w:val="00826132"/>
    <w:rsid w:val="008339EE"/>
    <w:rsid w:val="00836A33"/>
    <w:rsid w:val="00842827"/>
    <w:rsid w:val="00842E80"/>
    <w:rsid w:val="00843EDC"/>
    <w:rsid w:val="00845F34"/>
    <w:rsid w:val="00856CBF"/>
    <w:rsid w:val="00861567"/>
    <w:rsid w:val="00865D0D"/>
    <w:rsid w:val="00867F90"/>
    <w:rsid w:val="00872F22"/>
    <w:rsid w:val="00874B96"/>
    <w:rsid w:val="0087760E"/>
    <w:rsid w:val="00880D59"/>
    <w:rsid w:val="00883BBB"/>
    <w:rsid w:val="00883F7C"/>
    <w:rsid w:val="00885442"/>
    <w:rsid w:val="00892F78"/>
    <w:rsid w:val="008A72F1"/>
    <w:rsid w:val="008B6844"/>
    <w:rsid w:val="008C1CA8"/>
    <w:rsid w:val="008D166C"/>
    <w:rsid w:val="008D3775"/>
    <w:rsid w:val="008E4BC8"/>
    <w:rsid w:val="008E6FB5"/>
    <w:rsid w:val="008F49A3"/>
    <w:rsid w:val="00906E10"/>
    <w:rsid w:val="00914057"/>
    <w:rsid w:val="00915F28"/>
    <w:rsid w:val="009356FB"/>
    <w:rsid w:val="00943C66"/>
    <w:rsid w:val="009442DC"/>
    <w:rsid w:val="009474E2"/>
    <w:rsid w:val="009511AF"/>
    <w:rsid w:val="00953AF7"/>
    <w:rsid w:val="009546C0"/>
    <w:rsid w:val="0096177E"/>
    <w:rsid w:val="00967A03"/>
    <w:rsid w:val="00973AC9"/>
    <w:rsid w:val="00990D08"/>
    <w:rsid w:val="00991D9F"/>
    <w:rsid w:val="009B2A87"/>
    <w:rsid w:val="009B78F3"/>
    <w:rsid w:val="009C3442"/>
    <w:rsid w:val="009C42FA"/>
    <w:rsid w:val="009E3A58"/>
    <w:rsid w:val="009E5D1D"/>
    <w:rsid w:val="009F11CD"/>
    <w:rsid w:val="009F1276"/>
    <w:rsid w:val="009F32A7"/>
    <w:rsid w:val="00A0026A"/>
    <w:rsid w:val="00A016A3"/>
    <w:rsid w:val="00A11D75"/>
    <w:rsid w:val="00A14A31"/>
    <w:rsid w:val="00A24DA1"/>
    <w:rsid w:val="00A250FC"/>
    <w:rsid w:val="00A26E2B"/>
    <w:rsid w:val="00A27DC2"/>
    <w:rsid w:val="00A3596E"/>
    <w:rsid w:val="00A50F41"/>
    <w:rsid w:val="00A51C9C"/>
    <w:rsid w:val="00A52CF4"/>
    <w:rsid w:val="00A52F82"/>
    <w:rsid w:val="00A61A54"/>
    <w:rsid w:val="00A67827"/>
    <w:rsid w:val="00A70186"/>
    <w:rsid w:val="00A72000"/>
    <w:rsid w:val="00A7475B"/>
    <w:rsid w:val="00A74D9A"/>
    <w:rsid w:val="00A86C1D"/>
    <w:rsid w:val="00A87B4B"/>
    <w:rsid w:val="00A87CC6"/>
    <w:rsid w:val="00A9589E"/>
    <w:rsid w:val="00A959C0"/>
    <w:rsid w:val="00AA0996"/>
    <w:rsid w:val="00AA2A33"/>
    <w:rsid w:val="00AA3E0B"/>
    <w:rsid w:val="00AC0F77"/>
    <w:rsid w:val="00AC5C39"/>
    <w:rsid w:val="00AD2FDB"/>
    <w:rsid w:val="00AE19C5"/>
    <w:rsid w:val="00AE7190"/>
    <w:rsid w:val="00AF0388"/>
    <w:rsid w:val="00AF2DD6"/>
    <w:rsid w:val="00B00F2B"/>
    <w:rsid w:val="00B132FF"/>
    <w:rsid w:val="00B23ED1"/>
    <w:rsid w:val="00B26781"/>
    <w:rsid w:val="00B32189"/>
    <w:rsid w:val="00B33A7D"/>
    <w:rsid w:val="00B40FC9"/>
    <w:rsid w:val="00B4219D"/>
    <w:rsid w:val="00B47073"/>
    <w:rsid w:val="00B53A39"/>
    <w:rsid w:val="00B54B15"/>
    <w:rsid w:val="00B55DA1"/>
    <w:rsid w:val="00B57660"/>
    <w:rsid w:val="00B57886"/>
    <w:rsid w:val="00B63F75"/>
    <w:rsid w:val="00B716B9"/>
    <w:rsid w:val="00B764FD"/>
    <w:rsid w:val="00B93A57"/>
    <w:rsid w:val="00B96BB9"/>
    <w:rsid w:val="00BA572C"/>
    <w:rsid w:val="00BB3036"/>
    <w:rsid w:val="00BB5846"/>
    <w:rsid w:val="00BD3E62"/>
    <w:rsid w:val="00BE430C"/>
    <w:rsid w:val="00BE73DC"/>
    <w:rsid w:val="00BF35FD"/>
    <w:rsid w:val="00BF6F93"/>
    <w:rsid w:val="00C03467"/>
    <w:rsid w:val="00C0606E"/>
    <w:rsid w:val="00C07FCA"/>
    <w:rsid w:val="00C128E6"/>
    <w:rsid w:val="00C14439"/>
    <w:rsid w:val="00C17732"/>
    <w:rsid w:val="00C21448"/>
    <w:rsid w:val="00C217D7"/>
    <w:rsid w:val="00C27EBC"/>
    <w:rsid w:val="00C32EFE"/>
    <w:rsid w:val="00C33C48"/>
    <w:rsid w:val="00C3658B"/>
    <w:rsid w:val="00C36C67"/>
    <w:rsid w:val="00C45848"/>
    <w:rsid w:val="00C53D98"/>
    <w:rsid w:val="00C612B8"/>
    <w:rsid w:val="00C95726"/>
    <w:rsid w:val="00C95776"/>
    <w:rsid w:val="00CA2D54"/>
    <w:rsid w:val="00CA4B60"/>
    <w:rsid w:val="00CB0641"/>
    <w:rsid w:val="00CB5FC9"/>
    <w:rsid w:val="00CC6612"/>
    <w:rsid w:val="00CC6CB1"/>
    <w:rsid w:val="00CD0FEA"/>
    <w:rsid w:val="00CD4509"/>
    <w:rsid w:val="00CF1822"/>
    <w:rsid w:val="00CF3B7E"/>
    <w:rsid w:val="00CF51A2"/>
    <w:rsid w:val="00CF7B4D"/>
    <w:rsid w:val="00CF7D07"/>
    <w:rsid w:val="00CF7FBD"/>
    <w:rsid w:val="00D03DF4"/>
    <w:rsid w:val="00D05C42"/>
    <w:rsid w:val="00D10424"/>
    <w:rsid w:val="00D308C3"/>
    <w:rsid w:val="00D40D3C"/>
    <w:rsid w:val="00D412F0"/>
    <w:rsid w:val="00D419F6"/>
    <w:rsid w:val="00D545CA"/>
    <w:rsid w:val="00D62512"/>
    <w:rsid w:val="00D7399B"/>
    <w:rsid w:val="00D763DA"/>
    <w:rsid w:val="00D77CF5"/>
    <w:rsid w:val="00D80F1D"/>
    <w:rsid w:val="00D817AD"/>
    <w:rsid w:val="00D85160"/>
    <w:rsid w:val="00D8608D"/>
    <w:rsid w:val="00D87082"/>
    <w:rsid w:val="00DA7845"/>
    <w:rsid w:val="00DB1A4A"/>
    <w:rsid w:val="00DB237A"/>
    <w:rsid w:val="00DC603D"/>
    <w:rsid w:val="00DC635F"/>
    <w:rsid w:val="00DC6ED5"/>
    <w:rsid w:val="00DD3639"/>
    <w:rsid w:val="00DD6F88"/>
    <w:rsid w:val="00DE363C"/>
    <w:rsid w:val="00DF0B7A"/>
    <w:rsid w:val="00DF230C"/>
    <w:rsid w:val="00DF517E"/>
    <w:rsid w:val="00DF79FB"/>
    <w:rsid w:val="00E0201D"/>
    <w:rsid w:val="00E124EF"/>
    <w:rsid w:val="00E15CA1"/>
    <w:rsid w:val="00E24F50"/>
    <w:rsid w:val="00E26887"/>
    <w:rsid w:val="00E35031"/>
    <w:rsid w:val="00E379EC"/>
    <w:rsid w:val="00E40069"/>
    <w:rsid w:val="00E408AE"/>
    <w:rsid w:val="00E45537"/>
    <w:rsid w:val="00E519A3"/>
    <w:rsid w:val="00E51FBC"/>
    <w:rsid w:val="00E53A3A"/>
    <w:rsid w:val="00E65EB0"/>
    <w:rsid w:val="00E66728"/>
    <w:rsid w:val="00E70CAA"/>
    <w:rsid w:val="00E85945"/>
    <w:rsid w:val="00E9742E"/>
    <w:rsid w:val="00E97DE5"/>
    <w:rsid w:val="00EA6B28"/>
    <w:rsid w:val="00EB1C2F"/>
    <w:rsid w:val="00EB5840"/>
    <w:rsid w:val="00EB6A52"/>
    <w:rsid w:val="00EC0CBF"/>
    <w:rsid w:val="00EC1748"/>
    <w:rsid w:val="00ED38DF"/>
    <w:rsid w:val="00ED49FE"/>
    <w:rsid w:val="00ED57C3"/>
    <w:rsid w:val="00EE350E"/>
    <w:rsid w:val="00EE4166"/>
    <w:rsid w:val="00EE5B1F"/>
    <w:rsid w:val="00EE7A17"/>
    <w:rsid w:val="00EF402D"/>
    <w:rsid w:val="00EF71B5"/>
    <w:rsid w:val="00F070D3"/>
    <w:rsid w:val="00F10A79"/>
    <w:rsid w:val="00F10DB3"/>
    <w:rsid w:val="00F12B11"/>
    <w:rsid w:val="00F22980"/>
    <w:rsid w:val="00F24AB5"/>
    <w:rsid w:val="00F24B9A"/>
    <w:rsid w:val="00F258A6"/>
    <w:rsid w:val="00F32BAA"/>
    <w:rsid w:val="00F34880"/>
    <w:rsid w:val="00F42305"/>
    <w:rsid w:val="00F437E5"/>
    <w:rsid w:val="00F46CFC"/>
    <w:rsid w:val="00F5523C"/>
    <w:rsid w:val="00F6433E"/>
    <w:rsid w:val="00F654BF"/>
    <w:rsid w:val="00F65C38"/>
    <w:rsid w:val="00F669F2"/>
    <w:rsid w:val="00F72A0D"/>
    <w:rsid w:val="00F81ED3"/>
    <w:rsid w:val="00F82BC9"/>
    <w:rsid w:val="00F84AB9"/>
    <w:rsid w:val="00F9212E"/>
    <w:rsid w:val="00FA15B0"/>
    <w:rsid w:val="00FA2273"/>
    <w:rsid w:val="00FA2D4D"/>
    <w:rsid w:val="00FA3391"/>
    <w:rsid w:val="00FA4B16"/>
    <w:rsid w:val="00FB1B08"/>
    <w:rsid w:val="00FB1DEF"/>
    <w:rsid w:val="00FB4CFD"/>
    <w:rsid w:val="00FC69C1"/>
    <w:rsid w:val="00FC7E0E"/>
    <w:rsid w:val="00FD6F55"/>
    <w:rsid w:val="00FE603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414"/>
  <w15:chartTrackingRefBased/>
  <w15:docId w15:val="{5B152CB1-B3B2-4F23-A4DE-151758E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7A03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967A0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rsid w:val="00967A03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967A03"/>
    <w:pPr>
      <w:ind w:left="72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96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67A0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1">
    <w:name w:val="Основний текст (11)"/>
    <w:basedOn w:val="a0"/>
    <w:rsid w:val="00967A03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rvts9">
    <w:name w:val="rvts9"/>
    <w:basedOn w:val="a0"/>
    <w:rsid w:val="00967A03"/>
  </w:style>
  <w:style w:type="paragraph" w:styleId="a5">
    <w:name w:val="List Paragraph"/>
    <w:basedOn w:val="a"/>
    <w:uiPriority w:val="34"/>
    <w:qFormat/>
    <w:rsid w:val="00B00F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4577"/>
    <w:rPr>
      <w:rFonts w:ascii="Segoe UI" w:eastAsia="Calibri" w:hAnsi="Segoe UI" w:cs="Segoe UI"/>
      <w:sz w:val="18"/>
      <w:szCs w:val="18"/>
    </w:rPr>
  </w:style>
  <w:style w:type="character" w:customStyle="1" w:styleId="rvts96">
    <w:name w:val="rvts96"/>
    <w:basedOn w:val="a0"/>
    <w:rsid w:val="0031703A"/>
  </w:style>
  <w:style w:type="paragraph" w:customStyle="1" w:styleId="ps0">
    <w:name w:val="ps0"/>
    <w:basedOn w:val="a"/>
    <w:rsid w:val="0015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B4D7D"/>
    <w:rPr>
      <w:color w:val="0000FF"/>
      <w:u w:val="single"/>
    </w:rPr>
  </w:style>
  <w:style w:type="paragraph" w:customStyle="1" w:styleId="rvps2">
    <w:name w:val="rvps2"/>
    <w:basedOn w:val="a"/>
    <w:rsid w:val="00234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4B73B4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A8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86C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86C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1C3D-9CB3-4C1B-A1DD-E2F70A8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5643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2025-01-21T08:10:00Z</cp:lastPrinted>
  <dcterms:created xsi:type="dcterms:W3CDTF">2025-01-20T10:15:00Z</dcterms:created>
  <dcterms:modified xsi:type="dcterms:W3CDTF">2025-01-21T08:10:00Z</dcterms:modified>
</cp:coreProperties>
</file>