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46" w:rsidRDefault="00D76E46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AD5391" w:rsidRPr="00AD5391" w:rsidRDefault="00AD5391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sz w:val="28"/>
          <w:szCs w:val="28"/>
          <w:lang w:val="ru-RU" w:eastAsia="ru-RU"/>
        </w:rPr>
      </w:pPr>
    </w:p>
    <w:p w:rsidR="00D76E46" w:rsidRPr="00AD5391" w:rsidRDefault="00D76E46" w:rsidP="00AD5391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bookmarkStart w:id="0" w:name="_Hlk136333194"/>
      <w:r w:rsidRPr="00AD539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</w:t>
      </w:r>
      <w:bookmarkEnd w:id="0"/>
      <w:r w:rsidRPr="00AD5391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 справі за конституційною скаргою </w:t>
      </w:r>
      <w:proofErr w:type="spellStart"/>
      <w:r w:rsidRPr="00AD5391">
        <w:rPr>
          <w:rFonts w:ascii="Times New Roman" w:hAnsi="Times New Roman"/>
          <w:b/>
          <w:color w:val="000000"/>
          <w:sz w:val="28"/>
          <w:szCs w:val="28"/>
          <w:lang w:eastAsia="uk-UA"/>
        </w:rPr>
        <w:t>Кізими</w:t>
      </w:r>
      <w:proofErr w:type="spellEnd"/>
      <w:r w:rsidRPr="00AD539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Юрія Маріановича щодо відповідності Конституції України (конституційності) припису частини третьої статті 433 </w:t>
      </w:r>
      <w:r w:rsidR="00AD5391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="00AD5391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Pr="00AD5391">
        <w:rPr>
          <w:rFonts w:ascii="Times New Roman" w:hAnsi="Times New Roman"/>
          <w:b/>
          <w:color w:val="000000"/>
          <w:sz w:val="28"/>
          <w:szCs w:val="28"/>
          <w:lang w:eastAsia="uk-UA"/>
        </w:rPr>
        <w:t>Кримінального процесуального кодексу України</w:t>
      </w:r>
    </w:p>
    <w:p w:rsidR="00D76E46" w:rsidRPr="00AD5391" w:rsidRDefault="00D76E46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76E46" w:rsidRPr="00AD5391" w:rsidRDefault="00D76E46" w:rsidP="00AD5391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AD5391">
        <w:rPr>
          <w:rFonts w:ascii="Times New Roman" w:hAnsi="Times New Roman"/>
          <w:sz w:val="28"/>
          <w:szCs w:val="28"/>
          <w:lang w:eastAsia="uk-UA"/>
        </w:rPr>
        <w:t>К и ї в</w:t>
      </w:r>
      <w:r w:rsidR="00AD5391">
        <w:rPr>
          <w:rFonts w:ascii="Times New Roman" w:hAnsi="Times New Roman"/>
          <w:sz w:val="28"/>
          <w:szCs w:val="28"/>
          <w:lang w:eastAsia="uk-UA"/>
        </w:rPr>
        <w:tab/>
      </w:r>
      <w:r w:rsidRPr="00AD5391">
        <w:rPr>
          <w:rFonts w:ascii="Times New Roman" w:hAnsi="Times New Roman"/>
          <w:sz w:val="28"/>
          <w:szCs w:val="28"/>
          <w:lang w:eastAsia="uk-UA"/>
        </w:rPr>
        <w:t>Справа №</w:t>
      </w:r>
      <w:r w:rsidR="00AD539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D5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3-138/2023(250/23)</w:t>
      </w:r>
    </w:p>
    <w:p w:rsidR="00D76E46" w:rsidRPr="00AD5391" w:rsidRDefault="000E57B3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AD5391">
        <w:rPr>
          <w:rFonts w:ascii="Times New Roman" w:hAnsi="Times New Roman"/>
          <w:sz w:val="28"/>
          <w:szCs w:val="28"/>
          <w:lang w:eastAsia="uk-UA"/>
        </w:rPr>
        <w:t xml:space="preserve">27 вересня </w:t>
      </w:r>
      <w:r w:rsidR="00D76E46" w:rsidRPr="00AD5391">
        <w:rPr>
          <w:rFonts w:ascii="Times New Roman" w:hAnsi="Times New Roman"/>
          <w:sz w:val="28"/>
          <w:szCs w:val="28"/>
          <w:lang w:eastAsia="uk-UA"/>
        </w:rPr>
        <w:t>2023 року</w:t>
      </w:r>
    </w:p>
    <w:p w:rsidR="00D76E46" w:rsidRPr="00AD5391" w:rsidRDefault="00BB4EFE" w:rsidP="00AD5391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AD5391">
        <w:rPr>
          <w:rFonts w:ascii="Times New Roman" w:hAnsi="Times New Roman"/>
          <w:sz w:val="28"/>
          <w:szCs w:val="28"/>
          <w:lang w:eastAsia="uk-UA"/>
        </w:rPr>
        <w:t>№ 158</w:t>
      </w:r>
      <w:r w:rsidR="00D76E46" w:rsidRPr="00AD5391">
        <w:rPr>
          <w:rFonts w:ascii="Times New Roman" w:hAnsi="Times New Roman"/>
          <w:sz w:val="28"/>
          <w:szCs w:val="28"/>
          <w:lang w:eastAsia="uk-UA"/>
        </w:rPr>
        <w:t>-2(І)/2023</w:t>
      </w:r>
    </w:p>
    <w:p w:rsidR="00D76E46" w:rsidRPr="00AD5391" w:rsidRDefault="00D76E46" w:rsidP="00AD5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E46" w:rsidRPr="00AD5391" w:rsidRDefault="00D76E46" w:rsidP="00AD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391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:rsidR="00D76E46" w:rsidRPr="00AD5391" w:rsidRDefault="00D76E46" w:rsidP="00AD5391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:rsidR="00D76E46" w:rsidRPr="00AD5391" w:rsidRDefault="00D76E46" w:rsidP="00AD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AD5391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:rsidR="00D76E46" w:rsidRPr="00AD5391" w:rsidRDefault="00D76E46" w:rsidP="00AD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AD5391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AD539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:rsidR="00D76E46" w:rsidRPr="00AD5391" w:rsidRDefault="00D76E46" w:rsidP="00AD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AD5391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AD539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:rsidR="00D76E46" w:rsidRPr="00AD5391" w:rsidRDefault="00D76E46" w:rsidP="00AD53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Кізими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Юрія Маріановича щодо відповідності Конституції України (конституційності) припису</w:t>
      </w:r>
      <w:r w:rsid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 третьої статті 433 Кримінального процесуального кодексу України.</w:t>
      </w:r>
    </w:p>
    <w:p w:rsidR="00E36566" w:rsidRPr="00AD5391" w:rsidRDefault="00E3656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E46" w:rsidRPr="00AD5391" w:rsidRDefault="00D76E46" w:rsidP="00AD5391">
      <w:pPr>
        <w:spacing w:after="0" w:line="37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391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:rsidR="00D76E46" w:rsidRPr="00AD5391" w:rsidRDefault="00D76E46" w:rsidP="00AD5391">
      <w:pPr>
        <w:spacing w:after="0" w:line="37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3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AD5391">
        <w:rPr>
          <w:rFonts w:ascii="Times New Roman" w:hAnsi="Times New Roman" w:cs="Times New Roman"/>
          <w:bCs/>
          <w:sz w:val="28"/>
          <w:szCs w:val="28"/>
          <w:lang w:eastAsia="ru-RU"/>
        </w:rPr>
        <w:t>Кізима</w:t>
      </w:r>
      <w:proofErr w:type="spellEnd"/>
      <w:r w:rsidRPr="00AD53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Ю.М. звернувся до </w:t>
      </w:r>
      <w:r w:rsidRPr="00AD5391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AD5391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Конституції України </w:t>
      </w:r>
      <w:r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(конституційність)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припис частини третьої статті 433 Кримінального процесуального кодексу України</w:t>
      </w:r>
      <w:r w:rsidR="00AD5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Кодекс). 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Оспорюваним приписом Кодексу встановлено таке: </w:t>
      </w:r>
      <w:r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касаційної інстанції розглядає питання про обрання запобіжного заходу під час скасування судового рішення і призначення нового розгляду у суді першої чи апеляційної інстанції</w:t>
      </w:r>
      <w:r w:rsidRPr="00AD5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</w:t>
      </w:r>
      <w:r w:rsidR="00CB4D70" w:rsidRPr="00AD53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76E46" w:rsidRPr="00AD5391" w:rsidRDefault="00D76E46" w:rsidP="00AD5391">
      <w:pPr>
        <w:spacing w:after="0" w:line="37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AD5391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убачається таке.</w:t>
      </w:r>
    </w:p>
    <w:p w:rsidR="00AD5391" w:rsidRDefault="00AD5391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E46" w:rsidRPr="00AD5391" w:rsidRDefault="00B200A1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D76E46" w:rsidRPr="00AD5391">
        <w:rPr>
          <w:rFonts w:ascii="Times New Roman" w:hAnsi="Times New Roman" w:cs="Times New Roman"/>
          <w:sz w:val="28"/>
          <w:szCs w:val="28"/>
        </w:rPr>
        <w:t>Кізима</w:t>
      </w:r>
      <w:proofErr w:type="spellEnd"/>
      <w:r w:rsidR="00D76E46" w:rsidRPr="00AD5391">
        <w:rPr>
          <w:rFonts w:ascii="Times New Roman" w:hAnsi="Times New Roman" w:cs="Times New Roman"/>
          <w:sz w:val="28"/>
          <w:szCs w:val="28"/>
        </w:rPr>
        <w:t xml:space="preserve"> Ю.М. засуджений </w:t>
      </w:r>
      <w:r w:rsidR="004C7005" w:rsidRPr="00AD5391">
        <w:rPr>
          <w:rFonts w:ascii="Times New Roman" w:hAnsi="Times New Roman" w:cs="Times New Roman"/>
          <w:sz w:val="28"/>
          <w:szCs w:val="28"/>
        </w:rPr>
        <w:t xml:space="preserve">до 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позбавлення волі на строк </w:t>
      </w:r>
      <w:r w:rsidR="0037124C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вісім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 </w:t>
      </w:r>
      <w:r w:rsidR="00A21431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конфіскацією майна</w:t>
      </w:r>
      <w:r w:rsidR="004253C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253CA" w:rsidRPr="00AD5391">
        <w:rPr>
          <w:rFonts w:ascii="Times New Roman" w:hAnsi="Times New Roman" w:cs="Times New Roman"/>
          <w:sz w:val="28"/>
          <w:szCs w:val="28"/>
        </w:rPr>
        <w:t>в</w:t>
      </w:r>
      <w:r w:rsidR="004253C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ироком</w:t>
      </w:r>
      <w:proofErr w:type="spellEnd"/>
      <w:r w:rsidR="004253C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Галицьк</w:t>
      </w:r>
      <w:r w:rsid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районного суду міста Львова</w:t>
      </w:r>
      <w:r w:rsid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 28 грудня </w:t>
      </w:r>
      <w:r w:rsidR="004253C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53C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за частиною третьою статті 187 Кримінального кодексу України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набрання </w:t>
      </w:r>
      <w:proofErr w:type="spellStart"/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вироком</w:t>
      </w:r>
      <w:proofErr w:type="spellEnd"/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законної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сили </w:t>
      </w:r>
      <w:proofErr w:type="spellStart"/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Кізимі</w:t>
      </w:r>
      <w:proofErr w:type="spellEnd"/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Ю.М. було залишено запобіжний захід у виді тримання під вартою. Львівський апеляційний суд ухвалою від 23 квітня 2021 року вирок суду першої інстанції залишив без змін. 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Верховний Суд у складі колегії суддів Третьої судової палати Касаційного кримінального суду, розглянувши касаційні скарги засудженого </w:t>
      </w:r>
      <w:proofErr w:type="spellStart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Кізими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Ю.М. та його захисника </w:t>
      </w:r>
      <w:proofErr w:type="spellStart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Блонського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М.А., дійшов висновку, що вирок суду першої інстанції ухвалено незаконним складом суду, а </w:t>
      </w:r>
      <w:r w:rsidR="009C1B9E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тому п</w:t>
      </w:r>
      <w:r w:rsid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остановою</w:t>
      </w:r>
      <w:r w:rsid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від 9 листопада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</w:t>
      </w:r>
      <w:r w:rsid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скасував вказані вирок Галицького районного суду міста Львова та ухвалу Львівського апеляційного суду і  призначив новий розгляд у суді першої інстанції. </w:t>
      </w:r>
    </w:p>
    <w:p w:rsidR="00D76E46" w:rsidRPr="00AD5391" w:rsidRDefault="009C1B9E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Зазначеною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 Верховний Суд обра</w:t>
      </w:r>
      <w:r w:rsidR="0037124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обвинуваченому запобіжн</w:t>
      </w:r>
      <w:r w:rsidR="0037124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</w:t>
      </w:r>
      <w:r w:rsidR="0037124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вид</w:t>
      </w:r>
      <w:r w:rsidR="0037124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тримання під вартою на строк шістдесят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днів на підставі припису частини третьої статті 433 Кодексу, враховуючи, що </w:t>
      </w:r>
      <w:proofErr w:type="spellStart"/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Ю.М. </w:t>
      </w:r>
      <w:proofErr w:type="spellStart"/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обвинувач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ено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вчиненні особливо тяжкого злочину, з метою запобігання ризикам,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визначеним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177 Кодексу, та задля забезпечення можливості проведення нового розгляду судом першої інстанції. 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погоджуючись із постановою Верховного Суду, зокрема щодо обрання йому запобіжного заходу у виді тримання під вартою, </w:t>
      </w:r>
      <w:proofErr w:type="spellStart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Кізима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Ю.М. звернувся до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Великої Палати Верховного Суду з апеляційною скаргою, </w:t>
      </w:r>
      <w:r w:rsidR="002D3B24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якій просив скасувати обраний </w:t>
      </w:r>
      <w:r w:rsidR="00332FB3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йому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запобіжний захід та обрати інший – особист</w:t>
      </w:r>
      <w:r w:rsidR="00332FB3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зобов’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язання.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 Палата Верховного Суду ухвалою від 6 квітня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відмовила у відкритті провадження за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вказаною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апеляційною скаргою з огляду на те, що Касаційний кримінальний суд ухвалив постанову в кримінальному провадженні щодо </w:t>
      </w:r>
      <w:proofErr w:type="spellStart"/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Кізими</w:t>
      </w:r>
      <w:proofErr w:type="spellEnd"/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Ю.М. як суд касаційної інстанції, тому оскаржувана постанова не може бути предметом перегляду.</w:t>
      </w:r>
    </w:p>
    <w:p w:rsidR="00D76E46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Також </w:t>
      </w:r>
      <w:proofErr w:type="spellStart"/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Кізима</w:t>
      </w:r>
      <w:proofErr w:type="spellEnd"/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Ю.М. звертався до </w:t>
      </w:r>
      <w:r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Верховного Суду </w:t>
      </w:r>
      <w:r w:rsidR="0023641C"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заявою 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роз’яснення постанови Касаційного кримінального суду від 9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листопада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2022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року, проте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Верховний Суд ухвалою від 5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червня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 відмовив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оскільки дійшов висновку про відсутність підстав для такого роз’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яснення за наведеними в</w:t>
      </w: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заяві доводами.</w:t>
      </w:r>
    </w:p>
    <w:p w:rsidR="00AD5391" w:rsidRPr="00AD5391" w:rsidRDefault="00AD5391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6E46" w:rsidRPr="00AD5391" w:rsidRDefault="00E35572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клопотання вважає, що оспорюваний припис Кодексу суперечить частинам першій, третій статті 8, частинам першій, другій статті 29</w:t>
      </w:r>
      <w:r w:rsid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539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76E46"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частині першій статті 55, частині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першій статті 124, частині першій статті 126, </w:t>
      </w:r>
      <w:r w:rsidR="00D76E46"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пунктам 1, 5, 8 част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 другої статті 129 Конституції України, оскільки </w:t>
      </w:r>
      <w:r w:rsidR="00D76E46" w:rsidRPr="00AD5391">
        <w:rPr>
          <w:rFonts w:ascii="Times New Roman" w:hAnsi="Times New Roman" w:cs="Times New Roman"/>
          <w:sz w:val="28"/>
          <w:szCs w:val="28"/>
        </w:rPr>
        <w:t>„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позбавляє можливості ефективного поновлення в правах шляхом апеляційного перегляду рішення суду про обмеження (позбавлення) конституційного права на свободу та особисту недоторкан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ість та права на звернення до суду для захисту &lt;…&gt; конституційних прав</w:t>
      </w:r>
      <w:r w:rsidR="00D76E46" w:rsidRPr="00AD5391">
        <w:rPr>
          <w:rFonts w:ascii="Times New Roman" w:hAnsi="Times New Roman" w:cs="Times New Roman"/>
          <w:sz w:val="28"/>
          <w:szCs w:val="28"/>
        </w:rPr>
        <w:t>“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Обґрунтовуючи свої твердження,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 права на конституційну скаргу посилається на Конституцію України, Кодекс, рішення Конституційного Суду України, а також на судові рішення у </w:t>
      </w:r>
      <w:r w:rsidR="0023641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своїй </w:t>
      </w:r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справі.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AD5391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AD5391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:rsidR="00D76E46" w:rsidRPr="00AD5391" w:rsidRDefault="00E23C9F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76E46" w:rsidRPr="00AD5391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="00D76E46" w:rsidRPr="00AD5391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1"/>
      <w:r w:rsidR="00D76E46" w:rsidRPr="00AD5391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:rsidR="00AD5391" w:rsidRDefault="00AD5391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6E46" w:rsidRPr="00AD5391" w:rsidRDefault="00E23C9F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вважає оспорюваний припис Кодексу таким,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відповідає Конституції України, оскільки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його застосування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призводить до порушення 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конституційних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прав. Однак </w:t>
      </w:r>
      <w:proofErr w:type="spellStart"/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Кізима</w:t>
      </w:r>
      <w:proofErr w:type="spellEnd"/>
      <w:r w:rsid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Ю.М. не нав</w:t>
      </w:r>
      <w:r w:rsidR="0023641C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переконливих аргументів порушення</w:t>
      </w:r>
      <w:r w:rsidR="00194890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його конституційних прав</w:t>
      </w:r>
      <w:r w:rsidR="00D76E46" w:rsidRPr="00AD5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 вислов</w:t>
      </w:r>
      <w:r w:rsidR="00194890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незгоду з юридичним регулюванням порядку обрання судом касаційної інстанції запобіжного заходу під час скасування судового рішення і призначення нового розгляду</w:t>
      </w:r>
      <w:r w:rsidR="0023641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суді першої чи апеляційної інстанції, зокрема </w:t>
      </w:r>
      <w:r w:rsidR="0023641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</w:t>
      </w:r>
      <w:r w:rsidR="00AA60F7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23641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</w:t>
      </w:r>
      <w:r w:rsidR="00AA60F7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неможливістю оскарження рішень, </w:t>
      </w:r>
      <w:r w:rsidR="007D712C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ухвалених у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порядку касаційного перегляду, що не можна вважати належним </w:t>
      </w:r>
      <w:r w:rsidR="00D76E46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обґрунтуванням тверджень щодо </w:t>
      </w:r>
      <w:r w:rsidR="00D76E46"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неконституційності припису частини третьої статті 433 Кодексу.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</w:t>
      </w:r>
      <w:r w:rsidR="00C603B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603B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Кізима</w:t>
      </w:r>
      <w:proofErr w:type="spellEnd"/>
      <w:r w:rsidR="00C603BA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Ю.М. </w:t>
      </w: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дотримав вимог пункту 6 частини другої статті</w:t>
      </w:r>
      <w:r w:rsidR="00907DAF"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D5391">
        <w:rPr>
          <w:rFonts w:ascii="Times New Roman" w:eastAsia="Times New Roman" w:hAnsi="Times New Roman" w:cs="Times New Roman"/>
          <w:sz w:val="28"/>
          <w:szCs w:val="28"/>
          <w:lang w:eastAsia="uk-UA"/>
        </w:rPr>
        <w:t>55 Закону України „Про Конституційний Суд України“, що</w:t>
      </w:r>
      <w:r w:rsidRPr="00AD5391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5391">
        <w:rPr>
          <w:rFonts w:ascii="Times New Roman" w:hAnsi="Times New Roman" w:cs="Times New Roman"/>
          <w:sz w:val="28"/>
          <w:szCs w:val="28"/>
        </w:rPr>
        <w:lastRenderedPageBreak/>
        <w:t>Ураховуючи викладене та керуючись статтями 147, 151</w:t>
      </w:r>
      <w:r w:rsidRPr="00AD539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D5391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6E46" w:rsidRPr="00AD5391" w:rsidRDefault="00D76E46" w:rsidP="00AD5391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91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Кізими</w:t>
      </w:r>
      <w:proofErr w:type="spellEnd"/>
      <w:r w:rsidRPr="00AD53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Юрія Маріановича щодо відповідності Конституції України (конституційності) припису  частини третьої статті 433 Кримінального процесуального кодексу України </w:t>
      </w:r>
      <w:r w:rsidRPr="00AD53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AD5391">
        <w:rPr>
          <w:rFonts w:ascii="Times New Roman" w:hAnsi="Times New Roman" w:cs="Times New Roman"/>
          <w:sz w:val="28"/>
          <w:szCs w:val="28"/>
        </w:rPr>
        <w:t>підставі пункту 4 статті</w:t>
      </w:r>
      <w:r w:rsidR="00AD5391">
        <w:rPr>
          <w:rFonts w:ascii="Times New Roman" w:hAnsi="Times New Roman" w:cs="Times New Roman"/>
          <w:sz w:val="28"/>
          <w:szCs w:val="28"/>
        </w:rPr>
        <w:t xml:space="preserve"> </w:t>
      </w:r>
      <w:r w:rsidRPr="00AD5391">
        <w:rPr>
          <w:rFonts w:ascii="Times New Roman" w:hAnsi="Times New Roman" w:cs="Times New Roman"/>
          <w:sz w:val="28"/>
          <w:szCs w:val="28"/>
        </w:rPr>
        <w:t xml:space="preserve">62 Закону України „Про Конституційний Суд України“ – неприйнятність конституційної скарги. </w:t>
      </w:r>
      <w:r w:rsidRPr="00AD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6E46" w:rsidRPr="00AD5391" w:rsidRDefault="00D76E46" w:rsidP="00AD5391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76E46" w:rsidRDefault="00D76E46" w:rsidP="00AD5391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391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:rsidR="00AD5391" w:rsidRDefault="00AD5391" w:rsidP="00AD5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391" w:rsidRDefault="00AD5391" w:rsidP="00AD5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391" w:rsidRDefault="00AD5391" w:rsidP="00AD5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6A04" w:rsidRPr="001A2D63" w:rsidRDefault="00076A04" w:rsidP="00076A0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GoBack"/>
      <w:r w:rsidRPr="001A2D63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:rsidR="00076A04" w:rsidRPr="001A2D63" w:rsidRDefault="00076A04" w:rsidP="00076A04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2D63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:rsidR="00AD5391" w:rsidRPr="00AD5391" w:rsidRDefault="00076A04" w:rsidP="00076A04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2D6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2"/>
    </w:p>
    <w:sectPr w:rsidR="00AD5391" w:rsidRPr="00AD5391" w:rsidSect="00AD539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1B" w:rsidRDefault="003A631B">
      <w:pPr>
        <w:spacing w:after="0" w:line="240" w:lineRule="auto"/>
      </w:pPr>
      <w:r>
        <w:separator/>
      </w:r>
    </w:p>
  </w:endnote>
  <w:endnote w:type="continuationSeparator" w:id="0">
    <w:p w:rsidR="003A631B" w:rsidRDefault="003A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91" w:rsidRPr="00AD5391" w:rsidRDefault="00AD5391">
    <w:pPr>
      <w:pStyle w:val="a8"/>
      <w:rPr>
        <w:rFonts w:ascii="Times New Roman" w:hAnsi="Times New Roman" w:cs="Times New Roman"/>
        <w:sz w:val="10"/>
        <w:szCs w:val="10"/>
      </w:rPr>
    </w:pPr>
    <w:r w:rsidRPr="00AD5391">
      <w:rPr>
        <w:rFonts w:ascii="Times New Roman" w:hAnsi="Times New Roman" w:cs="Times New Roman"/>
        <w:sz w:val="10"/>
        <w:szCs w:val="10"/>
      </w:rPr>
      <w:fldChar w:fldCharType="begin"/>
    </w:r>
    <w:r w:rsidRPr="00AD53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5391">
      <w:rPr>
        <w:rFonts w:ascii="Times New Roman" w:hAnsi="Times New Roman" w:cs="Times New Roman"/>
        <w:sz w:val="10"/>
        <w:szCs w:val="10"/>
      </w:rPr>
      <w:fldChar w:fldCharType="separate"/>
    </w:r>
    <w:r w:rsidR="00076A04">
      <w:rPr>
        <w:rFonts w:ascii="Times New Roman" w:hAnsi="Times New Roman" w:cs="Times New Roman"/>
        <w:noProof/>
        <w:sz w:val="10"/>
        <w:szCs w:val="10"/>
      </w:rPr>
      <w:t>G:\2023\Suddi\I senat\II koleg\29.docx</w:t>
    </w:r>
    <w:r w:rsidRPr="00AD53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91" w:rsidRPr="00AD5391" w:rsidRDefault="00AD5391">
    <w:pPr>
      <w:pStyle w:val="a8"/>
      <w:rPr>
        <w:rFonts w:ascii="Times New Roman" w:hAnsi="Times New Roman" w:cs="Times New Roman"/>
        <w:sz w:val="10"/>
        <w:szCs w:val="10"/>
      </w:rPr>
    </w:pPr>
    <w:r w:rsidRPr="00AD5391">
      <w:rPr>
        <w:rFonts w:ascii="Times New Roman" w:hAnsi="Times New Roman" w:cs="Times New Roman"/>
        <w:sz w:val="10"/>
        <w:szCs w:val="10"/>
      </w:rPr>
      <w:fldChar w:fldCharType="begin"/>
    </w:r>
    <w:r w:rsidRPr="00AD539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D5391">
      <w:rPr>
        <w:rFonts w:ascii="Times New Roman" w:hAnsi="Times New Roman" w:cs="Times New Roman"/>
        <w:sz w:val="10"/>
        <w:szCs w:val="10"/>
      </w:rPr>
      <w:fldChar w:fldCharType="separate"/>
    </w:r>
    <w:r w:rsidR="00076A04">
      <w:rPr>
        <w:rFonts w:ascii="Times New Roman" w:hAnsi="Times New Roman" w:cs="Times New Roman"/>
        <w:noProof/>
        <w:sz w:val="10"/>
        <w:szCs w:val="10"/>
      </w:rPr>
      <w:t>G:\2023\Suddi\I senat\II koleg\29.docx</w:t>
    </w:r>
    <w:r w:rsidRPr="00AD539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1B" w:rsidRDefault="003A631B">
      <w:pPr>
        <w:spacing w:after="0" w:line="240" w:lineRule="auto"/>
      </w:pPr>
      <w:r>
        <w:separator/>
      </w:r>
    </w:p>
  </w:footnote>
  <w:footnote w:type="continuationSeparator" w:id="0">
    <w:p w:rsidR="003A631B" w:rsidRDefault="003A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398822705"/>
      <w:docPartObj>
        <w:docPartGallery w:val="Page Numbers (Top of Page)"/>
        <w:docPartUnique/>
      </w:docPartObj>
    </w:sdtPr>
    <w:sdtEndPr/>
    <w:sdtContent>
      <w:p w:rsidR="00AD5391" w:rsidRPr="00AD5391" w:rsidRDefault="00AD539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D5391">
          <w:rPr>
            <w:rFonts w:ascii="Times New Roman" w:hAnsi="Times New Roman"/>
            <w:sz w:val="28"/>
            <w:szCs w:val="28"/>
          </w:rPr>
          <w:fldChar w:fldCharType="begin"/>
        </w:r>
        <w:r w:rsidRPr="00AD539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5391">
          <w:rPr>
            <w:rFonts w:ascii="Times New Roman" w:hAnsi="Times New Roman"/>
            <w:sz w:val="28"/>
            <w:szCs w:val="28"/>
          </w:rPr>
          <w:fldChar w:fldCharType="separate"/>
        </w:r>
        <w:r w:rsidR="00076A04">
          <w:rPr>
            <w:rFonts w:ascii="Times New Roman" w:hAnsi="Times New Roman"/>
            <w:noProof/>
            <w:sz w:val="28"/>
            <w:szCs w:val="28"/>
          </w:rPr>
          <w:t>4</w:t>
        </w:r>
        <w:r w:rsidRPr="00AD539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C"/>
    <w:rsid w:val="00076A04"/>
    <w:rsid w:val="000C4E20"/>
    <w:rsid w:val="000E57B3"/>
    <w:rsid w:val="00160D52"/>
    <w:rsid w:val="00194890"/>
    <w:rsid w:val="0023641C"/>
    <w:rsid w:val="002D3B24"/>
    <w:rsid w:val="00332FB3"/>
    <w:rsid w:val="0037124C"/>
    <w:rsid w:val="003A631B"/>
    <w:rsid w:val="003E6496"/>
    <w:rsid w:val="004253CA"/>
    <w:rsid w:val="00485CAE"/>
    <w:rsid w:val="004C7005"/>
    <w:rsid w:val="00533BA0"/>
    <w:rsid w:val="006659CE"/>
    <w:rsid w:val="00711998"/>
    <w:rsid w:val="00747BE6"/>
    <w:rsid w:val="007D712C"/>
    <w:rsid w:val="00907DAF"/>
    <w:rsid w:val="009755CA"/>
    <w:rsid w:val="009A178A"/>
    <w:rsid w:val="009C1B9E"/>
    <w:rsid w:val="00A21431"/>
    <w:rsid w:val="00A873E2"/>
    <w:rsid w:val="00AA60F7"/>
    <w:rsid w:val="00AD5391"/>
    <w:rsid w:val="00B200A1"/>
    <w:rsid w:val="00BB4EFE"/>
    <w:rsid w:val="00C603BA"/>
    <w:rsid w:val="00CB4D70"/>
    <w:rsid w:val="00D75327"/>
    <w:rsid w:val="00D76E46"/>
    <w:rsid w:val="00E23C9F"/>
    <w:rsid w:val="00E35572"/>
    <w:rsid w:val="00E36566"/>
    <w:rsid w:val="00F87F7C"/>
    <w:rsid w:val="00FA594C"/>
    <w:rsid w:val="00FC07CD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DB5B"/>
  <w15:chartTrackingRefBased/>
  <w15:docId w15:val="{4051E11A-43A2-4341-BAA0-6B5325CF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46"/>
  </w:style>
  <w:style w:type="paragraph" w:styleId="1">
    <w:name w:val="heading 1"/>
    <w:basedOn w:val="a"/>
    <w:next w:val="a"/>
    <w:link w:val="10"/>
    <w:qFormat/>
    <w:rsid w:val="00AD5391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7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F87F7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87F7C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F87F7C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A873E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D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D5391"/>
  </w:style>
  <w:style w:type="character" w:customStyle="1" w:styleId="10">
    <w:name w:val="Заголовок 1 Знак"/>
    <w:basedOn w:val="a0"/>
    <w:link w:val="1"/>
    <w:rsid w:val="00AD53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02B6-2D5C-4524-9AB8-CEBDFF9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4697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М. Радакович</dc:creator>
  <cp:keywords/>
  <dc:description/>
  <cp:lastModifiedBy>Валентина М. Поліщук</cp:lastModifiedBy>
  <cp:revision>4</cp:revision>
  <cp:lastPrinted>2023-09-28T07:21:00Z</cp:lastPrinted>
  <dcterms:created xsi:type="dcterms:W3CDTF">2023-09-27T13:10:00Z</dcterms:created>
  <dcterms:modified xsi:type="dcterms:W3CDTF">2023-09-28T07:21:00Z</dcterms:modified>
</cp:coreProperties>
</file>