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6C" w:rsidRDefault="0061716C" w:rsidP="0061716C">
      <w:pPr>
        <w:pStyle w:val="ac"/>
        <w:ind w:firstLine="0"/>
        <w:rPr>
          <w:szCs w:val="28"/>
        </w:rPr>
      </w:pPr>
    </w:p>
    <w:p w:rsidR="0061716C" w:rsidRDefault="0061716C" w:rsidP="0061716C">
      <w:pPr>
        <w:pStyle w:val="ac"/>
        <w:ind w:firstLine="0"/>
        <w:rPr>
          <w:szCs w:val="28"/>
        </w:rPr>
      </w:pPr>
    </w:p>
    <w:p w:rsidR="0061716C" w:rsidRDefault="0061716C" w:rsidP="0061716C">
      <w:pPr>
        <w:pStyle w:val="ac"/>
        <w:ind w:firstLine="0"/>
        <w:rPr>
          <w:szCs w:val="28"/>
        </w:rPr>
      </w:pPr>
    </w:p>
    <w:p w:rsidR="0061716C" w:rsidRDefault="0061716C" w:rsidP="0061716C">
      <w:pPr>
        <w:pStyle w:val="ac"/>
        <w:ind w:firstLine="0"/>
        <w:rPr>
          <w:szCs w:val="28"/>
        </w:rPr>
      </w:pPr>
    </w:p>
    <w:p w:rsidR="0061716C" w:rsidRDefault="0061716C" w:rsidP="0061716C">
      <w:pPr>
        <w:pStyle w:val="ac"/>
        <w:ind w:firstLine="0"/>
        <w:rPr>
          <w:szCs w:val="28"/>
        </w:rPr>
      </w:pPr>
    </w:p>
    <w:p w:rsidR="0061716C" w:rsidRDefault="0061716C" w:rsidP="0061716C">
      <w:pPr>
        <w:pStyle w:val="ac"/>
        <w:ind w:firstLine="0"/>
        <w:rPr>
          <w:szCs w:val="28"/>
        </w:rPr>
      </w:pPr>
    </w:p>
    <w:p w:rsidR="0061716C" w:rsidRDefault="0061716C" w:rsidP="0061716C">
      <w:pPr>
        <w:pStyle w:val="ac"/>
        <w:ind w:firstLine="0"/>
        <w:rPr>
          <w:szCs w:val="28"/>
        </w:rPr>
      </w:pPr>
    </w:p>
    <w:p w:rsidR="0061716C" w:rsidRDefault="0061716C" w:rsidP="0061716C">
      <w:pPr>
        <w:pStyle w:val="ac"/>
        <w:ind w:firstLine="0"/>
        <w:rPr>
          <w:szCs w:val="28"/>
        </w:rPr>
      </w:pPr>
    </w:p>
    <w:p w:rsidR="0061716C" w:rsidRDefault="0061716C" w:rsidP="0061716C">
      <w:pPr>
        <w:pStyle w:val="ac"/>
        <w:ind w:firstLine="0"/>
        <w:rPr>
          <w:szCs w:val="28"/>
        </w:rPr>
      </w:pPr>
    </w:p>
    <w:p w:rsidR="0061716C" w:rsidRDefault="0061716C" w:rsidP="0061716C">
      <w:pPr>
        <w:pStyle w:val="ac"/>
        <w:ind w:firstLine="0"/>
        <w:rPr>
          <w:szCs w:val="28"/>
        </w:rPr>
      </w:pPr>
    </w:p>
    <w:p w:rsidR="00586053" w:rsidRDefault="00B07491" w:rsidP="0061716C">
      <w:pPr>
        <w:pStyle w:val="ac"/>
        <w:ind w:left="709" w:right="1133" w:firstLine="0"/>
        <w:rPr>
          <w:rFonts w:eastAsia="Times New Roman"/>
          <w:szCs w:val="28"/>
          <w:lang w:eastAsia="uk-UA"/>
        </w:rPr>
      </w:pPr>
      <w:r w:rsidRPr="0061716C">
        <w:rPr>
          <w:szCs w:val="28"/>
        </w:rPr>
        <w:t xml:space="preserve">про відмову у відкритті конституційного провадження </w:t>
      </w:r>
      <w:r w:rsidR="00A75E90" w:rsidRPr="0061716C">
        <w:rPr>
          <w:szCs w:val="28"/>
        </w:rPr>
        <w:br/>
      </w:r>
      <w:r w:rsidRPr="0061716C">
        <w:rPr>
          <w:szCs w:val="28"/>
        </w:rPr>
        <w:t xml:space="preserve">у справі за конституційною скаргою </w:t>
      </w:r>
      <w:r w:rsidR="00A75E90" w:rsidRPr="0061716C">
        <w:rPr>
          <w:szCs w:val="28"/>
        </w:rPr>
        <w:t>Діденко Іванни Степанівни, Д</w:t>
      </w:r>
      <w:r w:rsidR="00F7780D" w:rsidRPr="0061716C">
        <w:rPr>
          <w:szCs w:val="28"/>
        </w:rPr>
        <w:t>іденка</w:t>
      </w:r>
      <w:r w:rsidR="00A75E90" w:rsidRPr="0061716C">
        <w:rPr>
          <w:szCs w:val="28"/>
        </w:rPr>
        <w:t xml:space="preserve"> Володимира Григоровича </w:t>
      </w:r>
      <w:r w:rsidR="00B16981" w:rsidRPr="0061716C">
        <w:rPr>
          <w:szCs w:val="28"/>
        </w:rPr>
        <w:t>щодо відповідності Констит</w:t>
      </w:r>
      <w:r w:rsidR="005F50CB" w:rsidRPr="0061716C">
        <w:rPr>
          <w:szCs w:val="28"/>
        </w:rPr>
        <w:t xml:space="preserve">уції України (конституційності) </w:t>
      </w:r>
      <w:r w:rsidR="00A75E90" w:rsidRPr="0061716C">
        <w:rPr>
          <w:rFonts w:eastAsia="Times New Roman"/>
          <w:szCs w:val="28"/>
          <w:lang w:eastAsia="uk-UA"/>
        </w:rPr>
        <w:t xml:space="preserve">частини першої статті 321 Цивільного кодексу України, </w:t>
      </w:r>
      <w:r w:rsidR="0061716C">
        <w:rPr>
          <w:rFonts w:eastAsia="Times New Roman"/>
          <w:szCs w:val="28"/>
          <w:lang w:eastAsia="uk-UA"/>
        </w:rPr>
        <w:br/>
      </w:r>
      <w:r w:rsidR="0061716C">
        <w:rPr>
          <w:rFonts w:eastAsia="Times New Roman"/>
          <w:szCs w:val="28"/>
          <w:lang w:eastAsia="uk-UA"/>
        </w:rPr>
        <w:tab/>
      </w:r>
      <w:r w:rsidR="00586053">
        <w:rPr>
          <w:rFonts w:eastAsia="Times New Roman"/>
          <w:szCs w:val="28"/>
          <w:lang w:eastAsia="uk-UA"/>
        </w:rPr>
        <w:t xml:space="preserve">  </w:t>
      </w:r>
      <w:r w:rsidR="00A75E90" w:rsidRPr="0061716C">
        <w:rPr>
          <w:rFonts w:eastAsia="Times New Roman"/>
          <w:szCs w:val="28"/>
          <w:lang w:eastAsia="uk-UA"/>
        </w:rPr>
        <w:t>статей 42, 92 Земельного кодексу України</w:t>
      </w:r>
    </w:p>
    <w:p w:rsidR="008A7615" w:rsidRDefault="008A7615" w:rsidP="0061716C">
      <w:pPr>
        <w:pStyle w:val="ac"/>
        <w:ind w:firstLine="0"/>
        <w:rPr>
          <w:szCs w:val="28"/>
        </w:rPr>
      </w:pPr>
    </w:p>
    <w:p w:rsidR="008A7615" w:rsidRPr="0061716C" w:rsidRDefault="00B07491" w:rsidP="0061716C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61716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61716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8A7615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58605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A75E90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3-123</w:t>
      </w:r>
      <w:r w:rsidR="00F91F43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</w:t>
      </w:r>
      <w:r w:rsidR="00A75E90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F91F43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</w:t>
      </w:r>
      <w:r w:rsidR="00A75E90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27</w:t>
      </w:r>
      <w:r w:rsidR="005F50CB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7</w:t>
      </w:r>
      <w:r w:rsidR="00ED3AD6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</w:t>
      </w:r>
      <w:r w:rsidR="00A75E90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="00B521E7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</w:p>
    <w:p w:rsidR="00B07491" w:rsidRPr="0061716C" w:rsidRDefault="0061716C" w:rsidP="0061716C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19 жовтня</w:t>
      </w:r>
      <w:r w:rsidR="009E3A6F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F91F43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2022</w:t>
      </w:r>
      <w:r w:rsidR="00B07491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B07491" w:rsidRPr="0061716C" w:rsidRDefault="00586053" w:rsidP="0061716C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E2054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152</w:t>
      </w:r>
      <w:r w:rsidR="002D165A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F91F43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70477F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(І</w:t>
      </w:r>
      <w:r w:rsidR="00F91F43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І)</w:t>
      </w:r>
      <w:bookmarkEnd w:id="0"/>
      <w:r w:rsidR="00F91F43" w:rsidRPr="0061716C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/2022</w:t>
      </w:r>
    </w:p>
    <w:p w:rsidR="0061716C" w:rsidRPr="0061716C" w:rsidRDefault="0061716C" w:rsidP="0061716C">
      <w:pPr>
        <w:jc w:val="both"/>
        <w:rPr>
          <w:sz w:val="28"/>
          <w:szCs w:val="28"/>
        </w:rPr>
      </w:pPr>
    </w:p>
    <w:p w:rsidR="00BD7F4A" w:rsidRPr="0061716C" w:rsidRDefault="00BD7F4A" w:rsidP="00617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16C">
        <w:rPr>
          <w:rFonts w:ascii="Times New Roman" w:hAnsi="Times New Roman" w:cs="Times New Roman"/>
          <w:sz w:val="28"/>
          <w:szCs w:val="28"/>
          <w:lang w:val="uk-UA"/>
        </w:rPr>
        <w:t xml:space="preserve">Друга колегія суддів Другого сенату Конституційного Суду України </w:t>
      </w:r>
      <w:r w:rsidR="00A06160" w:rsidRPr="0061716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1716C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BD7F4A" w:rsidRPr="0061716C" w:rsidRDefault="00BD7F4A" w:rsidP="00617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F4A" w:rsidRPr="0061716C" w:rsidRDefault="00BD7F4A" w:rsidP="0061716C">
      <w:pPr>
        <w:ind w:firstLine="709"/>
        <w:jc w:val="both"/>
        <w:rPr>
          <w:sz w:val="28"/>
          <w:szCs w:val="28"/>
        </w:rPr>
      </w:pPr>
      <w:r w:rsidRPr="0061716C">
        <w:rPr>
          <w:sz w:val="28"/>
          <w:szCs w:val="28"/>
        </w:rPr>
        <w:t>Сліденко Ігор Дмитрович (голова засідання, доповідач),</w:t>
      </w:r>
    </w:p>
    <w:p w:rsidR="00BD7F4A" w:rsidRPr="0061716C" w:rsidRDefault="00BD7F4A" w:rsidP="0061716C">
      <w:pPr>
        <w:ind w:firstLine="709"/>
        <w:jc w:val="both"/>
        <w:rPr>
          <w:sz w:val="28"/>
          <w:szCs w:val="28"/>
        </w:rPr>
      </w:pPr>
      <w:r w:rsidRPr="0061716C">
        <w:rPr>
          <w:sz w:val="28"/>
          <w:szCs w:val="28"/>
        </w:rPr>
        <w:t>Головатий Сергій Петрович,</w:t>
      </w:r>
    </w:p>
    <w:p w:rsidR="00BD7F4A" w:rsidRPr="0061716C" w:rsidRDefault="00BD7F4A" w:rsidP="0061716C">
      <w:pPr>
        <w:ind w:firstLine="709"/>
        <w:jc w:val="both"/>
        <w:rPr>
          <w:sz w:val="28"/>
          <w:szCs w:val="28"/>
        </w:rPr>
      </w:pPr>
      <w:r w:rsidRPr="0061716C">
        <w:rPr>
          <w:sz w:val="28"/>
          <w:szCs w:val="28"/>
        </w:rPr>
        <w:t>Лемак Василь Васильович,</w:t>
      </w:r>
    </w:p>
    <w:p w:rsidR="00B07491" w:rsidRPr="0061716C" w:rsidRDefault="00B07491" w:rsidP="0061716C">
      <w:pPr>
        <w:ind w:firstLine="709"/>
        <w:jc w:val="both"/>
        <w:rPr>
          <w:sz w:val="28"/>
          <w:szCs w:val="28"/>
        </w:rPr>
      </w:pPr>
    </w:p>
    <w:p w:rsidR="00321E75" w:rsidRPr="0061716C" w:rsidRDefault="00CC044C" w:rsidP="0061716C">
      <w:pPr>
        <w:spacing w:line="348" w:lineRule="auto"/>
        <w:ind w:firstLine="709"/>
        <w:contextualSpacing/>
        <w:jc w:val="both"/>
        <w:rPr>
          <w:sz w:val="28"/>
          <w:szCs w:val="28"/>
        </w:rPr>
      </w:pPr>
      <w:r w:rsidRPr="0061716C">
        <w:rPr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595708" w:rsidRPr="0061716C">
        <w:rPr>
          <w:sz w:val="28"/>
          <w:szCs w:val="28"/>
        </w:rPr>
        <w:t xml:space="preserve"> Діденко Іванни Степанівни, Д</w:t>
      </w:r>
      <w:r w:rsidR="00F7780D" w:rsidRPr="0061716C">
        <w:rPr>
          <w:sz w:val="28"/>
          <w:szCs w:val="28"/>
        </w:rPr>
        <w:t>іденка</w:t>
      </w:r>
      <w:r w:rsidR="00595708" w:rsidRPr="0061716C">
        <w:rPr>
          <w:sz w:val="28"/>
          <w:szCs w:val="28"/>
        </w:rPr>
        <w:t xml:space="preserve"> Володимира Григоровича щодо відповідності Конституції України (конституційності) </w:t>
      </w:r>
      <w:r w:rsidR="00595708" w:rsidRPr="0061716C">
        <w:rPr>
          <w:sz w:val="28"/>
          <w:szCs w:val="28"/>
          <w:lang w:eastAsia="uk-UA"/>
        </w:rPr>
        <w:t>частини першої статті 321 Цивільного кодексу України, статей 42, 92 Земельного кодексу України</w:t>
      </w:r>
      <w:r w:rsidR="005F50CB" w:rsidRPr="0061716C">
        <w:rPr>
          <w:sz w:val="28"/>
          <w:szCs w:val="28"/>
          <w:lang w:eastAsia="uk-UA"/>
        </w:rPr>
        <w:t>.</w:t>
      </w:r>
    </w:p>
    <w:p w:rsidR="00CC044C" w:rsidRPr="0061716C" w:rsidRDefault="00CC044C" w:rsidP="0061716C">
      <w:pPr>
        <w:ind w:firstLine="709"/>
        <w:contextualSpacing/>
        <w:jc w:val="both"/>
        <w:rPr>
          <w:sz w:val="28"/>
          <w:szCs w:val="28"/>
        </w:rPr>
      </w:pPr>
    </w:p>
    <w:p w:rsidR="008C37AE" w:rsidRDefault="00CC044C" w:rsidP="0061716C">
      <w:pPr>
        <w:spacing w:line="348" w:lineRule="auto"/>
        <w:ind w:firstLine="709"/>
        <w:contextualSpacing/>
        <w:jc w:val="both"/>
        <w:rPr>
          <w:sz w:val="28"/>
          <w:szCs w:val="28"/>
        </w:rPr>
      </w:pPr>
      <w:r w:rsidRPr="0061716C">
        <w:rPr>
          <w:sz w:val="28"/>
          <w:szCs w:val="28"/>
        </w:rPr>
        <w:t xml:space="preserve">Заслухавши суддю-доповідача </w:t>
      </w:r>
      <w:r w:rsidR="00C001AD" w:rsidRPr="0061716C">
        <w:rPr>
          <w:sz w:val="28"/>
          <w:szCs w:val="28"/>
        </w:rPr>
        <w:t>Сліденка І.Д</w:t>
      </w:r>
      <w:r w:rsidRPr="0061716C">
        <w:rPr>
          <w:sz w:val="28"/>
          <w:szCs w:val="28"/>
        </w:rPr>
        <w:t xml:space="preserve">. та дослідивши матеріали справи, </w:t>
      </w:r>
      <w:r w:rsidR="00C001AD" w:rsidRPr="0061716C">
        <w:rPr>
          <w:sz w:val="28"/>
          <w:szCs w:val="28"/>
        </w:rPr>
        <w:t>Друг</w:t>
      </w:r>
      <w:r w:rsidRPr="0061716C">
        <w:rPr>
          <w:sz w:val="28"/>
          <w:szCs w:val="28"/>
        </w:rPr>
        <w:t xml:space="preserve">а колегія суддів </w:t>
      </w:r>
      <w:r w:rsidR="00C001AD" w:rsidRPr="0061716C">
        <w:rPr>
          <w:sz w:val="28"/>
          <w:szCs w:val="28"/>
        </w:rPr>
        <w:t>Друго</w:t>
      </w:r>
      <w:r w:rsidRPr="0061716C">
        <w:rPr>
          <w:sz w:val="28"/>
          <w:szCs w:val="28"/>
        </w:rPr>
        <w:t>го сенату Конституційного Суду України</w:t>
      </w:r>
    </w:p>
    <w:p w:rsidR="0061716C" w:rsidRDefault="0061716C" w:rsidP="0061716C">
      <w:pPr>
        <w:contextualSpacing/>
        <w:rPr>
          <w:b/>
          <w:sz w:val="28"/>
          <w:szCs w:val="28"/>
        </w:rPr>
      </w:pPr>
    </w:p>
    <w:p w:rsidR="00FB7B96" w:rsidRPr="0061716C" w:rsidRDefault="00CC044C" w:rsidP="0061716C">
      <w:pPr>
        <w:spacing w:line="348" w:lineRule="auto"/>
        <w:contextualSpacing/>
        <w:jc w:val="center"/>
        <w:rPr>
          <w:b/>
          <w:sz w:val="28"/>
          <w:szCs w:val="28"/>
        </w:rPr>
      </w:pPr>
      <w:r w:rsidRPr="0061716C">
        <w:rPr>
          <w:b/>
          <w:sz w:val="28"/>
          <w:szCs w:val="28"/>
        </w:rPr>
        <w:t>у с т а н о в и л а:</w:t>
      </w:r>
    </w:p>
    <w:p w:rsidR="00DB63BE" w:rsidRPr="0061716C" w:rsidRDefault="00DB63BE" w:rsidP="0061716C">
      <w:pPr>
        <w:ind w:firstLine="709"/>
        <w:contextualSpacing/>
        <w:jc w:val="center"/>
        <w:rPr>
          <w:b/>
          <w:sz w:val="28"/>
          <w:szCs w:val="28"/>
        </w:rPr>
      </w:pPr>
    </w:p>
    <w:p w:rsidR="00D33955" w:rsidRPr="0061716C" w:rsidRDefault="00990296" w:rsidP="0061716C">
      <w:pPr>
        <w:spacing w:line="348" w:lineRule="auto"/>
        <w:ind w:firstLine="709"/>
        <w:jc w:val="both"/>
        <w:rPr>
          <w:sz w:val="28"/>
          <w:szCs w:val="28"/>
          <w:lang w:eastAsia="uk-UA"/>
        </w:rPr>
      </w:pPr>
      <w:r w:rsidRPr="0061716C">
        <w:rPr>
          <w:sz w:val="28"/>
          <w:szCs w:val="28"/>
        </w:rPr>
        <w:t xml:space="preserve">1. </w:t>
      </w:r>
      <w:r w:rsidR="00572F45" w:rsidRPr="0061716C">
        <w:rPr>
          <w:sz w:val="28"/>
          <w:szCs w:val="28"/>
          <w:lang w:eastAsia="uk-UA"/>
        </w:rPr>
        <w:t>Д</w:t>
      </w:r>
      <w:r w:rsidRPr="0061716C">
        <w:rPr>
          <w:sz w:val="28"/>
          <w:szCs w:val="28"/>
          <w:lang w:eastAsia="uk-UA"/>
        </w:rPr>
        <w:t xml:space="preserve">о Конституційного Суду України </w:t>
      </w:r>
      <w:r w:rsidR="00D33955" w:rsidRPr="0061716C">
        <w:rPr>
          <w:sz w:val="28"/>
          <w:szCs w:val="28"/>
          <w:lang w:eastAsia="uk-UA"/>
        </w:rPr>
        <w:t>зверну</w:t>
      </w:r>
      <w:r w:rsidR="00FF3ECD" w:rsidRPr="0061716C">
        <w:rPr>
          <w:sz w:val="28"/>
          <w:szCs w:val="28"/>
          <w:lang w:eastAsia="uk-UA"/>
        </w:rPr>
        <w:t xml:space="preserve">лися </w:t>
      </w:r>
      <w:r w:rsidR="00FF3ECD" w:rsidRPr="0061716C">
        <w:rPr>
          <w:sz w:val="28"/>
          <w:szCs w:val="28"/>
        </w:rPr>
        <w:t>Діденко Іванна Степанівна, Діденко Володимир Григорович</w:t>
      </w:r>
      <w:r w:rsidR="00572F45" w:rsidRPr="0061716C">
        <w:rPr>
          <w:sz w:val="28"/>
          <w:szCs w:val="28"/>
        </w:rPr>
        <w:t xml:space="preserve"> </w:t>
      </w:r>
      <w:r w:rsidRPr="0061716C">
        <w:rPr>
          <w:sz w:val="28"/>
          <w:szCs w:val="28"/>
          <w:lang w:eastAsia="uk-UA"/>
        </w:rPr>
        <w:t>з клопотанням</w:t>
      </w:r>
      <w:r w:rsidRPr="0061716C">
        <w:rPr>
          <w:sz w:val="28"/>
          <w:szCs w:val="28"/>
        </w:rPr>
        <w:t xml:space="preserve"> перевірити на </w:t>
      </w:r>
      <w:r w:rsidRPr="0061716C">
        <w:rPr>
          <w:sz w:val="28"/>
          <w:szCs w:val="28"/>
        </w:rPr>
        <w:lastRenderedPageBreak/>
        <w:t xml:space="preserve">відповідність </w:t>
      </w:r>
      <w:r w:rsidR="00FF3ECD" w:rsidRPr="0061716C">
        <w:rPr>
          <w:sz w:val="28"/>
          <w:szCs w:val="28"/>
        </w:rPr>
        <w:t>статтям 1,</w:t>
      </w:r>
      <w:r w:rsidR="00B16981" w:rsidRPr="0061716C">
        <w:rPr>
          <w:sz w:val="28"/>
          <w:szCs w:val="28"/>
        </w:rPr>
        <w:t xml:space="preserve"> </w:t>
      </w:r>
      <w:r w:rsidR="003A165D" w:rsidRPr="0061716C">
        <w:rPr>
          <w:sz w:val="28"/>
          <w:szCs w:val="28"/>
        </w:rPr>
        <w:t>3</w:t>
      </w:r>
      <w:r w:rsidR="00FF3ECD" w:rsidRPr="0061716C">
        <w:rPr>
          <w:sz w:val="28"/>
          <w:szCs w:val="28"/>
        </w:rPr>
        <w:t>, 62</w:t>
      </w:r>
      <w:r w:rsidR="00B16981" w:rsidRPr="0061716C">
        <w:rPr>
          <w:sz w:val="28"/>
          <w:szCs w:val="28"/>
        </w:rPr>
        <w:t xml:space="preserve"> </w:t>
      </w:r>
      <w:r w:rsidRPr="0061716C">
        <w:rPr>
          <w:sz w:val="28"/>
          <w:szCs w:val="28"/>
        </w:rPr>
        <w:t>Констит</w:t>
      </w:r>
      <w:bookmarkStart w:id="1" w:name="_Hlk39563566"/>
      <w:r w:rsidR="0061716C">
        <w:rPr>
          <w:sz w:val="28"/>
          <w:szCs w:val="28"/>
        </w:rPr>
        <w:t>уції України (конституційність)</w:t>
      </w:r>
      <w:r w:rsidR="0061716C">
        <w:rPr>
          <w:sz w:val="28"/>
          <w:szCs w:val="28"/>
        </w:rPr>
        <w:br/>
      </w:r>
      <w:r w:rsidR="00013DBA" w:rsidRPr="0061716C">
        <w:rPr>
          <w:sz w:val="28"/>
          <w:szCs w:val="28"/>
          <w:lang w:eastAsia="uk-UA"/>
        </w:rPr>
        <w:t>частину</w:t>
      </w:r>
      <w:r w:rsidR="00FF3ECD" w:rsidRPr="0061716C">
        <w:rPr>
          <w:sz w:val="28"/>
          <w:szCs w:val="28"/>
          <w:lang w:eastAsia="uk-UA"/>
        </w:rPr>
        <w:t xml:space="preserve"> перш</w:t>
      </w:r>
      <w:r w:rsidR="00013DBA" w:rsidRPr="0061716C">
        <w:rPr>
          <w:sz w:val="28"/>
          <w:szCs w:val="28"/>
          <w:lang w:eastAsia="uk-UA"/>
        </w:rPr>
        <w:t>у</w:t>
      </w:r>
      <w:r w:rsidR="00FF3ECD" w:rsidRPr="0061716C">
        <w:rPr>
          <w:sz w:val="28"/>
          <w:szCs w:val="28"/>
          <w:lang w:eastAsia="uk-UA"/>
        </w:rPr>
        <w:t xml:space="preserve"> статті 321 Цивільного кодексу України, стат</w:t>
      </w:r>
      <w:r w:rsidR="00013DBA" w:rsidRPr="0061716C">
        <w:rPr>
          <w:sz w:val="28"/>
          <w:szCs w:val="28"/>
          <w:lang w:eastAsia="uk-UA"/>
        </w:rPr>
        <w:t>ті</w:t>
      </w:r>
      <w:r w:rsidR="00FF3ECD" w:rsidRPr="0061716C">
        <w:rPr>
          <w:sz w:val="28"/>
          <w:szCs w:val="28"/>
          <w:lang w:eastAsia="uk-UA"/>
        </w:rPr>
        <w:t xml:space="preserve"> 42, 92 Земельного кодексу України</w:t>
      </w:r>
      <w:r w:rsidR="00D33955" w:rsidRPr="0061716C">
        <w:rPr>
          <w:rFonts w:eastAsia="HiddenHorzOCR"/>
          <w:sz w:val="28"/>
          <w:szCs w:val="28"/>
        </w:rPr>
        <w:t>.</w:t>
      </w:r>
    </w:p>
    <w:p w:rsidR="00586053" w:rsidRDefault="00FF20A3" w:rsidP="004F5529">
      <w:pPr>
        <w:pStyle w:val="a8"/>
        <w:autoSpaceDE w:val="0"/>
        <w:autoSpaceDN w:val="0"/>
        <w:adjustRightInd w:val="0"/>
        <w:spacing w:line="37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61716C">
        <w:rPr>
          <w:sz w:val="28"/>
          <w:szCs w:val="28"/>
          <w:lang w:eastAsia="uk-UA"/>
        </w:rPr>
        <w:t>Відповідно до частини першої статті 321 Цивільного кодексу України</w:t>
      </w:r>
      <w:r w:rsidRPr="0061716C">
        <w:rPr>
          <w:sz w:val="28"/>
          <w:szCs w:val="28"/>
          <w:shd w:val="clear" w:color="auto" w:fill="FFFFFF"/>
        </w:rPr>
        <w:t xml:space="preserve"> право власності є непорушним; ніхто не може бути протиправно позбавлений цього права чи обмежений у його здійсненні.</w:t>
      </w:r>
      <w:r w:rsidR="0045664E" w:rsidRPr="0061716C">
        <w:rPr>
          <w:sz w:val="28"/>
          <w:szCs w:val="28"/>
          <w:shd w:val="clear" w:color="auto" w:fill="FFFFFF"/>
        </w:rPr>
        <w:t xml:space="preserve"> </w:t>
      </w:r>
      <w:r w:rsidR="008F6B47" w:rsidRPr="0061716C">
        <w:rPr>
          <w:sz w:val="28"/>
          <w:szCs w:val="28"/>
          <w:shd w:val="clear" w:color="auto" w:fill="FFFFFF"/>
        </w:rPr>
        <w:t xml:space="preserve">Стаття 42 Земельного кодексу України регулює питання земельних ділянок багатоквартирних будинків, </w:t>
      </w:r>
      <w:r w:rsidR="00D73F05" w:rsidRPr="0061716C">
        <w:rPr>
          <w:sz w:val="28"/>
          <w:szCs w:val="28"/>
          <w:shd w:val="clear" w:color="auto" w:fill="FFFFFF"/>
        </w:rPr>
        <w:br/>
      </w:r>
      <w:r w:rsidR="008F6B47" w:rsidRPr="0061716C">
        <w:rPr>
          <w:sz w:val="28"/>
          <w:szCs w:val="28"/>
          <w:shd w:val="clear" w:color="auto" w:fill="FFFFFF"/>
        </w:rPr>
        <w:t>а стаття 92 Земельного кодексу України – право постійного користування земельною ділянкою.</w:t>
      </w:r>
    </w:p>
    <w:p w:rsidR="0083323A" w:rsidRPr="0061716C" w:rsidRDefault="0083323A" w:rsidP="004F5529">
      <w:pPr>
        <w:pStyle w:val="40"/>
        <w:shd w:val="clear" w:color="auto" w:fill="auto"/>
        <w:spacing w:line="370" w:lineRule="auto"/>
        <w:ind w:firstLine="709"/>
        <w:rPr>
          <w:sz w:val="28"/>
          <w:szCs w:val="28"/>
        </w:rPr>
      </w:pPr>
      <w:r w:rsidRPr="0061716C">
        <w:rPr>
          <w:sz w:val="28"/>
          <w:szCs w:val="28"/>
        </w:rPr>
        <w:t>Зі змісту конституційної скарги та доданих до неї матеріалів убачаються такі обставини справи.</w:t>
      </w:r>
    </w:p>
    <w:p w:rsidR="0083323A" w:rsidRPr="0061716C" w:rsidRDefault="0083323A" w:rsidP="004F5529">
      <w:pPr>
        <w:pStyle w:val="40"/>
        <w:shd w:val="clear" w:color="auto" w:fill="auto"/>
        <w:spacing w:line="370" w:lineRule="auto"/>
        <w:ind w:firstLine="709"/>
        <w:rPr>
          <w:sz w:val="28"/>
          <w:szCs w:val="28"/>
        </w:rPr>
      </w:pPr>
      <w:r w:rsidRPr="0061716C">
        <w:rPr>
          <w:sz w:val="28"/>
          <w:szCs w:val="28"/>
        </w:rPr>
        <w:t>У лютому 2017 року Діденко І.С. та Діденко В.Г. звернулися до Першотравневого районного суду міста Чернівці</w:t>
      </w:r>
      <w:r w:rsidR="00374BD2">
        <w:rPr>
          <w:sz w:val="28"/>
          <w:szCs w:val="28"/>
        </w:rPr>
        <w:t>в</w:t>
      </w:r>
      <w:r w:rsidRPr="0061716C">
        <w:rPr>
          <w:sz w:val="28"/>
          <w:szCs w:val="28"/>
        </w:rPr>
        <w:t xml:space="preserve"> з позовом до Чернівецької міської ради, Мельничука О.Д., Чунтула А.О., Проценко Л.П., комунального житлового ремонтно-експлуатаційного підприємства </w:t>
      </w:r>
      <w:r w:rsidR="00586053">
        <w:rPr>
          <w:sz w:val="28"/>
          <w:szCs w:val="28"/>
        </w:rPr>
        <w:t xml:space="preserve">№ </w:t>
      </w:r>
      <w:r w:rsidRPr="0061716C">
        <w:rPr>
          <w:sz w:val="28"/>
          <w:szCs w:val="28"/>
        </w:rPr>
        <w:t>9 міста Чернівці про усунення переш</w:t>
      </w:r>
      <w:r w:rsidR="00013DBA" w:rsidRPr="0061716C">
        <w:rPr>
          <w:sz w:val="28"/>
          <w:szCs w:val="28"/>
        </w:rPr>
        <w:t>код у користуванні та розпоряджа</w:t>
      </w:r>
      <w:r w:rsidRPr="0061716C">
        <w:rPr>
          <w:sz w:val="28"/>
          <w:szCs w:val="28"/>
        </w:rPr>
        <w:t>нні майном.</w:t>
      </w:r>
    </w:p>
    <w:p w:rsidR="0083323A" w:rsidRPr="0061716C" w:rsidRDefault="0083323A" w:rsidP="004F5529">
      <w:pPr>
        <w:spacing w:line="370" w:lineRule="auto"/>
        <w:ind w:firstLine="709"/>
        <w:jc w:val="both"/>
        <w:rPr>
          <w:sz w:val="28"/>
          <w:szCs w:val="28"/>
          <w:lang w:eastAsia="uk-UA"/>
        </w:rPr>
      </w:pPr>
      <w:r w:rsidRPr="0061716C">
        <w:rPr>
          <w:sz w:val="28"/>
          <w:szCs w:val="28"/>
          <w:lang w:eastAsia="uk-UA"/>
        </w:rPr>
        <w:t>Першотравнев</w:t>
      </w:r>
      <w:r w:rsidR="00013DBA" w:rsidRPr="0061716C">
        <w:rPr>
          <w:sz w:val="28"/>
          <w:szCs w:val="28"/>
          <w:lang w:eastAsia="uk-UA"/>
        </w:rPr>
        <w:t>ий</w:t>
      </w:r>
      <w:r w:rsidRPr="0061716C">
        <w:rPr>
          <w:sz w:val="28"/>
          <w:szCs w:val="28"/>
          <w:lang w:eastAsia="uk-UA"/>
        </w:rPr>
        <w:t xml:space="preserve"> районн</w:t>
      </w:r>
      <w:r w:rsidR="00013DBA" w:rsidRPr="0061716C">
        <w:rPr>
          <w:sz w:val="28"/>
          <w:szCs w:val="28"/>
          <w:lang w:eastAsia="uk-UA"/>
        </w:rPr>
        <w:t>ий</w:t>
      </w:r>
      <w:r w:rsidRPr="0061716C">
        <w:rPr>
          <w:sz w:val="28"/>
          <w:szCs w:val="28"/>
          <w:lang w:eastAsia="uk-UA"/>
        </w:rPr>
        <w:t xml:space="preserve"> суд міста Чернівців </w:t>
      </w:r>
      <w:r w:rsidR="00013DBA" w:rsidRPr="0061716C">
        <w:rPr>
          <w:sz w:val="28"/>
          <w:szCs w:val="28"/>
          <w:lang w:eastAsia="uk-UA"/>
        </w:rPr>
        <w:t xml:space="preserve">рішенням </w:t>
      </w:r>
      <w:r w:rsidRPr="0061716C">
        <w:rPr>
          <w:sz w:val="28"/>
          <w:szCs w:val="28"/>
          <w:lang w:eastAsia="uk-UA"/>
        </w:rPr>
        <w:t xml:space="preserve">від 30 травня 2017 року, залишеним без змін ухвалою Апеляційного суду Чернівецької області від 30 серпня 2017 року, у задоволенні позовних вимог Діденко І.С. та </w:t>
      </w:r>
      <w:r w:rsidR="00D60A0F" w:rsidRPr="0061716C">
        <w:rPr>
          <w:sz w:val="28"/>
          <w:szCs w:val="28"/>
          <w:lang w:eastAsia="uk-UA"/>
        </w:rPr>
        <w:br/>
      </w:r>
      <w:r w:rsidRPr="0061716C">
        <w:rPr>
          <w:sz w:val="28"/>
          <w:szCs w:val="28"/>
          <w:lang w:eastAsia="uk-UA"/>
        </w:rPr>
        <w:t>Діденку В.Г. відмов</w:t>
      </w:r>
      <w:r w:rsidR="00013DBA" w:rsidRPr="0061716C">
        <w:rPr>
          <w:sz w:val="28"/>
          <w:szCs w:val="28"/>
          <w:lang w:eastAsia="uk-UA"/>
        </w:rPr>
        <w:t>ив</w:t>
      </w:r>
      <w:r w:rsidRPr="0061716C">
        <w:rPr>
          <w:sz w:val="28"/>
          <w:szCs w:val="28"/>
          <w:lang w:eastAsia="uk-UA"/>
        </w:rPr>
        <w:t>.</w:t>
      </w:r>
    </w:p>
    <w:p w:rsidR="00586053" w:rsidRDefault="0022096D" w:rsidP="004F5529">
      <w:pPr>
        <w:spacing w:line="370" w:lineRule="auto"/>
        <w:ind w:firstLine="709"/>
        <w:jc w:val="both"/>
        <w:rPr>
          <w:sz w:val="28"/>
          <w:szCs w:val="28"/>
          <w:lang w:eastAsia="uk-UA"/>
        </w:rPr>
      </w:pPr>
      <w:r w:rsidRPr="0061716C">
        <w:rPr>
          <w:sz w:val="28"/>
          <w:szCs w:val="28"/>
          <w:lang w:eastAsia="uk-UA"/>
        </w:rPr>
        <w:t xml:space="preserve">Верховний Суд у складі колегії суддів Першої судової палати Касаційного цивільного суду </w:t>
      </w:r>
      <w:r w:rsidR="00013DBA" w:rsidRPr="0061716C">
        <w:rPr>
          <w:sz w:val="28"/>
          <w:szCs w:val="28"/>
          <w:lang w:eastAsia="uk-UA"/>
        </w:rPr>
        <w:t>у п</w:t>
      </w:r>
      <w:r w:rsidRPr="0061716C">
        <w:rPr>
          <w:sz w:val="28"/>
          <w:szCs w:val="28"/>
          <w:lang w:eastAsia="uk-UA"/>
        </w:rPr>
        <w:t xml:space="preserve">останові від 7 червня 2018 року зазначив, що </w:t>
      </w:r>
      <w:r w:rsidRPr="0061716C">
        <w:rPr>
          <w:rFonts w:eastAsia="HiddenHorzOCR"/>
          <w:sz w:val="28"/>
          <w:szCs w:val="28"/>
        </w:rPr>
        <w:t>,,</w:t>
      </w:r>
      <w:r w:rsidRPr="0061716C">
        <w:rPr>
          <w:sz w:val="28"/>
          <w:szCs w:val="28"/>
          <w:lang w:eastAsia="uk-UA"/>
        </w:rPr>
        <w:t xml:space="preserve">щодо позовних вимог про знесення гаражів, то судами встановлено, що у </w:t>
      </w:r>
      <w:r w:rsidRPr="0061716C">
        <w:rPr>
          <w:sz w:val="28"/>
          <w:szCs w:val="28"/>
        </w:rPr>
        <w:t>Мельничук О.Д., Чунтул А.О., Проценко Л.П. оформлено право власності у встановленому законом порядку на ці гаражі. Суди об</w:t>
      </w:r>
      <w:r w:rsidR="00D60A0F" w:rsidRPr="0061716C">
        <w:rPr>
          <w:sz w:val="28"/>
          <w:szCs w:val="28"/>
        </w:rPr>
        <w:t>ґ</w:t>
      </w:r>
      <w:r w:rsidRPr="0061716C">
        <w:rPr>
          <w:sz w:val="28"/>
          <w:szCs w:val="28"/>
        </w:rPr>
        <w:t>рунтовано відмовили у задоволенні цієї позовної вимоги, адже ніхто не може бути протиправно</w:t>
      </w:r>
      <w:r w:rsidR="00D60A0F" w:rsidRPr="0061716C">
        <w:rPr>
          <w:sz w:val="28"/>
          <w:szCs w:val="28"/>
        </w:rPr>
        <w:t xml:space="preserve"> </w:t>
      </w:r>
      <w:r w:rsidRPr="0061716C">
        <w:rPr>
          <w:sz w:val="28"/>
          <w:szCs w:val="28"/>
        </w:rPr>
        <w:t>позбавленим права власності чи обмежений у його здійсненні (стаття 321 ЦК України)</w:t>
      </w:r>
      <w:r w:rsidRPr="0061716C">
        <w:rPr>
          <w:sz w:val="28"/>
          <w:szCs w:val="28"/>
          <w:lang w:eastAsia="uk-UA"/>
        </w:rPr>
        <w:t xml:space="preserve">“. Цією постановою </w:t>
      </w:r>
      <w:r w:rsidR="0083323A" w:rsidRPr="0061716C">
        <w:rPr>
          <w:sz w:val="28"/>
          <w:szCs w:val="28"/>
          <w:lang w:eastAsia="uk-UA"/>
        </w:rPr>
        <w:t>касаційну скаргу Діденко І.С. та Діденка В.Г. залишено без задоволення, а рішення судів першої та апеляційної інстанцій – без змін.</w:t>
      </w:r>
    </w:p>
    <w:p w:rsidR="003A165D" w:rsidRPr="0061716C" w:rsidRDefault="00415EB5" w:rsidP="004F5529">
      <w:pPr>
        <w:pStyle w:val="a8"/>
        <w:autoSpaceDE w:val="0"/>
        <w:autoSpaceDN w:val="0"/>
        <w:adjustRightInd w:val="0"/>
        <w:spacing w:line="370" w:lineRule="auto"/>
        <w:ind w:left="0" w:firstLine="709"/>
        <w:jc w:val="both"/>
        <w:rPr>
          <w:sz w:val="28"/>
          <w:szCs w:val="28"/>
          <w:lang w:eastAsia="uk-UA"/>
        </w:rPr>
      </w:pPr>
      <w:r w:rsidRPr="0061716C">
        <w:rPr>
          <w:sz w:val="28"/>
          <w:szCs w:val="28"/>
          <w:lang w:eastAsia="uk-UA"/>
        </w:rPr>
        <w:lastRenderedPageBreak/>
        <w:t>Об</w:t>
      </w:r>
      <w:r w:rsidRPr="0061716C">
        <w:rPr>
          <w:sz w:val="28"/>
          <w:szCs w:val="28"/>
        </w:rPr>
        <w:t>ґ</w:t>
      </w:r>
      <w:r w:rsidRPr="0061716C">
        <w:rPr>
          <w:sz w:val="28"/>
          <w:szCs w:val="28"/>
          <w:lang w:eastAsia="uk-UA"/>
        </w:rPr>
        <w:t xml:space="preserve">рунтовуючи </w:t>
      </w:r>
      <w:r w:rsidR="00B41522" w:rsidRPr="0061716C">
        <w:rPr>
          <w:sz w:val="28"/>
          <w:szCs w:val="28"/>
          <w:lang w:eastAsia="uk-UA"/>
        </w:rPr>
        <w:t>свої твердження, автори клопотання посилаються на окремі норми Конституції України, Цивільного кодексу України, Земельного кодексу України, а також на судові рішення у</w:t>
      </w:r>
      <w:r w:rsidR="00B90C9D">
        <w:rPr>
          <w:sz w:val="28"/>
          <w:szCs w:val="28"/>
          <w:lang w:eastAsia="uk-UA"/>
        </w:rPr>
        <w:t xml:space="preserve"> їх</w:t>
      </w:r>
      <w:r w:rsidR="00B41522" w:rsidRPr="0061716C">
        <w:rPr>
          <w:sz w:val="28"/>
          <w:szCs w:val="28"/>
          <w:lang w:eastAsia="uk-UA"/>
        </w:rPr>
        <w:t xml:space="preserve"> справі.</w:t>
      </w:r>
    </w:p>
    <w:p w:rsidR="00415EB5" w:rsidRPr="0061716C" w:rsidRDefault="00415EB5" w:rsidP="004F5529">
      <w:pPr>
        <w:pStyle w:val="a8"/>
        <w:autoSpaceDE w:val="0"/>
        <w:autoSpaceDN w:val="0"/>
        <w:adjustRightInd w:val="0"/>
        <w:spacing w:line="370" w:lineRule="auto"/>
        <w:ind w:left="0" w:firstLine="709"/>
        <w:jc w:val="both"/>
        <w:rPr>
          <w:sz w:val="28"/>
          <w:szCs w:val="28"/>
          <w:lang w:eastAsia="uk-UA"/>
        </w:rPr>
      </w:pPr>
    </w:p>
    <w:bookmarkEnd w:id="1"/>
    <w:p w:rsidR="00990296" w:rsidRPr="0061716C" w:rsidRDefault="00990296" w:rsidP="004F5529">
      <w:pPr>
        <w:spacing w:line="370" w:lineRule="auto"/>
        <w:ind w:firstLine="709"/>
        <w:jc w:val="both"/>
        <w:rPr>
          <w:sz w:val="28"/>
          <w:szCs w:val="28"/>
        </w:rPr>
      </w:pPr>
      <w:r w:rsidRPr="0061716C">
        <w:rPr>
          <w:sz w:val="28"/>
          <w:szCs w:val="28"/>
        </w:rPr>
        <w:t xml:space="preserve">2. Вирішуючи питання про відкриття конституційного провадження </w:t>
      </w:r>
      <w:r w:rsidR="00830579" w:rsidRPr="0061716C">
        <w:rPr>
          <w:sz w:val="28"/>
          <w:szCs w:val="28"/>
        </w:rPr>
        <w:br/>
      </w:r>
      <w:r w:rsidRPr="0061716C">
        <w:rPr>
          <w:sz w:val="28"/>
          <w:szCs w:val="28"/>
        </w:rPr>
        <w:t xml:space="preserve">у справі, </w:t>
      </w:r>
      <w:r w:rsidR="00C001AD" w:rsidRPr="0061716C">
        <w:rPr>
          <w:sz w:val="28"/>
          <w:szCs w:val="28"/>
        </w:rPr>
        <w:t>Друг</w:t>
      </w:r>
      <w:r w:rsidRPr="0061716C">
        <w:rPr>
          <w:sz w:val="28"/>
          <w:szCs w:val="28"/>
        </w:rPr>
        <w:t xml:space="preserve">а колегія суддів </w:t>
      </w:r>
      <w:r w:rsidR="00C001AD" w:rsidRPr="0061716C">
        <w:rPr>
          <w:sz w:val="28"/>
          <w:szCs w:val="28"/>
        </w:rPr>
        <w:t>Друг</w:t>
      </w:r>
      <w:r w:rsidRPr="0061716C">
        <w:rPr>
          <w:sz w:val="28"/>
          <w:szCs w:val="28"/>
        </w:rPr>
        <w:t>ого сенату Конституційного Суду України виходить із такого.</w:t>
      </w:r>
    </w:p>
    <w:p w:rsidR="00F60C98" w:rsidRPr="0061716C" w:rsidRDefault="00F60C98" w:rsidP="004F5529">
      <w:pPr>
        <w:spacing w:line="370" w:lineRule="auto"/>
        <w:ind w:firstLine="709"/>
        <w:jc w:val="both"/>
        <w:rPr>
          <w:sz w:val="28"/>
          <w:szCs w:val="28"/>
          <w:lang w:eastAsia="uk-UA"/>
        </w:rPr>
      </w:pPr>
    </w:p>
    <w:p w:rsidR="006C79D0" w:rsidRPr="004F5529" w:rsidRDefault="005C2EF3" w:rsidP="004F5529">
      <w:pPr>
        <w:spacing w:line="370" w:lineRule="auto"/>
        <w:ind w:firstLine="709"/>
        <w:jc w:val="both"/>
        <w:rPr>
          <w:sz w:val="28"/>
          <w:szCs w:val="28"/>
          <w:lang w:eastAsia="uk-UA"/>
        </w:rPr>
      </w:pPr>
      <w:r w:rsidRPr="004F5529">
        <w:rPr>
          <w:sz w:val="28"/>
          <w:szCs w:val="28"/>
          <w:lang w:eastAsia="uk-UA"/>
        </w:rPr>
        <w:t xml:space="preserve">2.1. </w:t>
      </w:r>
      <w:r w:rsidR="00D30609" w:rsidRPr="004F5529">
        <w:rPr>
          <w:sz w:val="28"/>
          <w:szCs w:val="28"/>
          <w:lang w:eastAsia="uk-UA"/>
        </w:rPr>
        <w:t xml:space="preserve">Відповідно до статті 77 Закону </w:t>
      </w:r>
      <w:r w:rsidR="006C79D0" w:rsidRPr="004F5529">
        <w:rPr>
          <w:sz w:val="28"/>
          <w:szCs w:val="28"/>
          <w:lang w:eastAsia="uk-UA"/>
        </w:rPr>
        <w:t xml:space="preserve">України „Про </w:t>
      </w:r>
      <w:r w:rsidR="00D30609" w:rsidRPr="004F5529">
        <w:rPr>
          <w:sz w:val="28"/>
          <w:szCs w:val="28"/>
          <w:lang w:eastAsia="uk-UA"/>
        </w:rPr>
        <w:t>Конституційний Суд України“ конституційна скарга</w:t>
      </w:r>
      <w:r w:rsidR="006C79D0" w:rsidRPr="004F5529">
        <w:rPr>
          <w:sz w:val="28"/>
          <w:szCs w:val="28"/>
          <w:lang w:eastAsia="uk-UA"/>
        </w:rPr>
        <w:t xml:space="preserve"> вважається прийнятною за умов її відповідності вимогам, передбаченим статтями </w:t>
      </w:r>
      <w:r w:rsidR="00D30609" w:rsidRPr="004F5529">
        <w:rPr>
          <w:sz w:val="28"/>
          <w:szCs w:val="28"/>
          <w:lang w:eastAsia="uk-UA"/>
        </w:rPr>
        <w:t xml:space="preserve">55, 56 цього </w:t>
      </w:r>
      <w:r w:rsidR="006C79D0" w:rsidRPr="004F5529">
        <w:rPr>
          <w:sz w:val="28"/>
          <w:szCs w:val="28"/>
          <w:lang w:eastAsia="uk-UA"/>
        </w:rPr>
        <w:t>закону, т</w:t>
      </w:r>
      <w:r w:rsidR="00D30609" w:rsidRPr="004F5529">
        <w:rPr>
          <w:sz w:val="28"/>
          <w:szCs w:val="28"/>
          <w:lang w:eastAsia="uk-UA"/>
        </w:rPr>
        <w:t>а якщо, зокрема, з дня набрання</w:t>
      </w:r>
      <w:r w:rsidR="006C79D0" w:rsidRPr="004F5529">
        <w:rPr>
          <w:sz w:val="28"/>
          <w:szCs w:val="28"/>
          <w:lang w:eastAsia="uk-UA"/>
        </w:rPr>
        <w:t xml:space="preserve"> законної сили </w:t>
      </w:r>
      <w:r w:rsidR="00D30609" w:rsidRPr="004F5529">
        <w:rPr>
          <w:sz w:val="28"/>
          <w:szCs w:val="28"/>
          <w:lang w:eastAsia="uk-UA"/>
        </w:rPr>
        <w:t xml:space="preserve">остаточним судовим рішенням, </w:t>
      </w:r>
      <w:r w:rsidR="006C79D0" w:rsidRPr="004F5529">
        <w:rPr>
          <w:sz w:val="28"/>
          <w:szCs w:val="28"/>
          <w:lang w:eastAsia="uk-UA"/>
        </w:rPr>
        <w:t xml:space="preserve">у </w:t>
      </w:r>
      <w:r w:rsidR="00D30609" w:rsidRPr="004F5529">
        <w:rPr>
          <w:sz w:val="28"/>
          <w:szCs w:val="28"/>
          <w:lang w:eastAsia="uk-UA"/>
        </w:rPr>
        <w:t xml:space="preserve">якому застосовано </w:t>
      </w:r>
      <w:r w:rsidR="006C79D0" w:rsidRPr="004F5529">
        <w:rPr>
          <w:sz w:val="28"/>
          <w:szCs w:val="28"/>
          <w:lang w:eastAsia="uk-UA"/>
        </w:rPr>
        <w:t xml:space="preserve">закон </w:t>
      </w:r>
      <w:r w:rsidR="00D30609" w:rsidRPr="004F5529">
        <w:rPr>
          <w:sz w:val="28"/>
          <w:szCs w:val="28"/>
          <w:lang w:eastAsia="uk-UA"/>
        </w:rPr>
        <w:t xml:space="preserve">України </w:t>
      </w:r>
      <w:r w:rsidR="006C79D0" w:rsidRPr="004F5529">
        <w:rPr>
          <w:sz w:val="28"/>
          <w:szCs w:val="28"/>
          <w:lang w:eastAsia="uk-UA"/>
        </w:rPr>
        <w:t>(його окремі положення), сплинуло не більше трьох місяців</w:t>
      </w:r>
      <w:r w:rsidR="0061716C" w:rsidRPr="004F5529">
        <w:rPr>
          <w:sz w:val="28"/>
          <w:szCs w:val="28"/>
          <w:lang w:eastAsia="uk-UA"/>
        </w:rPr>
        <w:br/>
      </w:r>
      <w:r w:rsidR="006C79D0" w:rsidRPr="004F5529">
        <w:rPr>
          <w:sz w:val="28"/>
          <w:szCs w:val="28"/>
          <w:lang w:eastAsia="uk-UA"/>
        </w:rPr>
        <w:t>(</w:t>
      </w:r>
      <w:r w:rsidR="00E70DB0" w:rsidRPr="004F5529">
        <w:rPr>
          <w:sz w:val="28"/>
          <w:szCs w:val="28"/>
          <w:lang w:eastAsia="uk-UA"/>
        </w:rPr>
        <w:t xml:space="preserve">абзац перший, </w:t>
      </w:r>
      <w:r w:rsidR="00D30609" w:rsidRPr="004F5529">
        <w:rPr>
          <w:sz w:val="28"/>
          <w:szCs w:val="28"/>
          <w:lang w:eastAsia="uk-UA"/>
        </w:rPr>
        <w:t>пункт 2</w:t>
      </w:r>
      <w:r w:rsidR="006C79D0" w:rsidRPr="004F5529">
        <w:rPr>
          <w:sz w:val="28"/>
          <w:szCs w:val="28"/>
          <w:lang w:eastAsia="uk-UA"/>
        </w:rPr>
        <w:t xml:space="preserve"> частини першої); я</w:t>
      </w:r>
      <w:r w:rsidR="00D30609" w:rsidRPr="004F5529">
        <w:rPr>
          <w:sz w:val="28"/>
          <w:szCs w:val="28"/>
          <w:lang w:eastAsia="uk-UA"/>
        </w:rPr>
        <w:t>к виняток, конституційна скарга</w:t>
      </w:r>
      <w:r w:rsidR="006C79D0" w:rsidRPr="004F5529">
        <w:rPr>
          <w:sz w:val="28"/>
          <w:szCs w:val="28"/>
          <w:lang w:eastAsia="uk-UA"/>
        </w:rPr>
        <w:t xml:space="preserve"> може </w:t>
      </w:r>
      <w:r w:rsidR="00D30609" w:rsidRPr="004F5529">
        <w:rPr>
          <w:sz w:val="28"/>
          <w:szCs w:val="28"/>
          <w:lang w:eastAsia="uk-UA"/>
        </w:rPr>
        <w:t>бути</w:t>
      </w:r>
      <w:r w:rsidR="006C79D0" w:rsidRPr="004F5529">
        <w:rPr>
          <w:sz w:val="28"/>
          <w:szCs w:val="28"/>
          <w:lang w:eastAsia="uk-UA"/>
        </w:rPr>
        <w:t xml:space="preserve"> прийнята </w:t>
      </w:r>
      <w:r w:rsidR="006C79D0" w:rsidRPr="004F5529">
        <w:rPr>
          <w:bCs/>
          <w:sz w:val="28"/>
          <w:szCs w:val="28"/>
          <w:lang w:eastAsia="uk-UA"/>
        </w:rPr>
        <w:t>поза</w:t>
      </w:r>
      <w:r w:rsidR="006C79D0" w:rsidRPr="004F5529">
        <w:rPr>
          <w:sz w:val="28"/>
          <w:szCs w:val="28"/>
          <w:lang w:eastAsia="uk-UA"/>
        </w:rPr>
        <w:t xml:space="preserve"> </w:t>
      </w:r>
      <w:r w:rsidR="006C79D0" w:rsidRPr="004F5529">
        <w:rPr>
          <w:bCs/>
          <w:sz w:val="28"/>
          <w:szCs w:val="28"/>
          <w:lang w:eastAsia="uk-UA"/>
        </w:rPr>
        <w:t>межами</w:t>
      </w:r>
      <w:r w:rsidR="00D30609" w:rsidRPr="004F5529">
        <w:rPr>
          <w:sz w:val="28"/>
          <w:szCs w:val="28"/>
          <w:lang w:eastAsia="uk-UA"/>
        </w:rPr>
        <w:t xml:space="preserve"> вимог, установлених пунктом</w:t>
      </w:r>
      <w:r w:rsidR="006C79D0" w:rsidRPr="004F5529">
        <w:rPr>
          <w:sz w:val="28"/>
          <w:szCs w:val="28"/>
          <w:lang w:eastAsia="uk-UA"/>
        </w:rPr>
        <w:t xml:space="preserve"> 2 частини </w:t>
      </w:r>
      <w:r w:rsidR="00D30609" w:rsidRPr="004F5529">
        <w:rPr>
          <w:sz w:val="28"/>
          <w:szCs w:val="28"/>
          <w:lang w:eastAsia="uk-UA"/>
        </w:rPr>
        <w:t>першої</w:t>
      </w:r>
      <w:r w:rsidR="006C79D0" w:rsidRPr="004F5529">
        <w:rPr>
          <w:sz w:val="28"/>
          <w:szCs w:val="28"/>
          <w:lang w:eastAsia="uk-UA"/>
        </w:rPr>
        <w:t xml:space="preserve"> цієї статті, якщо Конституційний Суд </w:t>
      </w:r>
      <w:r w:rsidR="00D30609" w:rsidRPr="004F5529">
        <w:rPr>
          <w:sz w:val="28"/>
          <w:szCs w:val="28"/>
          <w:lang w:eastAsia="uk-UA"/>
        </w:rPr>
        <w:t xml:space="preserve">України визнає </w:t>
      </w:r>
      <w:r w:rsidR="006C79D0" w:rsidRPr="004F5529">
        <w:rPr>
          <w:sz w:val="28"/>
          <w:szCs w:val="28"/>
          <w:lang w:eastAsia="uk-UA"/>
        </w:rPr>
        <w:t xml:space="preserve">її </w:t>
      </w:r>
      <w:r w:rsidR="00D30609" w:rsidRPr="004F5529">
        <w:rPr>
          <w:sz w:val="28"/>
          <w:szCs w:val="28"/>
          <w:lang w:eastAsia="uk-UA"/>
        </w:rPr>
        <w:t xml:space="preserve">розгляд необхідним із </w:t>
      </w:r>
      <w:r w:rsidR="006C79D0" w:rsidRPr="004F5529">
        <w:rPr>
          <w:sz w:val="28"/>
          <w:szCs w:val="28"/>
          <w:lang w:eastAsia="uk-UA"/>
        </w:rPr>
        <w:t xml:space="preserve">мотивів </w:t>
      </w:r>
      <w:r w:rsidR="00D30609" w:rsidRPr="004F5529">
        <w:rPr>
          <w:sz w:val="28"/>
          <w:szCs w:val="28"/>
          <w:lang w:eastAsia="uk-UA"/>
        </w:rPr>
        <w:t>суспільного</w:t>
      </w:r>
      <w:r w:rsidR="006C79D0" w:rsidRPr="004F5529">
        <w:rPr>
          <w:sz w:val="28"/>
          <w:szCs w:val="28"/>
          <w:lang w:eastAsia="uk-UA"/>
        </w:rPr>
        <w:t xml:space="preserve"> інтересу (частина друга); якщо суб’єкт права на конституційну скаргу пропустив строк </w:t>
      </w:r>
      <w:r w:rsidR="00D30609" w:rsidRPr="004F5529">
        <w:rPr>
          <w:sz w:val="28"/>
          <w:szCs w:val="28"/>
          <w:lang w:eastAsia="uk-UA"/>
        </w:rPr>
        <w:t xml:space="preserve">подання </w:t>
      </w:r>
      <w:r w:rsidR="006C79D0" w:rsidRPr="004F5529">
        <w:rPr>
          <w:sz w:val="28"/>
          <w:szCs w:val="28"/>
          <w:lang w:eastAsia="uk-UA"/>
        </w:rPr>
        <w:t>конституційної ска</w:t>
      </w:r>
      <w:r w:rsidR="0061716C" w:rsidRPr="004F5529">
        <w:rPr>
          <w:sz w:val="28"/>
          <w:szCs w:val="28"/>
          <w:lang w:eastAsia="uk-UA"/>
        </w:rPr>
        <w:t xml:space="preserve">рги у зв’язку з тим, що не мав </w:t>
      </w:r>
      <w:r w:rsidR="006C79D0" w:rsidRPr="004F5529">
        <w:rPr>
          <w:sz w:val="28"/>
          <w:szCs w:val="28"/>
          <w:lang w:eastAsia="uk-UA"/>
        </w:rPr>
        <w:t xml:space="preserve">повного тексту судового рішення, він має право висловити </w:t>
      </w:r>
      <w:r w:rsidR="004E7BD7" w:rsidRPr="004F5529">
        <w:rPr>
          <w:sz w:val="28"/>
          <w:szCs w:val="28"/>
          <w:lang w:eastAsia="uk-UA"/>
        </w:rPr>
        <w:br/>
      </w:r>
      <w:r w:rsidR="006C79D0" w:rsidRPr="004F5529">
        <w:rPr>
          <w:sz w:val="28"/>
          <w:szCs w:val="28"/>
          <w:lang w:eastAsia="uk-UA"/>
        </w:rPr>
        <w:t xml:space="preserve">у конституційній </w:t>
      </w:r>
      <w:r w:rsidR="00D30609" w:rsidRPr="004F5529">
        <w:rPr>
          <w:sz w:val="28"/>
          <w:szCs w:val="28"/>
          <w:lang w:eastAsia="uk-UA"/>
        </w:rPr>
        <w:t xml:space="preserve">скарзі клопотання </w:t>
      </w:r>
      <w:r w:rsidR="006C79D0" w:rsidRPr="004F5529">
        <w:rPr>
          <w:sz w:val="28"/>
          <w:szCs w:val="28"/>
          <w:lang w:eastAsia="uk-UA"/>
        </w:rPr>
        <w:t xml:space="preserve">про поновлення пропущеного </w:t>
      </w:r>
      <w:r w:rsidR="006C79D0" w:rsidRPr="004F5529">
        <w:rPr>
          <w:bCs/>
          <w:sz w:val="28"/>
          <w:szCs w:val="28"/>
          <w:lang w:eastAsia="uk-UA"/>
        </w:rPr>
        <w:t>строку</w:t>
      </w:r>
      <w:r w:rsidR="004F5529" w:rsidRPr="004F5529">
        <w:rPr>
          <w:sz w:val="28"/>
          <w:szCs w:val="28"/>
          <w:lang w:eastAsia="uk-UA"/>
        </w:rPr>
        <w:t xml:space="preserve"> (частина третя); </w:t>
      </w:r>
      <w:r w:rsidR="004F5529" w:rsidRPr="004F5529">
        <w:rPr>
          <w:sz w:val="28"/>
          <w:szCs w:val="28"/>
          <w:shd w:val="clear" w:color="auto" w:fill="FFFFFF"/>
        </w:rPr>
        <w:t>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або наявне зловживання правом на подання скарги (частина четверта).</w:t>
      </w:r>
    </w:p>
    <w:p w:rsidR="00C80D8A" w:rsidRPr="0061716C" w:rsidRDefault="00B90C9D" w:rsidP="004F5529">
      <w:pPr>
        <w:spacing w:line="370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</w:t>
      </w:r>
      <w:r w:rsidR="00C80D8A" w:rsidRPr="0061716C">
        <w:rPr>
          <w:sz w:val="28"/>
          <w:szCs w:val="28"/>
          <w:lang w:eastAsia="uk-UA"/>
        </w:rPr>
        <w:t>останова Верховного Суду</w:t>
      </w:r>
      <w:r>
        <w:rPr>
          <w:sz w:val="28"/>
          <w:szCs w:val="28"/>
          <w:lang w:eastAsia="uk-UA"/>
        </w:rPr>
        <w:t xml:space="preserve"> </w:t>
      </w:r>
      <w:r w:rsidR="00C80D8A" w:rsidRPr="0061716C">
        <w:rPr>
          <w:sz w:val="28"/>
          <w:szCs w:val="28"/>
          <w:lang w:eastAsia="uk-UA"/>
        </w:rPr>
        <w:t>у складі колегії суддів Першої судової палати Касаційного цивільного суду від 7 червня 2018 року</w:t>
      </w:r>
      <w:r>
        <w:rPr>
          <w:sz w:val="28"/>
          <w:szCs w:val="28"/>
          <w:lang w:eastAsia="uk-UA"/>
        </w:rPr>
        <w:t xml:space="preserve"> є о</w:t>
      </w:r>
      <w:r w:rsidRPr="0061716C">
        <w:rPr>
          <w:sz w:val="28"/>
          <w:szCs w:val="28"/>
          <w:lang w:eastAsia="uk-UA"/>
        </w:rPr>
        <w:t>статочним судовим рішенням</w:t>
      </w:r>
      <w:r w:rsidR="004F5529">
        <w:rPr>
          <w:sz w:val="28"/>
          <w:szCs w:val="28"/>
          <w:lang w:eastAsia="uk-UA"/>
        </w:rPr>
        <w:t xml:space="preserve"> у справі </w:t>
      </w:r>
      <w:r w:rsidR="004F5529" w:rsidRPr="0061716C">
        <w:rPr>
          <w:sz w:val="28"/>
          <w:szCs w:val="28"/>
          <w:lang w:eastAsia="uk-UA"/>
        </w:rPr>
        <w:t>Діденко І.С.</w:t>
      </w:r>
      <w:r w:rsidR="004F5529">
        <w:rPr>
          <w:sz w:val="28"/>
          <w:szCs w:val="28"/>
          <w:lang w:eastAsia="uk-UA"/>
        </w:rPr>
        <w:t>,</w:t>
      </w:r>
      <w:r w:rsidR="004F5529" w:rsidRPr="0061716C">
        <w:rPr>
          <w:sz w:val="28"/>
          <w:szCs w:val="28"/>
          <w:lang w:eastAsia="uk-UA"/>
        </w:rPr>
        <w:t xml:space="preserve"> Діденко В.Г.</w:t>
      </w:r>
      <w:r w:rsidR="00146D03" w:rsidRPr="0061716C">
        <w:rPr>
          <w:sz w:val="28"/>
          <w:szCs w:val="28"/>
          <w:lang w:eastAsia="uk-UA"/>
        </w:rPr>
        <w:t xml:space="preserve">, </w:t>
      </w:r>
      <w:r w:rsidR="00C80D8A" w:rsidRPr="0061716C">
        <w:rPr>
          <w:sz w:val="28"/>
          <w:szCs w:val="28"/>
          <w:lang w:eastAsia="uk-UA"/>
        </w:rPr>
        <w:t>тож строк для подання конститу</w:t>
      </w:r>
      <w:r>
        <w:rPr>
          <w:sz w:val="28"/>
          <w:szCs w:val="28"/>
          <w:lang w:eastAsia="uk-UA"/>
        </w:rPr>
        <w:t>ційної скарги сплинув 8 вересня</w:t>
      </w:r>
      <w:r w:rsidR="004F5529">
        <w:rPr>
          <w:sz w:val="28"/>
          <w:szCs w:val="28"/>
          <w:lang w:eastAsia="uk-UA"/>
        </w:rPr>
        <w:t xml:space="preserve"> </w:t>
      </w:r>
      <w:r w:rsidR="00C80D8A" w:rsidRPr="0061716C">
        <w:rPr>
          <w:sz w:val="28"/>
          <w:szCs w:val="28"/>
          <w:lang w:eastAsia="uk-UA"/>
        </w:rPr>
        <w:t>2018 року.</w:t>
      </w:r>
    </w:p>
    <w:p w:rsidR="006C79D0" w:rsidRPr="0061716C" w:rsidRDefault="005C2EF3" w:rsidP="0061716C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61716C">
        <w:rPr>
          <w:sz w:val="28"/>
          <w:szCs w:val="28"/>
          <w:lang w:eastAsia="uk-UA"/>
        </w:rPr>
        <w:lastRenderedPageBreak/>
        <w:t>Вперше</w:t>
      </w:r>
      <w:r w:rsidR="004F5529">
        <w:rPr>
          <w:sz w:val="28"/>
          <w:szCs w:val="28"/>
          <w:lang w:eastAsia="uk-UA"/>
        </w:rPr>
        <w:t xml:space="preserve"> автори клопотання</w:t>
      </w:r>
      <w:r w:rsidRPr="0061716C">
        <w:rPr>
          <w:sz w:val="28"/>
          <w:szCs w:val="28"/>
          <w:lang w:eastAsia="uk-UA"/>
        </w:rPr>
        <w:t xml:space="preserve"> звер</w:t>
      </w:r>
      <w:r w:rsidR="004F5529">
        <w:rPr>
          <w:sz w:val="28"/>
          <w:szCs w:val="28"/>
          <w:lang w:eastAsia="uk-UA"/>
        </w:rPr>
        <w:t>нулися з конституційною скаргою</w:t>
      </w:r>
      <w:r w:rsidR="004F5529">
        <w:rPr>
          <w:sz w:val="28"/>
          <w:szCs w:val="28"/>
          <w:lang w:eastAsia="uk-UA"/>
        </w:rPr>
        <w:br/>
      </w:r>
      <w:r w:rsidRPr="0061716C">
        <w:rPr>
          <w:sz w:val="28"/>
          <w:szCs w:val="28"/>
          <w:lang w:eastAsia="uk-UA"/>
        </w:rPr>
        <w:t xml:space="preserve">21 квітня 2020 року, тобто поза межами строку, встановленого пунктом 2 частини першої статті 77 Закону </w:t>
      </w:r>
      <w:r w:rsidR="005645EE" w:rsidRPr="0061716C">
        <w:rPr>
          <w:sz w:val="28"/>
          <w:szCs w:val="28"/>
          <w:lang w:eastAsia="uk-UA"/>
        </w:rPr>
        <w:t xml:space="preserve">України </w:t>
      </w:r>
      <w:r w:rsidRPr="0061716C">
        <w:rPr>
          <w:sz w:val="28"/>
          <w:szCs w:val="28"/>
          <w:lang w:eastAsia="uk-UA"/>
        </w:rPr>
        <w:t xml:space="preserve">„Про </w:t>
      </w:r>
      <w:r w:rsidR="005645EE" w:rsidRPr="0061716C">
        <w:rPr>
          <w:sz w:val="28"/>
          <w:szCs w:val="28"/>
          <w:lang w:eastAsia="uk-UA"/>
        </w:rPr>
        <w:t xml:space="preserve">Конституційний Суд </w:t>
      </w:r>
      <w:r w:rsidRPr="0061716C">
        <w:rPr>
          <w:sz w:val="28"/>
          <w:szCs w:val="28"/>
          <w:lang w:eastAsia="uk-UA"/>
        </w:rPr>
        <w:t>України“.</w:t>
      </w:r>
    </w:p>
    <w:p w:rsidR="005C2EF3" w:rsidRPr="0061716C" w:rsidRDefault="005C2EF3" w:rsidP="0061716C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</w:p>
    <w:p w:rsidR="00AF728E" w:rsidRPr="0061716C" w:rsidRDefault="005C2EF3" w:rsidP="00617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16C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AF728E" w:rsidRPr="0061716C">
        <w:rPr>
          <w:rFonts w:ascii="Times New Roman" w:hAnsi="Times New Roman" w:cs="Times New Roman"/>
          <w:sz w:val="28"/>
          <w:szCs w:val="28"/>
          <w:lang w:val="uk-UA"/>
        </w:rPr>
        <w:t xml:space="preserve"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</w:t>
      </w:r>
      <w:r w:rsidR="003408C0" w:rsidRPr="0061716C">
        <w:rPr>
          <w:rFonts w:ascii="Times New Roman" w:hAnsi="Times New Roman" w:cs="Times New Roman"/>
          <w:sz w:val="28"/>
          <w:szCs w:val="28"/>
          <w:lang w:val="uk-UA"/>
        </w:rPr>
        <w:br/>
      </w:r>
      <w:r w:rsidR="00AF728E" w:rsidRPr="0061716C">
        <w:rPr>
          <w:rFonts w:ascii="Times New Roman" w:hAnsi="Times New Roman" w:cs="Times New Roman"/>
          <w:sz w:val="28"/>
          <w:szCs w:val="28"/>
          <w:lang w:val="uk-UA"/>
        </w:rPr>
        <w:t>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:rsidR="002221C1" w:rsidRPr="0061716C" w:rsidRDefault="002221C1" w:rsidP="0061716C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61716C">
        <w:rPr>
          <w:sz w:val="28"/>
          <w:szCs w:val="28"/>
          <w:lang w:eastAsia="uk-UA"/>
        </w:rPr>
        <w:t>Із аналізу конституційної скарги та долучених до неї матеріалів убачається, що автор</w:t>
      </w:r>
      <w:r w:rsidR="00BF5431" w:rsidRPr="0061716C">
        <w:rPr>
          <w:sz w:val="28"/>
          <w:szCs w:val="28"/>
          <w:lang w:eastAsia="uk-UA"/>
        </w:rPr>
        <w:t>и</w:t>
      </w:r>
      <w:r w:rsidR="00B90C9D">
        <w:rPr>
          <w:sz w:val="28"/>
          <w:szCs w:val="28"/>
          <w:lang w:eastAsia="uk-UA"/>
        </w:rPr>
        <w:t xml:space="preserve"> клопотання, цитуючи окремі </w:t>
      </w:r>
      <w:r w:rsidRPr="0061716C">
        <w:rPr>
          <w:sz w:val="28"/>
          <w:szCs w:val="28"/>
          <w:lang w:eastAsia="uk-UA"/>
        </w:rPr>
        <w:t xml:space="preserve">норми </w:t>
      </w:r>
      <w:r w:rsidRPr="0061716C">
        <w:rPr>
          <w:sz w:val="28"/>
          <w:szCs w:val="28"/>
        </w:rPr>
        <w:t>Конституції України,</w:t>
      </w:r>
      <w:r w:rsidR="00B90C9D">
        <w:rPr>
          <w:sz w:val="28"/>
          <w:szCs w:val="28"/>
        </w:rPr>
        <w:t xml:space="preserve"> Цивільного кодексу</w:t>
      </w:r>
      <w:r w:rsidRPr="0061716C">
        <w:rPr>
          <w:sz w:val="28"/>
          <w:szCs w:val="28"/>
        </w:rPr>
        <w:t xml:space="preserve"> України,</w:t>
      </w:r>
      <w:r w:rsidR="00B90C9D">
        <w:rPr>
          <w:sz w:val="28"/>
          <w:szCs w:val="28"/>
        </w:rPr>
        <w:t xml:space="preserve"> Земельного кодексу України,</w:t>
      </w:r>
      <w:r w:rsidR="00382FDA" w:rsidRPr="0061716C">
        <w:rPr>
          <w:sz w:val="28"/>
          <w:szCs w:val="28"/>
        </w:rPr>
        <w:t xml:space="preserve"> </w:t>
      </w:r>
      <w:r w:rsidR="00013DBA" w:rsidRPr="0061716C">
        <w:rPr>
          <w:sz w:val="28"/>
          <w:szCs w:val="28"/>
          <w:lang w:eastAsia="uk-UA"/>
        </w:rPr>
        <w:t>не навели</w:t>
      </w:r>
      <w:r w:rsidRPr="0061716C">
        <w:rPr>
          <w:sz w:val="28"/>
          <w:szCs w:val="28"/>
          <w:lang w:eastAsia="uk-UA"/>
        </w:rPr>
        <w:t xml:space="preserve"> аргументів щодо неконституційності </w:t>
      </w:r>
      <w:r w:rsidR="0046682A" w:rsidRPr="0061716C">
        <w:rPr>
          <w:sz w:val="28"/>
          <w:szCs w:val="28"/>
          <w:lang w:eastAsia="uk-UA"/>
        </w:rPr>
        <w:t>частини першої статті 321 Цивільного кодексу України, статей 42, 92 Земельного кодексу України</w:t>
      </w:r>
      <w:r w:rsidRPr="0061716C">
        <w:rPr>
          <w:sz w:val="28"/>
          <w:szCs w:val="28"/>
          <w:lang w:eastAsia="uk-UA"/>
        </w:rPr>
        <w:t xml:space="preserve">, </w:t>
      </w:r>
      <w:r w:rsidR="00415EB5" w:rsidRPr="0061716C">
        <w:rPr>
          <w:sz w:val="28"/>
          <w:szCs w:val="28"/>
          <w:lang w:eastAsia="uk-UA"/>
        </w:rPr>
        <w:t>а також логічного зв’язку між їх змістом та статтями 1, 3, 62 Основного Закону України. Ф</w:t>
      </w:r>
      <w:r w:rsidRPr="0061716C">
        <w:rPr>
          <w:sz w:val="28"/>
          <w:szCs w:val="28"/>
          <w:lang w:eastAsia="uk-UA"/>
        </w:rPr>
        <w:t>актично</w:t>
      </w:r>
      <w:r w:rsidR="00B90C9D">
        <w:rPr>
          <w:sz w:val="28"/>
          <w:szCs w:val="28"/>
          <w:lang w:eastAsia="uk-UA"/>
        </w:rPr>
        <w:t xml:space="preserve"> </w:t>
      </w:r>
      <w:r w:rsidR="00B90C9D" w:rsidRPr="0061716C">
        <w:rPr>
          <w:sz w:val="28"/>
          <w:szCs w:val="28"/>
          <w:lang w:eastAsia="uk-UA"/>
        </w:rPr>
        <w:t>Діденко І.С.</w:t>
      </w:r>
      <w:r w:rsidR="00B90C9D">
        <w:rPr>
          <w:sz w:val="28"/>
          <w:szCs w:val="28"/>
          <w:lang w:eastAsia="uk-UA"/>
        </w:rPr>
        <w:t>,</w:t>
      </w:r>
      <w:r w:rsidR="00B90C9D" w:rsidRPr="0061716C">
        <w:rPr>
          <w:sz w:val="28"/>
          <w:szCs w:val="28"/>
          <w:lang w:eastAsia="uk-UA"/>
        </w:rPr>
        <w:t xml:space="preserve"> Діденко В.Г.</w:t>
      </w:r>
      <w:r w:rsidR="003128E6">
        <w:rPr>
          <w:sz w:val="28"/>
          <w:szCs w:val="28"/>
          <w:lang w:eastAsia="uk-UA"/>
        </w:rPr>
        <w:t xml:space="preserve"> лише</w:t>
      </w:r>
      <w:r w:rsidRPr="0061716C">
        <w:rPr>
          <w:sz w:val="28"/>
          <w:szCs w:val="28"/>
          <w:lang w:eastAsia="uk-UA"/>
        </w:rPr>
        <w:t xml:space="preserve"> вислови</w:t>
      </w:r>
      <w:r w:rsidR="00415EB5" w:rsidRPr="0061716C">
        <w:rPr>
          <w:sz w:val="28"/>
          <w:szCs w:val="28"/>
          <w:lang w:eastAsia="uk-UA"/>
        </w:rPr>
        <w:t>ли</w:t>
      </w:r>
      <w:r w:rsidRPr="0061716C">
        <w:rPr>
          <w:sz w:val="28"/>
          <w:szCs w:val="28"/>
          <w:lang w:eastAsia="uk-UA"/>
        </w:rPr>
        <w:t xml:space="preserve"> незгоду із судовими рішеннями у </w:t>
      </w:r>
      <w:r w:rsidR="00013DBA" w:rsidRPr="0061716C">
        <w:rPr>
          <w:sz w:val="28"/>
          <w:szCs w:val="28"/>
          <w:lang w:eastAsia="uk-UA"/>
        </w:rPr>
        <w:t xml:space="preserve">їх </w:t>
      </w:r>
      <w:r w:rsidRPr="0061716C">
        <w:rPr>
          <w:sz w:val="28"/>
          <w:szCs w:val="28"/>
          <w:lang w:eastAsia="uk-UA"/>
        </w:rPr>
        <w:t>справі, що</w:t>
      </w:r>
      <w:r w:rsidR="0074621E">
        <w:rPr>
          <w:sz w:val="28"/>
          <w:szCs w:val="28"/>
          <w:lang w:eastAsia="uk-UA"/>
        </w:rPr>
        <w:br/>
      </w:r>
      <w:r w:rsidRPr="0061716C">
        <w:rPr>
          <w:sz w:val="28"/>
          <w:szCs w:val="28"/>
          <w:lang w:eastAsia="uk-UA"/>
        </w:rPr>
        <w:t>не може вважатися належним обґрунтуванням тверджень щодо невідповідності Конституції України оспорюван</w:t>
      </w:r>
      <w:r w:rsidR="0046682A" w:rsidRPr="0061716C">
        <w:rPr>
          <w:sz w:val="28"/>
          <w:szCs w:val="28"/>
          <w:lang w:eastAsia="uk-UA"/>
        </w:rPr>
        <w:t>их</w:t>
      </w:r>
      <w:r w:rsidRPr="0061716C">
        <w:rPr>
          <w:sz w:val="28"/>
          <w:szCs w:val="28"/>
          <w:lang w:eastAsia="uk-UA"/>
        </w:rPr>
        <w:t xml:space="preserve"> </w:t>
      </w:r>
      <w:r w:rsidR="005F1075" w:rsidRPr="0061716C">
        <w:rPr>
          <w:sz w:val="28"/>
          <w:szCs w:val="28"/>
          <w:lang w:eastAsia="uk-UA"/>
        </w:rPr>
        <w:t>норм</w:t>
      </w:r>
      <w:r w:rsidR="0046682A" w:rsidRPr="0061716C">
        <w:rPr>
          <w:sz w:val="28"/>
          <w:szCs w:val="28"/>
          <w:lang w:eastAsia="uk-UA"/>
        </w:rPr>
        <w:t xml:space="preserve"> Цивільного кодексу України та</w:t>
      </w:r>
      <w:r w:rsidR="00586053">
        <w:rPr>
          <w:sz w:val="28"/>
          <w:szCs w:val="28"/>
          <w:lang w:eastAsia="uk-UA"/>
        </w:rPr>
        <w:t xml:space="preserve"> </w:t>
      </w:r>
      <w:r w:rsidR="0046682A" w:rsidRPr="0061716C">
        <w:rPr>
          <w:sz w:val="28"/>
          <w:szCs w:val="28"/>
          <w:lang w:eastAsia="uk-UA"/>
        </w:rPr>
        <w:t xml:space="preserve">Земельного кодексу України </w:t>
      </w:r>
      <w:r w:rsidRPr="0061716C">
        <w:rPr>
          <w:sz w:val="28"/>
          <w:szCs w:val="28"/>
          <w:lang w:eastAsia="uk-UA"/>
        </w:rPr>
        <w:t>в розумінні пункту 6 частини другої статті 55 Закону України „Про Конституційний Суд України“.</w:t>
      </w:r>
    </w:p>
    <w:p w:rsidR="00D73F05" w:rsidRPr="0061716C" w:rsidRDefault="00D73F05" w:rsidP="0061716C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</w:p>
    <w:p w:rsidR="002D3796" w:rsidRPr="0061716C" w:rsidRDefault="0061716C" w:rsidP="0061716C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Отже, </w:t>
      </w:r>
      <w:r w:rsidR="00E70DB0" w:rsidRPr="0061716C">
        <w:rPr>
          <w:sz w:val="28"/>
          <w:szCs w:val="28"/>
          <w:lang w:eastAsia="uk-UA"/>
        </w:rPr>
        <w:t>наведене</w:t>
      </w:r>
      <w:r>
        <w:rPr>
          <w:sz w:val="28"/>
          <w:szCs w:val="28"/>
        </w:rPr>
        <w:t xml:space="preserve"> є підставою </w:t>
      </w:r>
      <w:r w:rsidR="002D3796" w:rsidRPr="0061716C">
        <w:rPr>
          <w:sz w:val="28"/>
          <w:szCs w:val="28"/>
        </w:rPr>
        <w:t xml:space="preserve">для відмови у відкритті конституційного провадження у справі згідно </w:t>
      </w:r>
      <w:r w:rsidR="00C74506" w:rsidRPr="0061716C">
        <w:rPr>
          <w:sz w:val="28"/>
          <w:szCs w:val="28"/>
        </w:rPr>
        <w:t xml:space="preserve">з </w:t>
      </w:r>
      <w:r w:rsidR="006C263E" w:rsidRPr="0061716C">
        <w:rPr>
          <w:sz w:val="28"/>
          <w:szCs w:val="28"/>
        </w:rPr>
        <w:t>пункт</w:t>
      </w:r>
      <w:r w:rsidR="009A6AB7" w:rsidRPr="0061716C">
        <w:rPr>
          <w:sz w:val="28"/>
          <w:szCs w:val="28"/>
        </w:rPr>
        <w:t xml:space="preserve">ом 4 </w:t>
      </w:r>
      <w:r w:rsidR="006C263E" w:rsidRPr="0061716C">
        <w:rPr>
          <w:sz w:val="28"/>
          <w:szCs w:val="28"/>
        </w:rPr>
        <w:t xml:space="preserve">статті 62 </w:t>
      </w:r>
      <w:r w:rsidR="00C32BBB" w:rsidRPr="0061716C">
        <w:rPr>
          <w:sz w:val="28"/>
          <w:szCs w:val="28"/>
        </w:rPr>
        <w:t xml:space="preserve">Закону України „Про Конституційний Суд України“ </w:t>
      </w:r>
      <w:r w:rsidR="006C263E" w:rsidRPr="0061716C">
        <w:rPr>
          <w:sz w:val="28"/>
          <w:szCs w:val="28"/>
        </w:rPr>
        <w:t>–</w:t>
      </w:r>
      <w:r w:rsidR="009A6AB7" w:rsidRPr="0061716C">
        <w:rPr>
          <w:sz w:val="28"/>
          <w:szCs w:val="28"/>
        </w:rPr>
        <w:t xml:space="preserve"> </w:t>
      </w:r>
      <w:r w:rsidR="006C263E" w:rsidRPr="0061716C">
        <w:rPr>
          <w:sz w:val="28"/>
          <w:szCs w:val="28"/>
        </w:rPr>
        <w:t>неприй</w:t>
      </w:r>
      <w:r w:rsidR="00C92D33" w:rsidRPr="0061716C">
        <w:rPr>
          <w:sz w:val="28"/>
          <w:szCs w:val="28"/>
        </w:rPr>
        <w:t>нятність конституційної скарги.</w:t>
      </w:r>
    </w:p>
    <w:p w:rsidR="00C92D33" w:rsidRPr="0061716C" w:rsidRDefault="00C92D33" w:rsidP="0061716C">
      <w:pPr>
        <w:spacing w:line="360" w:lineRule="auto"/>
        <w:ind w:firstLine="709"/>
        <w:jc w:val="both"/>
        <w:rPr>
          <w:sz w:val="28"/>
          <w:szCs w:val="28"/>
        </w:rPr>
      </w:pPr>
    </w:p>
    <w:p w:rsidR="00451AE8" w:rsidRPr="0061716C" w:rsidRDefault="004158C2" w:rsidP="0061716C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61716C">
        <w:rPr>
          <w:sz w:val="28"/>
          <w:szCs w:val="28"/>
          <w:lang w:eastAsia="uk-UA"/>
        </w:rPr>
        <w:t>У</w:t>
      </w:r>
      <w:r w:rsidR="00990296" w:rsidRPr="0061716C">
        <w:rPr>
          <w:sz w:val="28"/>
          <w:szCs w:val="28"/>
          <w:lang w:eastAsia="uk-UA"/>
        </w:rPr>
        <w:t>раховуючи викладене та керуючись статтями 147, 151</w:t>
      </w:r>
      <w:r w:rsidR="00990296" w:rsidRPr="0061716C">
        <w:rPr>
          <w:sz w:val="28"/>
          <w:szCs w:val="28"/>
          <w:vertAlign w:val="superscript"/>
          <w:lang w:eastAsia="uk-UA"/>
        </w:rPr>
        <w:t>1</w:t>
      </w:r>
      <w:r w:rsidR="00990296" w:rsidRPr="0061716C">
        <w:rPr>
          <w:sz w:val="28"/>
          <w:szCs w:val="28"/>
          <w:lang w:eastAsia="uk-UA"/>
        </w:rPr>
        <w:t xml:space="preserve"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</w:t>
      </w:r>
      <w:r w:rsidR="00C001AD" w:rsidRPr="0061716C">
        <w:rPr>
          <w:sz w:val="28"/>
          <w:szCs w:val="28"/>
          <w:lang w:eastAsia="uk-UA"/>
        </w:rPr>
        <w:t>Друг</w:t>
      </w:r>
      <w:r w:rsidR="00990296" w:rsidRPr="0061716C">
        <w:rPr>
          <w:sz w:val="28"/>
          <w:szCs w:val="28"/>
          <w:lang w:eastAsia="uk-UA"/>
        </w:rPr>
        <w:t xml:space="preserve">а колегія суддів </w:t>
      </w:r>
      <w:r w:rsidR="00C001AD" w:rsidRPr="0061716C">
        <w:rPr>
          <w:sz w:val="28"/>
          <w:szCs w:val="28"/>
          <w:lang w:eastAsia="uk-UA"/>
        </w:rPr>
        <w:t>Друг</w:t>
      </w:r>
      <w:r w:rsidR="00990296" w:rsidRPr="0061716C">
        <w:rPr>
          <w:sz w:val="28"/>
          <w:szCs w:val="28"/>
          <w:lang w:eastAsia="uk-UA"/>
        </w:rPr>
        <w:t>ого сенату Конституційного Суду України</w:t>
      </w:r>
    </w:p>
    <w:p w:rsidR="00D10B43" w:rsidRPr="0061716C" w:rsidRDefault="00D10B43" w:rsidP="0061716C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</w:p>
    <w:p w:rsidR="00990296" w:rsidRPr="0061716C" w:rsidRDefault="00990296" w:rsidP="00617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716C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990296" w:rsidRPr="0061716C" w:rsidRDefault="00990296" w:rsidP="006171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63E" w:rsidRPr="0061716C" w:rsidRDefault="00990296" w:rsidP="0061716C">
      <w:pPr>
        <w:pStyle w:val="af"/>
        <w:widowControl/>
        <w:spacing w:line="360" w:lineRule="auto"/>
        <w:ind w:firstLine="709"/>
        <w:jc w:val="both"/>
        <w:rPr>
          <w:sz w:val="28"/>
          <w:szCs w:val="28"/>
        </w:rPr>
      </w:pPr>
      <w:r w:rsidRPr="0061716C">
        <w:rPr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F7780D" w:rsidRPr="0061716C">
        <w:rPr>
          <w:sz w:val="28"/>
          <w:szCs w:val="28"/>
        </w:rPr>
        <w:t xml:space="preserve">Діденко Іванни Степанівни, Діденка Володимира Григоровича щодо відповідності Конституції України (конституційності) </w:t>
      </w:r>
      <w:r w:rsidR="00F7780D" w:rsidRPr="0061716C">
        <w:rPr>
          <w:sz w:val="28"/>
          <w:szCs w:val="28"/>
          <w:lang w:eastAsia="uk-UA"/>
        </w:rPr>
        <w:t>частини першої статті 321 Цивільного кодексу України, статей 42, 92 Земельного кодексу України</w:t>
      </w:r>
      <w:r w:rsidR="00AF728E" w:rsidRPr="0061716C">
        <w:rPr>
          <w:sz w:val="28"/>
          <w:szCs w:val="28"/>
          <w:lang w:eastAsia="uk-UA"/>
        </w:rPr>
        <w:t xml:space="preserve"> </w:t>
      </w:r>
      <w:r w:rsidRPr="0061716C">
        <w:rPr>
          <w:sz w:val="28"/>
          <w:szCs w:val="28"/>
          <w:lang w:eastAsia="uk-UA"/>
        </w:rPr>
        <w:t xml:space="preserve">на </w:t>
      </w:r>
      <w:r w:rsidRPr="0061716C">
        <w:rPr>
          <w:sz w:val="28"/>
          <w:szCs w:val="28"/>
        </w:rPr>
        <w:t xml:space="preserve">підставі </w:t>
      </w:r>
      <w:r w:rsidR="009A6AB7" w:rsidRPr="0061716C">
        <w:rPr>
          <w:sz w:val="28"/>
          <w:szCs w:val="28"/>
        </w:rPr>
        <w:t>пункту</w:t>
      </w:r>
      <w:r w:rsidR="006C263E" w:rsidRPr="0061716C">
        <w:rPr>
          <w:sz w:val="28"/>
          <w:szCs w:val="28"/>
        </w:rPr>
        <w:t xml:space="preserve"> 4 статті 62 Закону України „Про Конституційний Суд України“ –</w:t>
      </w:r>
      <w:r w:rsidR="009A6AB7" w:rsidRPr="0061716C">
        <w:rPr>
          <w:sz w:val="28"/>
          <w:szCs w:val="28"/>
        </w:rPr>
        <w:t xml:space="preserve"> </w:t>
      </w:r>
      <w:r w:rsidR="006C263E" w:rsidRPr="0061716C">
        <w:rPr>
          <w:sz w:val="28"/>
          <w:szCs w:val="28"/>
        </w:rPr>
        <w:t>неприйнятність конституційної скарги.</w:t>
      </w:r>
    </w:p>
    <w:p w:rsidR="005747AD" w:rsidRPr="0061716C" w:rsidRDefault="005747AD" w:rsidP="0061716C">
      <w:pPr>
        <w:pStyle w:val="af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826A0" w:rsidRPr="0061716C" w:rsidRDefault="00E9229A" w:rsidP="0061716C">
      <w:pPr>
        <w:spacing w:line="360" w:lineRule="auto"/>
        <w:ind w:firstLine="709"/>
        <w:jc w:val="both"/>
        <w:rPr>
          <w:sz w:val="28"/>
          <w:szCs w:val="28"/>
        </w:rPr>
      </w:pPr>
      <w:r w:rsidRPr="0061716C">
        <w:rPr>
          <w:sz w:val="28"/>
          <w:szCs w:val="28"/>
        </w:rPr>
        <w:t xml:space="preserve">2. </w:t>
      </w:r>
      <w:r w:rsidR="00E826A0" w:rsidRPr="0061716C">
        <w:rPr>
          <w:sz w:val="28"/>
          <w:szCs w:val="28"/>
        </w:rPr>
        <w:t>Ухвала є остаточною.</w:t>
      </w:r>
    </w:p>
    <w:p w:rsidR="0061716C" w:rsidRPr="0061716C" w:rsidRDefault="0061716C" w:rsidP="0061716C">
      <w:pPr>
        <w:ind w:firstLine="709"/>
        <w:jc w:val="both"/>
        <w:rPr>
          <w:sz w:val="28"/>
          <w:szCs w:val="28"/>
        </w:rPr>
      </w:pPr>
    </w:p>
    <w:p w:rsidR="0061716C" w:rsidRDefault="0061716C" w:rsidP="0061716C">
      <w:pPr>
        <w:ind w:firstLine="709"/>
        <w:jc w:val="both"/>
        <w:rPr>
          <w:sz w:val="28"/>
          <w:szCs w:val="28"/>
        </w:rPr>
      </w:pPr>
    </w:p>
    <w:p w:rsidR="0061716C" w:rsidRDefault="0061716C" w:rsidP="0061716C">
      <w:pPr>
        <w:ind w:firstLine="709"/>
        <w:jc w:val="both"/>
        <w:rPr>
          <w:sz w:val="28"/>
          <w:szCs w:val="28"/>
        </w:rPr>
      </w:pPr>
    </w:p>
    <w:p w:rsidR="00A42675" w:rsidRPr="00A42675" w:rsidRDefault="00A42675" w:rsidP="00A42675">
      <w:pPr>
        <w:ind w:left="4254"/>
        <w:jc w:val="center"/>
        <w:rPr>
          <w:b/>
          <w:caps/>
          <w:sz w:val="28"/>
          <w:szCs w:val="28"/>
        </w:rPr>
      </w:pPr>
      <w:r w:rsidRPr="00A42675">
        <w:rPr>
          <w:b/>
          <w:caps/>
          <w:sz w:val="28"/>
          <w:szCs w:val="28"/>
        </w:rPr>
        <w:t>Друга колегія суддів</w:t>
      </w:r>
    </w:p>
    <w:p w:rsidR="00A42675" w:rsidRPr="00A42675" w:rsidRDefault="00A42675" w:rsidP="00A42675">
      <w:pPr>
        <w:ind w:left="4254"/>
        <w:jc w:val="center"/>
        <w:rPr>
          <w:b/>
          <w:caps/>
          <w:sz w:val="28"/>
          <w:szCs w:val="28"/>
        </w:rPr>
      </w:pPr>
      <w:r w:rsidRPr="00A42675">
        <w:rPr>
          <w:b/>
          <w:caps/>
          <w:sz w:val="28"/>
          <w:szCs w:val="28"/>
        </w:rPr>
        <w:t>Другого сенату</w:t>
      </w:r>
    </w:p>
    <w:p w:rsidR="0061716C" w:rsidRPr="00A42675" w:rsidRDefault="00A42675" w:rsidP="00A42675">
      <w:pPr>
        <w:ind w:left="4254"/>
        <w:jc w:val="center"/>
        <w:rPr>
          <w:b/>
          <w:caps/>
          <w:sz w:val="28"/>
          <w:szCs w:val="28"/>
        </w:rPr>
      </w:pPr>
      <w:r w:rsidRPr="00A42675">
        <w:rPr>
          <w:b/>
          <w:caps/>
          <w:sz w:val="28"/>
          <w:szCs w:val="28"/>
        </w:rPr>
        <w:t>Конституційного Суду України</w:t>
      </w:r>
    </w:p>
    <w:sectPr w:rsidR="0061716C" w:rsidRPr="00A42675" w:rsidSect="0061716C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7EE" w:rsidRDefault="00BB37EE" w:rsidP="002D272C">
      <w:r>
        <w:separator/>
      </w:r>
    </w:p>
  </w:endnote>
  <w:endnote w:type="continuationSeparator" w:id="0">
    <w:p w:rsidR="00BB37EE" w:rsidRDefault="00BB37EE" w:rsidP="002D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D7" w:rsidRPr="00152DD7" w:rsidRDefault="00152DD7">
    <w:pPr>
      <w:pStyle w:val="a6"/>
      <w:rPr>
        <w:sz w:val="10"/>
        <w:szCs w:val="10"/>
      </w:rPr>
    </w:pPr>
    <w:r w:rsidRPr="00152DD7">
      <w:rPr>
        <w:sz w:val="10"/>
        <w:szCs w:val="10"/>
      </w:rPr>
      <w:fldChar w:fldCharType="begin"/>
    </w:r>
    <w:r w:rsidRPr="00152DD7">
      <w:rPr>
        <w:sz w:val="10"/>
        <w:szCs w:val="10"/>
      </w:rPr>
      <w:instrText xml:space="preserve"> FILENAME \p \* MERGEFORMAT </w:instrText>
    </w:r>
    <w:r w:rsidRPr="00152DD7">
      <w:rPr>
        <w:sz w:val="10"/>
        <w:szCs w:val="10"/>
      </w:rPr>
      <w:fldChar w:fldCharType="separate"/>
    </w:r>
    <w:r w:rsidR="00A42675">
      <w:rPr>
        <w:noProof/>
        <w:sz w:val="10"/>
        <w:szCs w:val="10"/>
      </w:rPr>
      <w:t>G:\2022\Suddi\II senat\II koleg\24.docx</w:t>
    </w:r>
    <w:r w:rsidRPr="00152DD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D7" w:rsidRPr="00152DD7" w:rsidRDefault="00152DD7">
    <w:pPr>
      <w:pStyle w:val="a6"/>
      <w:rPr>
        <w:sz w:val="10"/>
        <w:szCs w:val="10"/>
      </w:rPr>
    </w:pPr>
    <w:r w:rsidRPr="00152DD7">
      <w:rPr>
        <w:sz w:val="10"/>
        <w:szCs w:val="10"/>
      </w:rPr>
      <w:fldChar w:fldCharType="begin"/>
    </w:r>
    <w:r w:rsidRPr="00152DD7">
      <w:rPr>
        <w:sz w:val="10"/>
        <w:szCs w:val="10"/>
      </w:rPr>
      <w:instrText xml:space="preserve"> FILENAME \p \* MERGEFORMAT </w:instrText>
    </w:r>
    <w:r w:rsidRPr="00152DD7">
      <w:rPr>
        <w:sz w:val="10"/>
        <w:szCs w:val="10"/>
      </w:rPr>
      <w:fldChar w:fldCharType="separate"/>
    </w:r>
    <w:r w:rsidR="00A42675">
      <w:rPr>
        <w:noProof/>
        <w:sz w:val="10"/>
        <w:szCs w:val="10"/>
      </w:rPr>
      <w:t>G:\2022\Suddi\II senat\II koleg\24.docx</w:t>
    </w:r>
    <w:r w:rsidRPr="00152DD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7EE" w:rsidRDefault="00BB37EE" w:rsidP="002D272C">
      <w:r>
        <w:separator/>
      </w:r>
    </w:p>
  </w:footnote>
  <w:footnote w:type="continuationSeparator" w:id="0">
    <w:p w:rsidR="00BB37EE" w:rsidRDefault="00BB37EE" w:rsidP="002D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6089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7615" w:rsidRPr="008A7615" w:rsidRDefault="008A7615">
        <w:pPr>
          <w:pStyle w:val="a4"/>
          <w:jc w:val="center"/>
          <w:rPr>
            <w:sz w:val="28"/>
            <w:szCs w:val="28"/>
          </w:rPr>
        </w:pPr>
        <w:r w:rsidRPr="008A7615">
          <w:rPr>
            <w:sz w:val="28"/>
            <w:szCs w:val="28"/>
          </w:rPr>
          <w:fldChar w:fldCharType="begin"/>
        </w:r>
        <w:r w:rsidRPr="008A7615">
          <w:rPr>
            <w:sz w:val="28"/>
            <w:szCs w:val="28"/>
          </w:rPr>
          <w:instrText>PAGE   \* MERGEFORMAT</w:instrText>
        </w:r>
        <w:r w:rsidRPr="008A7615">
          <w:rPr>
            <w:sz w:val="28"/>
            <w:szCs w:val="28"/>
          </w:rPr>
          <w:fldChar w:fldCharType="separate"/>
        </w:r>
        <w:r w:rsidR="00586053">
          <w:rPr>
            <w:noProof/>
            <w:sz w:val="28"/>
            <w:szCs w:val="28"/>
          </w:rPr>
          <w:t>2</w:t>
        </w:r>
        <w:r w:rsidRPr="008A761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52"/>
    <w:multiLevelType w:val="hybridMultilevel"/>
    <w:tmpl w:val="07081C44"/>
    <w:lvl w:ilvl="0" w:tplc="2D36DE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39"/>
    <w:rsid w:val="00004B74"/>
    <w:rsid w:val="00007CF3"/>
    <w:rsid w:val="0001242A"/>
    <w:rsid w:val="000131F2"/>
    <w:rsid w:val="000137F5"/>
    <w:rsid w:val="00013DBA"/>
    <w:rsid w:val="00013E8D"/>
    <w:rsid w:val="00020C68"/>
    <w:rsid w:val="00025188"/>
    <w:rsid w:val="0003527F"/>
    <w:rsid w:val="0003731B"/>
    <w:rsid w:val="00037CD3"/>
    <w:rsid w:val="000451B6"/>
    <w:rsid w:val="00045E69"/>
    <w:rsid w:val="00055DA9"/>
    <w:rsid w:val="00060996"/>
    <w:rsid w:val="000631BD"/>
    <w:rsid w:val="000635C8"/>
    <w:rsid w:val="0007049F"/>
    <w:rsid w:val="00075007"/>
    <w:rsid w:val="0007559F"/>
    <w:rsid w:val="00091665"/>
    <w:rsid w:val="0009217A"/>
    <w:rsid w:val="000939E3"/>
    <w:rsid w:val="00094641"/>
    <w:rsid w:val="0009742D"/>
    <w:rsid w:val="000A2F5B"/>
    <w:rsid w:val="000A408B"/>
    <w:rsid w:val="000A4910"/>
    <w:rsid w:val="000A6987"/>
    <w:rsid w:val="000C217B"/>
    <w:rsid w:val="000D1C0A"/>
    <w:rsid w:val="000D771F"/>
    <w:rsid w:val="000D79C5"/>
    <w:rsid w:val="000E72F1"/>
    <w:rsid w:val="000F06CD"/>
    <w:rsid w:val="000F0739"/>
    <w:rsid w:val="000F2E26"/>
    <w:rsid w:val="00102027"/>
    <w:rsid w:val="00102F99"/>
    <w:rsid w:val="00103E3D"/>
    <w:rsid w:val="0010431B"/>
    <w:rsid w:val="001043A8"/>
    <w:rsid w:val="001064E2"/>
    <w:rsid w:val="00110DC8"/>
    <w:rsid w:val="00110F42"/>
    <w:rsid w:val="0011153D"/>
    <w:rsid w:val="001129DC"/>
    <w:rsid w:val="0011364D"/>
    <w:rsid w:val="00113BE8"/>
    <w:rsid w:val="00113CB0"/>
    <w:rsid w:val="001162BC"/>
    <w:rsid w:val="00117E97"/>
    <w:rsid w:val="0012030F"/>
    <w:rsid w:val="00126DC9"/>
    <w:rsid w:val="00127F4B"/>
    <w:rsid w:val="001324C2"/>
    <w:rsid w:val="00141BE0"/>
    <w:rsid w:val="00142EBA"/>
    <w:rsid w:val="00143F66"/>
    <w:rsid w:val="001453FC"/>
    <w:rsid w:val="00146D03"/>
    <w:rsid w:val="001478EA"/>
    <w:rsid w:val="00152DD7"/>
    <w:rsid w:val="00157950"/>
    <w:rsid w:val="001600C9"/>
    <w:rsid w:val="00162FFC"/>
    <w:rsid w:val="0016316D"/>
    <w:rsid w:val="001660B4"/>
    <w:rsid w:val="001707DD"/>
    <w:rsid w:val="00172630"/>
    <w:rsid w:val="00180106"/>
    <w:rsid w:val="0018192E"/>
    <w:rsid w:val="0018256C"/>
    <w:rsid w:val="00187AE2"/>
    <w:rsid w:val="001951AA"/>
    <w:rsid w:val="001A26DF"/>
    <w:rsid w:val="001A2C01"/>
    <w:rsid w:val="001A3346"/>
    <w:rsid w:val="001B03D8"/>
    <w:rsid w:val="001B066A"/>
    <w:rsid w:val="001B4801"/>
    <w:rsid w:val="001B6D0C"/>
    <w:rsid w:val="001B70AD"/>
    <w:rsid w:val="001B7B9A"/>
    <w:rsid w:val="001C0C7F"/>
    <w:rsid w:val="001C6861"/>
    <w:rsid w:val="001D7AF9"/>
    <w:rsid w:val="001F0120"/>
    <w:rsid w:val="001F109F"/>
    <w:rsid w:val="001F191B"/>
    <w:rsid w:val="00204500"/>
    <w:rsid w:val="002046FF"/>
    <w:rsid w:val="00205B33"/>
    <w:rsid w:val="00206DBB"/>
    <w:rsid w:val="002073BA"/>
    <w:rsid w:val="00212698"/>
    <w:rsid w:val="0022096D"/>
    <w:rsid w:val="002221C1"/>
    <w:rsid w:val="002256BA"/>
    <w:rsid w:val="00225E36"/>
    <w:rsid w:val="002352DE"/>
    <w:rsid w:val="00236F03"/>
    <w:rsid w:val="00241242"/>
    <w:rsid w:val="00245EF2"/>
    <w:rsid w:val="00250B95"/>
    <w:rsid w:val="00250D77"/>
    <w:rsid w:val="00257420"/>
    <w:rsid w:val="00261D7F"/>
    <w:rsid w:val="00265A5C"/>
    <w:rsid w:val="00285240"/>
    <w:rsid w:val="0028632D"/>
    <w:rsid w:val="00286F32"/>
    <w:rsid w:val="00293724"/>
    <w:rsid w:val="00297B1B"/>
    <w:rsid w:val="00297C7A"/>
    <w:rsid w:val="00297CA2"/>
    <w:rsid w:val="002A06B7"/>
    <w:rsid w:val="002A412A"/>
    <w:rsid w:val="002A4CE6"/>
    <w:rsid w:val="002A61D0"/>
    <w:rsid w:val="002B2213"/>
    <w:rsid w:val="002B3AF3"/>
    <w:rsid w:val="002C1E8E"/>
    <w:rsid w:val="002C51E6"/>
    <w:rsid w:val="002C5E10"/>
    <w:rsid w:val="002D0A1D"/>
    <w:rsid w:val="002D165A"/>
    <w:rsid w:val="002D1D12"/>
    <w:rsid w:val="002D272C"/>
    <w:rsid w:val="002D3796"/>
    <w:rsid w:val="002E149B"/>
    <w:rsid w:val="002F3AFF"/>
    <w:rsid w:val="002F49F3"/>
    <w:rsid w:val="002F51AB"/>
    <w:rsid w:val="003100D8"/>
    <w:rsid w:val="003128E6"/>
    <w:rsid w:val="00313C72"/>
    <w:rsid w:val="003158C2"/>
    <w:rsid w:val="00321E75"/>
    <w:rsid w:val="003313F4"/>
    <w:rsid w:val="00335368"/>
    <w:rsid w:val="0033741A"/>
    <w:rsid w:val="003408C0"/>
    <w:rsid w:val="00341862"/>
    <w:rsid w:val="0034549E"/>
    <w:rsid w:val="00351BDF"/>
    <w:rsid w:val="00351E50"/>
    <w:rsid w:val="0035540C"/>
    <w:rsid w:val="00360428"/>
    <w:rsid w:val="0036417E"/>
    <w:rsid w:val="00371D8F"/>
    <w:rsid w:val="00374BD2"/>
    <w:rsid w:val="0038139C"/>
    <w:rsid w:val="00382FDA"/>
    <w:rsid w:val="00383161"/>
    <w:rsid w:val="003856C7"/>
    <w:rsid w:val="00392AFA"/>
    <w:rsid w:val="00393B43"/>
    <w:rsid w:val="00397566"/>
    <w:rsid w:val="003A1175"/>
    <w:rsid w:val="003A165D"/>
    <w:rsid w:val="003A56AD"/>
    <w:rsid w:val="003A6184"/>
    <w:rsid w:val="003B0E37"/>
    <w:rsid w:val="003B2687"/>
    <w:rsid w:val="003C3A3B"/>
    <w:rsid w:val="003D243A"/>
    <w:rsid w:val="003D2C02"/>
    <w:rsid w:val="003D4C9E"/>
    <w:rsid w:val="003E5785"/>
    <w:rsid w:val="003E654B"/>
    <w:rsid w:val="003F2319"/>
    <w:rsid w:val="003F2BDD"/>
    <w:rsid w:val="00402891"/>
    <w:rsid w:val="004064C8"/>
    <w:rsid w:val="00406785"/>
    <w:rsid w:val="004158C2"/>
    <w:rsid w:val="00415EB5"/>
    <w:rsid w:val="00416A5B"/>
    <w:rsid w:val="0042023B"/>
    <w:rsid w:val="0042343D"/>
    <w:rsid w:val="004258B2"/>
    <w:rsid w:val="0043767D"/>
    <w:rsid w:val="00437CD7"/>
    <w:rsid w:val="004408BD"/>
    <w:rsid w:val="00444FAE"/>
    <w:rsid w:val="00447D5F"/>
    <w:rsid w:val="00450737"/>
    <w:rsid w:val="00451AE8"/>
    <w:rsid w:val="0045664E"/>
    <w:rsid w:val="004575A1"/>
    <w:rsid w:val="004620A7"/>
    <w:rsid w:val="00462AAB"/>
    <w:rsid w:val="00462BBE"/>
    <w:rsid w:val="0046682A"/>
    <w:rsid w:val="0047473E"/>
    <w:rsid w:val="00475B73"/>
    <w:rsid w:val="00480B95"/>
    <w:rsid w:val="00495359"/>
    <w:rsid w:val="004A10B5"/>
    <w:rsid w:val="004B0E9D"/>
    <w:rsid w:val="004B42A3"/>
    <w:rsid w:val="004C7A7D"/>
    <w:rsid w:val="004D497E"/>
    <w:rsid w:val="004D780F"/>
    <w:rsid w:val="004D796C"/>
    <w:rsid w:val="004E2F7B"/>
    <w:rsid w:val="004E7A5B"/>
    <w:rsid w:val="004E7BD7"/>
    <w:rsid w:val="004F1992"/>
    <w:rsid w:val="004F3B11"/>
    <w:rsid w:val="004F5529"/>
    <w:rsid w:val="004F5639"/>
    <w:rsid w:val="00501BE9"/>
    <w:rsid w:val="00501E69"/>
    <w:rsid w:val="00502233"/>
    <w:rsid w:val="00502C6E"/>
    <w:rsid w:val="00515A94"/>
    <w:rsid w:val="005164C3"/>
    <w:rsid w:val="00526954"/>
    <w:rsid w:val="00526C31"/>
    <w:rsid w:val="00526DB2"/>
    <w:rsid w:val="00537E4B"/>
    <w:rsid w:val="00546B80"/>
    <w:rsid w:val="00547CD3"/>
    <w:rsid w:val="00555024"/>
    <w:rsid w:val="005603A4"/>
    <w:rsid w:val="005645EE"/>
    <w:rsid w:val="00567210"/>
    <w:rsid w:val="00572F45"/>
    <w:rsid w:val="005741BE"/>
    <w:rsid w:val="005747AD"/>
    <w:rsid w:val="0058224A"/>
    <w:rsid w:val="00582997"/>
    <w:rsid w:val="0058348F"/>
    <w:rsid w:val="00583DCC"/>
    <w:rsid w:val="00586053"/>
    <w:rsid w:val="0058703A"/>
    <w:rsid w:val="00591DBA"/>
    <w:rsid w:val="00595708"/>
    <w:rsid w:val="00596971"/>
    <w:rsid w:val="005A0377"/>
    <w:rsid w:val="005A0FB8"/>
    <w:rsid w:val="005A4CFC"/>
    <w:rsid w:val="005B06D2"/>
    <w:rsid w:val="005C0F4A"/>
    <w:rsid w:val="005C2EF3"/>
    <w:rsid w:val="005C6255"/>
    <w:rsid w:val="005D0DD8"/>
    <w:rsid w:val="005D30CD"/>
    <w:rsid w:val="005E0EA2"/>
    <w:rsid w:val="005E1252"/>
    <w:rsid w:val="005E771A"/>
    <w:rsid w:val="005E7A75"/>
    <w:rsid w:val="005F1075"/>
    <w:rsid w:val="005F2ED0"/>
    <w:rsid w:val="005F50CB"/>
    <w:rsid w:val="006002A0"/>
    <w:rsid w:val="006002E3"/>
    <w:rsid w:val="00603265"/>
    <w:rsid w:val="0060657C"/>
    <w:rsid w:val="006116E2"/>
    <w:rsid w:val="006129DE"/>
    <w:rsid w:val="00615605"/>
    <w:rsid w:val="00615EE6"/>
    <w:rsid w:val="00616AA2"/>
    <w:rsid w:val="0061716C"/>
    <w:rsid w:val="00622BCB"/>
    <w:rsid w:val="006247F2"/>
    <w:rsid w:val="00632755"/>
    <w:rsid w:val="00635920"/>
    <w:rsid w:val="006455F9"/>
    <w:rsid w:val="00660387"/>
    <w:rsid w:val="00661B73"/>
    <w:rsid w:val="00671444"/>
    <w:rsid w:val="00676A9B"/>
    <w:rsid w:val="006806A7"/>
    <w:rsid w:val="00681460"/>
    <w:rsid w:val="00681A05"/>
    <w:rsid w:val="006941D1"/>
    <w:rsid w:val="006968F5"/>
    <w:rsid w:val="00697924"/>
    <w:rsid w:val="006A1FA2"/>
    <w:rsid w:val="006A6F6D"/>
    <w:rsid w:val="006B7CC1"/>
    <w:rsid w:val="006C263E"/>
    <w:rsid w:val="006C2987"/>
    <w:rsid w:val="006C45AC"/>
    <w:rsid w:val="006C6277"/>
    <w:rsid w:val="006C6EA1"/>
    <w:rsid w:val="006C79D0"/>
    <w:rsid w:val="006E0358"/>
    <w:rsid w:val="006E399D"/>
    <w:rsid w:val="006E4235"/>
    <w:rsid w:val="006E4AE1"/>
    <w:rsid w:val="006F035E"/>
    <w:rsid w:val="006F10D5"/>
    <w:rsid w:val="0070477F"/>
    <w:rsid w:val="0070536B"/>
    <w:rsid w:val="00706C0A"/>
    <w:rsid w:val="007078B4"/>
    <w:rsid w:val="00707D3C"/>
    <w:rsid w:val="007130E3"/>
    <w:rsid w:val="00716BB2"/>
    <w:rsid w:val="00725186"/>
    <w:rsid w:val="00730BFB"/>
    <w:rsid w:val="0073570C"/>
    <w:rsid w:val="00735E9C"/>
    <w:rsid w:val="00736ED8"/>
    <w:rsid w:val="007371BB"/>
    <w:rsid w:val="0074621E"/>
    <w:rsid w:val="00750E1E"/>
    <w:rsid w:val="007528DC"/>
    <w:rsid w:val="00752CE8"/>
    <w:rsid w:val="007560D0"/>
    <w:rsid w:val="007664A4"/>
    <w:rsid w:val="00771CCD"/>
    <w:rsid w:val="00772BB5"/>
    <w:rsid w:val="00785863"/>
    <w:rsid w:val="007A099F"/>
    <w:rsid w:val="007D16DC"/>
    <w:rsid w:val="007D7A46"/>
    <w:rsid w:val="007E1497"/>
    <w:rsid w:val="007E17BE"/>
    <w:rsid w:val="007F0983"/>
    <w:rsid w:val="007F2699"/>
    <w:rsid w:val="007F27C7"/>
    <w:rsid w:val="0080588F"/>
    <w:rsid w:val="0080724C"/>
    <w:rsid w:val="00807C67"/>
    <w:rsid w:val="00810FFD"/>
    <w:rsid w:val="00812832"/>
    <w:rsid w:val="00830579"/>
    <w:rsid w:val="00830A95"/>
    <w:rsid w:val="0083323A"/>
    <w:rsid w:val="00833693"/>
    <w:rsid w:val="00834DAF"/>
    <w:rsid w:val="008446D8"/>
    <w:rsid w:val="008450B5"/>
    <w:rsid w:val="0085265A"/>
    <w:rsid w:val="00854F7A"/>
    <w:rsid w:val="00855AEE"/>
    <w:rsid w:val="008560AA"/>
    <w:rsid w:val="00857367"/>
    <w:rsid w:val="00875550"/>
    <w:rsid w:val="00876BEB"/>
    <w:rsid w:val="00890A27"/>
    <w:rsid w:val="00893C62"/>
    <w:rsid w:val="00896868"/>
    <w:rsid w:val="008A4122"/>
    <w:rsid w:val="008A7615"/>
    <w:rsid w:val="008B6769"/>
    <w:rsid w:val="008C37AE"/>
    <w:rsid w:val="008C395F"/>
    <w:rsid w:val="008C568D"/>
    <w:rsid w:val="008D1088"/>
    <w:rsid w:val="008D4C72"/>
    <w:rsid w:val="008D55FF"/>
    <w:rsid w:val="008D5F77"/>
    <w:rsid w:val="008D66AF"/>
    <w:rsid w:val="008D6E6B"/>
    <w:rsid w:val="008E04C0"/>
    <w:rsid w:val="008E35BD"/>
    <w:rsid w:val="008E536A"/>
    <w:rsid w:val="008F3A71"/>
    <w:rsid w:val="008F4C3D"/>
    <w:rsid w:val="008F6B47"/>
    <w:rsid w:val="009063B3"/>
    <w:rsid w:val="00910AC5"/>
    <w:rsid w:val="00910D5F"/>
    <w:rsid w:val="00911C9B"/>
    <w:rsid w:val="0091535D"/>
    <w:rsid w:val="0091701E"/>
    <w:rsid w:val="0092084F"/>
    <w:rsid w:val="009212A6"/>
    <w:rsid w:val="0093015C"/>
    <w:rsid w:val="009312AC"/>
    <w:rsid w:val="00932329"/>
    <w:rsid w:val="00943A8A"/>
    <w:rsid w:val="009465CF"/>
    <w:rsid w:val="00960451"/>
    <w:rsid w:val="00963212"/>
    <w:rsid w:val="00964435"/>
    <w:rsid w:val="00974DAF"/>
    <w:rsid w:val="00976F6A"/>
    <w:rsid w:val="0098358A"/>
    <w:rsid w:val="00987F13"/>
    <w:rsid w:val="00990296"/>
    <w:rsid w:val="00994651"/>
    <w:rsid w:val="00994C4C"/>
    <w:rsid w:val="00996FC6"/>
    <w:rsid w:val="009A221E"/>
    <w:rsid w:val="009A4AFA"/>
    <w:rsid w:val="009A6AB7"/>
    <w:rsid w:val="009B0709"/>
    <w:rsid w:val="009B7227"/>
    <w:rsid w:val="009C6987"/>
    <w:rsid w:val="009C750A"/>
    <w:rsid w:val="009D0EDC"/>
    <w:rsid w:val="009D1CB6"/>
    <w:rsid w:val="009D2E31"/>
    <w:rsid w:val="009D2FD7"/>
    <w:rsid w:val="009D5C8E"/>
    <w:rsid w:val="009E0766"/>
    <w:rsid w:val="009E0A78"/>
    <w:rsid w:val="009E3A6F"/>
    <w:rsid w:val="009E4977"/>
    <w:rsid w:val="009E5B32"/>
    <w:rsid w:val="009E6F3F"/>
    <w:rsid w:val="009E6F72"/>
    <w:rsid w:val="009F0822"/>
    <w:rsid w:val="009F1C3D"/>
    <w:rsid w:val="009F3131"/>
    <w:rsid w:val="009F5D26"/>
    <w:rsid w:val="00A00B23"/>
    <w:rsid w:val="00A01340"/>
    <w:rsid w:val="00A06160"/>
    <w:rsid w:val="00A101D0"/>
    <w:rsid w:val="00A10CC4"/>
    <w:rsid w:val="00A13A86"/>
    <w:rsid w:val="00A14435"/>
    <w:rsid w:val="00A16F5E"/>
    <w:rsid w:val="00A2279C"/>
    <w:rsid w:val="00A272AF"/>
    <w:rsid w:val="00A27BC4"/>
    <w:rsid w:val="00A27F92"/>
    <w:rsid w:val="00A31EFB"/>
    <w:rsid w:val="00A333D2"/>
    <w:rsid w:val="00A334D8"/>
    <w:rsid w:val="00A42675"/>
    <w:rsid w:val="00A45545"/>
    <w:rsid w:val="00A46571"/>
    <w:rsid w:val="00A61FF1"/>
    <w:rsid w:val="00A63687"/>
    <w:rsid w:val="00A647D9"/>
    <w:rsid w:val="00A67224"/>
    <w:rsid w:val="00A70B71"/>
    <w:rsid w:val="00A71BBB"/>
    <w:rsid w:val="00A732CF"/>
    <w:rsid w:val="00A73306"/>
    <w:rsid w:val="00A756A3"/>
    <w:rsid w:val="00A75E90"/>
    <w:rsid w:val="00A8066D"/>
    <w:rsid w:val="00A9543A"/>
    <w:rsid w:val="00A956C0"/>
    <w:rsid w:val="00A97821"/>
    <w:rsid w:val="00AB0DB9"/>
    <w:rsid w:val="00AB26D7"/>
    <w:rsid w:val="00AB4B75"/>
    <w:rsid w:val="00AC48B1"/>
    <w:rsid w:val="00AD0569"/>
    <w:rsid w:val="00AD1D70"/>
    <w:rsid w:val="00AD3BF8"/>
    <w:rsid w:val="00AD690C"/>
    <w:rsid w:val="00AD6D9B"/>
    <w:rsid w:val="00AF4113"/>
    <w:rsid w:val="00AF4961"/>
    <w:rsid w:val="00AF728E"/>
    <w:rsid w:val="00B00F43"/>
    <w:rsid w:val="00B021A4"/>
    <w:rsid w:val="00B07491"/>
    <w:rsid w:val="00B16981"/>
    <w:rsid w:val="00B20257"/>
    <w:rsid w:val="00B30AB8"/>
    <w:rsid w:val="00B41522"/>
    <w:rsid w:val="00B521E7"/>
    <w:rsid w:val="00B664D6"/>
    <w:rsid w:val="00B6756F"/>
    <w:rsid w:val="00B67D93"/>
    <w:rsid w:val="00B76DDA"/>
    <w:rsid w:val="00B843C0"/>
    <w:rsid w:val="00B87385"/>
    <w:rsid w:val="00B876F2"/>
    <w:rsid w:val="00B90C9D"/>
    <w:rsid w:val="00B95ACB"/>
    <w:rsid w:val="00B97C66"/>
    <w:rsid w:val="00BA3D38"/>
    <w:rsid w:val="00BA4E1B"/>
    <w:rsid w:val="00BB0232"/>
    <w:rsid w:val="00BB1376"/>
    <w:rsid w:val="00BB1561"/>
    <w:rsid w:val="00BB1CDC"/>
    <w:rsid w:val="00BB3021"/>
    <w:rsid w:val="00BB37EE"/>
    <w:rsid w:val="00BB5ECA"/>
    <w:rsid w:val="00BC3364"/>
    <w:rsid w:val="00BC4BD8"/>
    <w:rsid w:val="00BC782B"/>
    <w:rsid w:val="00BD2C34"/>
    <w:rsid w:val="00BD7F4A"/>
    <w:rsid w:val="00BE0F17"/>
    <w:rsid w:val="00BE46C6"/>
    <w:rsid w:val="00BF0302"/>
    <w:rsid w:val="00BF0A73"/>
    <w:rsid w:val="00BF0D78"/>
    <w:rsid w:val="00BF39E5"/>
    <w:rsid w:val="00BF500F"/>
    <w:rsid w:val="00BF5431"/>
    <w:rsid w:val="00BF5746"/>
    <w:rsid w:val="00BF586D"/>
    <w:rsid w:val="00BF6CE9"/>
    <w:rsid w:val="00C001AD"/>
    <w:rsid w:val="00C0239A"/>
    <w:rsid w:val="00C030D5"/>
    <w:rsid w:val="00C0341D"/>
    <w:rsid w:val="00C066CB"/>
    <w:rsid w:val="00C13526"/>
    <w:rsid w:val="00C17502"/>
    <w:rsid w:val="00C22AAA"/>
    <w:rsid w:val="00C23CC9"/>
    <w:rsid w:val="00C27BCD"/>
    <w:rsid w:val="00C32BBB"/>
    <w:rsid w:val="00C34960"/>
    <w:rsid w:val="00C34B9B"/>
    <w:rsid w:val="00C35ADD"/>
    <w:rsid w:val="00C36DA5"/>
    <w:rsid w:val="00C54033"/>
    <w:rsid w:val="00C54C1A"/>
    <w:rsid w:val="00C5535E"/>
    <w:rsid w:val="00C612AB"/>
    <w:rsid w:val="00C630EF"/>
    <w:rsid w:val="00C6546A"/>
    <w:rsid w:val="00C659D5"/>
    <w:rsid w:val="00C67774"/>
    <w:rsid w:val="00C706CE"/>
    <w:rsid w:val="00C71726"/>
    <w:rsid w:val="00C72B37"/>
    <w:rsid w:val="00C74506"/>
    <w:rsid w:val="00C74573"/>
    <w:rsid w:val="00C80D8A"/>
    <w:rsid w:val="00C90153"/>
    <w:rsid w:val="00C9168B"/>
    <w:rsid w:val="00C92D33"/>
    <w:rsid w:val="00C94410"/>
    <w:rsid w:val="00C96D87"/>
    <w:rsid w:val="00CA5585"/>
    <w:rsid w:val="00CB6BE6"/>
    <w:rsid w:val="00CC044C"/>
    <w:rsid w:val="00CC3A39"/>
    <w:rsid w:val="00CC44F4"/>
    <w:rsid w:val="00CD396C"/>
    <w:rsid w:val="00CD4784"/>
    <w:rsid w:val="00CE29CF"/>
    <w:rsid w:val="00CF1CA2"/>
    <w:rsid w:val="00D01841"/>
    <w:rsid w:val="00D10B43"/>
    <w:rsid w:val="00D11B5C"/>
    <w:rsid w:val="00D13F91"/>
    <w:rsid w:val="00D17284"/>
    <w:rsid w:val="00D22420"/>
    <w:rsid w:val="00D22501"/>
    <w:rsid w:val="00D256C8"/>
    <w:rsid w:val="00D30609"/>
    <w:rsid w:val="00D33955"/>
    <w:rsid w:val="00D35203"/>
    <w:rsid w:val="00D3645E"/>
    <w:rsid w:val="00D506C3"/>
    <w:rsid w:val="00D604B9"/>
    <w:rsid w:val="00D60A0F"/>
    <w:rsid w:val="00D62678"/>
    <w:rsid w:val="00D6286D"/>
    <w:rsid w:val="00D703A5"/>
    <w:rsid w:val="00D73F05"/>
    <w:rsid w:val="00D77D4C"/>
    <w:rsid w:val="00D834F9"/>
    <w:rsid w:val="00D86D7D"/>
    <w:rsid w:val="00D931BE"/>
    <w:rsid w:val="00DA3DCD"/>
    <w:rsid w:val="00DA3F75"/>
    <w:rsid w:val="00DA7859"/>
    <w:rsid w:val="00DB63BE"/>
    <w:rsid w:val="00DB6FD8"/>
    <w:rsid w:val="00DC1A65"/>
    <w:rsid w:val="00DC4312"/>
    <w:rsid w:val="00DE1FD5"/>
    <w:rsid w:val="00DE6C35"/>
    <w:rsid w:val="00E01CC3"/>
    <w:rsid w:val="00E13D67"/>
    <w:rsid w:val="00E20549"/>
    <w:rsid w:val="00E216A8"/>
    <w:rsid w:val="00E27551"/>
    <w:rsid w:val="00E302A9"/>
    <w:rsid w:val="00E348E3"/>
    <w:rsid w:val="00E50483"/>
    <w:rsid w:val="00E516A3"/>
    <w:rsid w:val="00E53466"/>
    <w:rsid w:val="00E53A39"/>
    <w:rsid w:val="00E54DAD"/>
    <w:rsid w:val="00E60EAC"/>
    <w:rsid w:val="00E628F6"/>
    <w:rsid w:val="00E64C10"/>
    <w:rsid w:val="00E70DB0"/>
    <w:rsid w:val="00E738A9"/>
    <w:rsid w:val="00E768C3"/>
    <w:rsid w:val="00E826A0"/>
    <w:rsid w:val="00E900FE"/>
    <w:rsid w:val="00E9229A"/>
    <w:rsid w:val="00EA3B72"/>
    <w:rsid w:val="00EA4D40"/>
    <w:rsid w:val="00EA68FA"/>
    <w:rsid w:val="00ED3AD6"/>
    <w:rsid w:val="00EE066D"/>
    <w:rsid w:val="00EE084E"/>
    <w:rsid w:val="00EE0DE9"/>
    <w:rsid w:val="00EE4C2E"/>
    <w:rsid w:val="00EF1038"/>
    <w:rsid w:val="00EF1E0A"/>
    <w:rsid w:val="00F027DA"/>
    <w:rsid w:val="00F04E8E"/>
    <w:rsid w:val="00F14508"/>
    <w:rsid w:val="00F20C76"/>
    <w:rsid w:val="00F223BB"/>
    <w:rsid w:val="00F24422"/>
    <w:rsid w:val="00F27624"/>
    <w:rsid w:val="00F27A55"/>
    <w:rsid w:val="00F32356"/>
    <w:rsid w:val="00F33DA1"/>
    <w:rsid w:val="00F4698F"/>
    <w:rsid w:val="00F47B4E"/>
    <w:rsid w:val="00F5511B"/>
    <w:rsid w:val="00F55318"/>
    <w:rsid w:val="00F60045"/>
    <w:rsid w:val="00F60C98"/>
    <w:rsid w:val="00F6171C"/>
    <w:rsid w:val="00F6460B"/>
    <w:rsid w:val="00F66C3E"/>
    <w:rsid w:val="00F70F85"/>
    <w:rsid w:val="00F7303A"/>
    <w:rsid w:val="00F74931"/>
    <w:rsid w:val="00F754A9"/>
    <w:rsid w:val="00F7678F"/>
    <w:rsid w:val="00F7780D"/>
    <w:rsid w:val="00F844F0"/>
    <w:rsid w:val="00F90192"/>
    <w:rsid w:val="00F91F43"/>
    <w:rsid w:val="00F934D1"/>
    <w:rsid w:val="00F967CE"/>
    <w:rsid w:val="00F97098"/>
    <w:rsid w:val="00F9712D"/>
    <w:rsid w:val="00FA7FCE"/>
    <w:rsid w:val="00FB262E"/>
    <w:rsid w:val="00FB44F2"/>
    <w:rsid w:val="00FB50E7"/>
    <w:rsid w:val="00FB6118"/>
    <w:rsid w:val="00FB7B96"/>
    <w:rsid w:val="00FC2B27"/>
    <w:rsid w:val="00FC7F36"/>
    <w:rsid w:val="00FD4E34"/>
    <w:rsid w:val="00FD7E41"/>
    <w:rsid w:val="00FE21F2"/>
    <w:rsid w:val="00FE375D"/>
    <w:rsid w:val="00FE5376"/>
    <w:rsid w:val="00FE628D"/>
    <w:rsid w:val="00FF20A3"/>
    <w:rsid w:val="00FF2EEC"/>
    <w:rsid w:val="00FF3ECD"/>
    <w:rsid w:val="00FF5583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3BD8EE-AC9D-4D8C-99D4-C4E9A3AE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8A7615"/>
    <w:pPr>
      <w:keepNext/>
      <w:spacing w:line="221" w:lineRule="auto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0F0739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0F0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F0739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55AEE"/>
    <w:pPr>
      <w:spacing w:before="100" w:beforeAutospacing="1" w:after="100" w:afterAutospacing="1"/>
    </w:pPr>
    <w:rPr>
      <w:rFonts w:eastAsia="Calibri"/>
      <w:lang w:val="ru-RU"/>
    </w:rPr>
  </w:style>
  <w:style w:type="character" w:styleId="a3">
    <w:name w:val="Hyperlink"/>
    <w:uiPriority w:val="99"/>
    <w:rsid w:val="00855AEE"/>
    <w:rPr>
      <w:rFonts w:cs="Times New Roman"/>
      <w:color w:val="0000FF"/>
      <w:u w:val="single"/>
    </w:rPr>
  </w:style>
  <w:style w:type="paragraph" w:styleId="a4">
    <w:name w:val="header"/>
    <w:basedOn w:val="a"/>
    <w:link w:val="a5"/>
    <w:unhideWhenUsed/>
    <w:rsid w:val="002D272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List Paragraph"/>
    <w:basedOn w:val="a"/>
    <w:qFormat/>
    <w:rsid w:val="0066038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1497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A31EFB"/>
  </w:style>
  <w:style w:type="character" w:customStyle="1" w:styleId="rvts9">
    <w:name w:val="rvts9"/>
    <w:basedOn w:val="a0"/>
    <w:rsid w:val="00293724"/>
  </w:style>
  <w:style w:type="paragraph" w:styleId="aa">
    <w:name w:val="Balloon Text"/>
    <w:basedOn w:val="a"/>
    <w:link w:val="ab"/>
    <w:uiPriority w:val="99"/>
    <w:semiHidden/>
    <w:unhideWhenUsed/>
    <w:rsid w:val="006C45A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6C45AC"/>
    <w:rPr>
      <w:rFonts w:ascii="Segoe UI" w:eastAsia="Times New Roman" w:hAnsi="Segoe UI" w:cs="Segoe UI"/>
      <w:sz w:val="18"/>
      <w:szCs w:val="18"/>
      <w:lang w:val="uk-UA"/>
    </w:rPr>
  </w:style>
  <w:style w:type="paragraph" w:styleId="ac">
    <w:name w:val="Body Text Indent"/>
    <w:basedOn w:val="a"/>
    <w:link w:val="ad"/>
    <w:semiHidden/>
    <w:unhideWhenUsed/>
    <w:rsid w:val="00990296"/>
    <w:pPr>
      <w:ind w:firstLine="720"/>
      <w:jc w:val="both"/>
    </w:pPr>
    <w:rPr>
      <w:rFonts w:eastAsia="Calibri"/>
      <w:b/>
      <w:sz w:val="28"/>
      <w:szCs w:val="20"/>
    </w:rPr>
  </w:style>
  <w:style w:type="character" w:customStyle="1" w:styleId="ad">
    <w:name w:val="Основний текст з відступом Знак"/>
    <w:link w:val="ac"/>
    <w:semiHidden/>
    <w:rsid w:val="00990296"/>
    <w:rPr>
      <w:rFonts w:ascii="Times New Roman" w:hAnsi="Times New Roman"/>
      <w:b/>
      <w:sz w:val="28"/>
      <w:lang w:eastAsia="ru-RU"/>
    </w:rPr>
  </w:style>
  <w:style w:type="paragraph" w:customStyle="1" w:styleId="ae">
    <w:name w:val="?вичайний (веб)"/>
    <w:basedOn w:val="a"/>
    <w:uiPriority w:val="99"/>
    <w:rsid w:val="006C263E"/>
    <w:pPr>
      <w:widowControl w:val="0"/>
      <w:autoSpaceDE w:val="0"/>
      <w:autoSpaceDN w:val="0"/>
      <w:adjustRightInd w:val="0"/>
      <w:spacing w:before="99" w:after="99"/>
    </w:pPr>
  </w:style>
  <w:style w:type="paragraph" w:customStyle="1" w:styleId="af">
    <w:name w:val="?бзац списку"/>
    <w:basedOn w:val="a"/>
    <w:uiPriority w:val="99"/>
    <w:rsid w:val="006C263E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8A7615"/>
    <w:rPr>
      <w:rFonts w:ascii="Times New Roman" w:eastAsia="Times New Roman" w:hAnsi="Times New Roman"/>
      <w:sz w:val="28"/>
      <w:lang w:eastAsia="ru-RU"/>
    </w:rPr>
  </w:style>
  <w:style w:type="character" w:customStyle="1" w:styleId="2">
    <w:name w:val="Виноска (2)_"/>
    <w:basedOn w:val="a0"/>
    <w:link w:val="20"/>
    <w:rsid w:val="00750E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0">
    <w:name w:val="Основний текст_"/>
    <w:basedOn w:val="a0"/>
    <w:link w:val="11"/>
    <w:rsid w:val="00750E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1">
    <w:name w:val="Основний текст + Курсив"/>
    <w:basedOn w:val="af0"/>
    <w:rsid w:val="00750E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20">
    <w:name w:val="Виноска (2)"/>
    <w:basedOn w:val="a"/>
    <w:link w:val="2"/>
    <w:rsid w:val="00750E1E"/>
    <w:pPr>
      <w:shd w:val="clear" w:color="auto" w:fill="FFFFFF"/>
      <w:spacing w:line="226" w:lineRule="exact"/>
      <w:ind w:firstLine="700"/>
      <w:jc w:val="both"/>
    </w:pPr>
    <w:rPr>
      <w:sz w:val="19"/>
      <w:szCs w:val="19"/>
      <w:lang w:eastAsia="uk-UA"/>
    </w:rPr>
  </w:style>
  <w:style w:type="paragraph" w:customStyle="1" w:styleId="11">
    <w:name w:val="Основний текст1"/>
    <w:basedOn w:val="a"/>
    <w:link w:val="af0"/>
    <w:rsid w:val="00750E1E"/>
    <w:pPr>
      <w:shd w:val="clear" w:color="auto" w:fill="FFFFFF"/>
      <w:spacing w:line="302" w:lineRule="exact"/>
      <w:jc w:val="both"/>
    </w:pPr>
    <w:rPr>
      <w:sz w:val="27"/>
      <w:szCs w:val="27"/>
      <w:lang w:eastAsia="uk-UA"/>
    </w:rPr>
  </w:style>
  <w:style w:type="character" w:customStyle="1" w:styleId="4">
    <w:name w:val="Основний текст (4)_"/>
    <w:basedOn w:val="a0"/>
    <w:link w:val="40"/>
    <w:rsid w:val="00833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83323A"/>
    <w:pPr>
      <w:shd w:val="clear" w:color="auto" w:fill="FFFFFF"/>
      <w:spacing w:line="302" w:lineRule="exact"/>
      <w:ind w:firstLine="700"/>
      <w:jc w:val="both"/>
    </w:pPr>
    <w:rPr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E730-C265-453E-BE74-049E6BFB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4832</Words>
  <Characters>2755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станом на 21</vt:lpstr>
      <vt:lpstr>Проєкт станом на 21</vt:lpstr>
    </vt:vector>
  </TitlesOfParts>
  <Company/>
  <LinksUpToDate>false</LinksUpToDate>
  <CharactersWithSpaces>7572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https://zakon.rada.gov.ua/laws/show/2147%D0%B0-19</vt:lpwstr>
      </vt:variant>
      <vt:variant>
        <vt:lpwstr>n366</vt:lpwstr>
      </vt:variant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https://zakon.rada.gov.ua/laws/show/2147%D0%B0-19</vt:lpwstr>
      </vt:variant>
      <vt:variant>
        <vt:lpwstr>n128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станом на 21</dc:title>
  <dc:subject/>
  <dc:creator>ДОМ</dc:creator>
  <cp:keywords/>
  <dc:description/>
  <cp:lastModifiedBy>Віктор В. Чередниченко</cp:lastModifiedBy>
  <cp:revision>2</cp:revision>
  <cp:lastPrinted>2022-11-01T12:08:00Z</cp:lastPrinted>
  <dcterms:created xsi:type="dcterms:W3CDTF">2023-08-30T07:16:00Z</dcterms:created>
  <dcterms:modified xsi:type="dcterms:W3CDTF">2023-08-30T07:16:00Z</dcterms:modified>
</cp:coreProperties>
</file>