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01386702"/>
      <w:bookmarkStart w:id="1" w:name="_GoBack"/>
      <w:bookmarkEnd w:id="1"/>
    </w:p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6A0BA1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Яворського Михайла Йосиповича щодо відповідності Конституції України (конституційності) статті 336 Кримінального кодексу України, окремого </w:t>
      </w:r>
      <w:r w:rsidR="00C31C4F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  <w:r w:rsidR="006A0BA1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B128F3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частини</w:t>
      </w:r>
      <w:r w:rsidR="00C3673F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перш</w:t>
      </w:r>
      <w:r w:rsidR="00B128F3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ої</w:t>
      </w:r>
      <w:r w:rsidR="006A0BA1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="00B128F3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частини</w:t>
      </w:r>
      <w:r w:rsidR="00C3673F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друго</w:t>
      </w:r>
      <w:r w:rsidR="00B128F3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ї</w:t>
      </w:r>
      <w:r w:rsidR="006A0BA1" w:rsidRPr="002909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статті 1, окремого </w:t>
      </w:r>
      <w:r w:rsidR="00C31C4F" w:rsidRPr="0029092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положення</w:t>
      </w:r>
      <w:r w:rsidR="006A0BA1" w:rsidRPr="0029092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статті 2 Закону України </w:t>
      </w:r>
      <w:r w:rsidR="006A0BA1" w:rsidRPr="0029092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="0029092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6A0BA1" w:rsidRPr="0029092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„Про альтернативну (невійськову) службу“</w:t>
      </w:r>
    </w:p>
    <w:bookmarkEnd w:id="0"/>
    <w:p w:rsidR="00845EBE" w:rsidRDefault="00845EBE" w:rsidP="00290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9092D" w:rsidRPr="0029092D" w:rsidRDefault="0029092D" w:rsidP="00290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EBE" w:rsidRPr="0029092D" w:rsidRDefault="003F600D" w:rsidP="0029092D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2909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="006A0BA1" w:rsidRPr="002909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№ 3-141/2024(280/24)</w:t>
      </w:r>
    </w:p>
    <w:p w:rsidR="00845EBE" w:rsidRPr="0029092D" w:rsidRDefault="000A087E" w:rsidP="0029092D">
      <w:pPr>
        <w:pStyle w:val="aa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5EBE" w:rsidRPr="00290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BA1" w:rsidRPr="0029092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val="uk-UA"/>
        </w:rPr>
        <w:t>вересня</w:t>
      </w:r>
      <w:r w:rsidR="00845EBE" w:rsidRPr="002909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5EBE" w:rsidRPr="002909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2024 року </w:t>
      </w:r>
    </w:p>
    <w:p w:rsidR="00845EBE" w:rsidRPr="0029092D" w:rsidRDefault="007E77E8" w:rsidP="0029092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0A087E" w:rsidRPr="002909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151</w:t>
      </w:r>
      <w:r w:rsidR="00845EBE" w:rsidRPr="002909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-1(І)/2024</w:t>
      </w:r>
    </w:p>
    <w:p w:rsidR="00845EBE" w:rsidRDefault="00845EBE" w:rsidP="00290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092D" w:rsidRPr="0029092D" w:rsidRDefault="0029092D" w:rsidP="00290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="00C85540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складі:</w:t>
      </w:r>
    </w:p>
    <w:p w:rsidR="00845EBE" w:rsidRPr="0029092D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Колісник Віктор Павлович (голова засідання),</w:t>
      </w:r>
    </w:p>
    <w:p w:rsidR="00845EBE" w:rsidRPr="0029092D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 Віктор Іванович,</w:t>
      </w:r>
    </w:p>
    <w:p w:rsidR="00845EBE" w:rsidRPr="0029092D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 Петро Тодосьович (доповідач),</w:t>
      </w:r>
    </w:p>
    <w:p w:rsidR="00845EBE" w:rsidRPr="0029092D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600D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A0BA1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Яворського Михайла Йосиповича щодо відповідності Констит</w:t>
      </w:r>
      <w:r w:rsid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уції України (конституційності)</w:t>
      </w:r>
      <w:r w:rsid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="006A0BA1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статті 336 Кримінального кодексу України, </w:t>
      </w:r>
      <w:r w:rsid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окремого положення</w:t>
      </w:r>
      <w:r w:rsid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="00B128F3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частини першої</w:t>
      </w:r>
      <w:r w:rsidR="00BE486E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B128F3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частини</w:t>
      </w:r>
      <w:r w:rsidR="00BE486E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друго</w:t>
      </w:r>
      <w:r w:rsidR="00B128F3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ї</w:t>
      </w:r>
      <w:r w:rsidR="00BE486E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статті 1, </w:t>
      </w:r>
      <w:r w:rsidR="00B128F3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окремого положення статті 2</w:t>
      </w:r>
      <w:r w:rsidR="00BE486E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6A0BA1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Закону України „Про альтернативну (невійськову) службу“ від 12 грудня </w:t>
      </w:r>
      <w:r w:rsid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1991 року</w:t>
      </w:r>
      <w:r w:rsid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="006A0BA1" w:rsidRPr="002909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№ 1975–ХІІ </w:t>
      </w:r>
      <w:r w:rsidR="0019374E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(Відомості Верховної Ради України, </w:t>
      </w:r>
      <w:r w:rsidR="00493026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1992</w:t>
      </w:r>
      <w:r w:rsidR="0019374E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р., № </w:t>
      </w:r>
      <w:r w:rsidR="00EF586B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19374E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ст. </w:t>
      </w:r>
      <w:r w:rsidR="00EF586B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188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19374E" w:rsidRPr="0029092D">
        <w:rPr>
          <w:rFonts w:ascii="Times New Roman" w:hAnsi="Times New Roman" w:cs="Times New Roman"/>
          <w:sz w:val="28"/>
          <w:szCs w:val="28"/>
          <w:lang w:val="uk-UA"/>
        </w:rPr>
        <w:t>зі змінами.</w:t>
      </w: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4F2EAB" w:rsidRPr="0029092D" w:rsidRDefault="004F2EAB" w:rsidP="002909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у с т а н о в и л а:</w:t>
      </w:r>
    </w:p>
    <w:p w:rsidR="00845EBE" w:rsidRPr="0029092D" w:rsidRDefault="00845EBE" w:rsidP="0029092D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3673F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Яворський М.Й. звернувся до Конституційного Суду України з клопотанням щодо перевірки на відповідність Конституції України статті 336 Кримінального кодексу України (далі – Кодекс), окремого положення 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першої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A0FDA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містить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слов</w:t>
      </w:r>
      <w:r w:rsidR="001A0FDA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„строкової“, 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друго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1, 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окремого положення статті 2, </w:t>
      </w:r>
      <w:r w:rsidR="001A0FDA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містить слова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„ці громадяни належать до діючих згідно з законодавством України релігійних організацій, віровчення яких не допускає користування зброєю“, Закону України „Про альтернативну (невійськову) службу“ від 12 грудня 1992 року № 1975–ХІІ зі змінами </w:t>
      </w:r>
      <w:r w:rsidR="00C3673F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(далі – Закон).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статті 336 Кодексу: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„Ухилення від призову на військову службу під час мобілізації, на особливий період, на військову службу за призовом осіб із числа резервістів в особливий період – 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карається позбавленням волі на строк від трьох до п’яти років“.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Стаття 1 Закону передбачає, що „альтернативна служба є службою, яка запроваджується замість проходження строкової військової служби і має на меті виконання обов’язку перед суспільством“ (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частина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 „в умовах воєнного або надзвичайного стану можуть встановлюватися окремі обмеження права громадян на проходження альтернативної служби із зазначенням строку дії цих обмежень“ (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частина друга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зі статтею 2 Закону „право на альтернативну службу мають громадяни України, якщо виконання військового обов’язку суперечить їхнім релігійним переконанням і ці громадяни належать до діючих згідно з законодавством України релігійних організацій, віровчення яких не допускає користування зброєю“.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 вважає, що оспорювані положення Кодексу та Закону не відповід</w:t>
      </w:r>
      <w:r w:rsidR="001B1B21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ають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окремому положенню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абзацу п’ятого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окр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емому положенню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абзацу сьомого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преамбули, статтям 1, 3, частинам першій, другій статті 8,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частині першій статті 9, частині першій, окремому положенню 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четвертої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17, частині першій статті 19, частинам першій, другій статті 24, статт</w:t>
      </w:r>
      <w:r w:rsidR="00E55ED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35, частинам першій, другій,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третій статті 62, частині першій, окрем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положенн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стини другої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64, частині першій статті 65 Конституції України.</w:t>
      </w:r>
    </w:p>
    <w:p w:rsidR="00C3673F" w:rsidRPr="0029092D" w:rsidRDefault="00C3673F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BE486E" w:rsidRPr="0029092D" w:rsidRDefault="00BE486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вимогам, передбаченим, зокрема,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BE486E" w:rsidRPr="0029092D" w:rsidRDefault="00BE486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 змісту конституційної скарги вбачається, що аргументаці</w:t>
      </w:r>
      <w:r w:rsidR="003C6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автора клопотання</w:t>
      </w:r>
      <w:r w:rsidR="00245616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невідповідності </w:t>
      </w:r>
      <w:r w:rsidR="002B7209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Конституції України статті 336 Кодексу, окремого положення 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</w:t>
      </w:r>
      <w:r w:rsidR="002B7209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першо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2B7209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</w:t>
      </w:r>
      <w:r w:rsidR="002B7209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1, </w:t>
      </w:r>
      <w:r w:rsidR="00B128F3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окремого положення статті 2</w:t>
      </w:r>
      <w:r w:rsidR="002B7209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</w:t>
      </w:r>
      <w:r w:rsidR="003C6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ено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незгоди із застосуванням в остаточному судовому рішенні в його справі </w:t>
      </w:r>
      <w:r w:rsidR="00F437E7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оспорюваних положень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Кодексу</w:t>
      </w:r>
      <w:r w:rsidR="00F437E7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Закону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не можна вважати обґрунтуванням тверджень щодо їх неконституційності.</w:t>
      </w:r>
    </w:p>
    <w:p w:rsidR="00BE486E" w:rsidRPr="0029092D" w:rsidRDefault="007F49A2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аїни неодноразово зазначав, що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 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питань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застосув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ання судами законів України не належить до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повноважень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[Ухвала 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Великої палати Конституційного Суду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 31 травня 2018 року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28-у/2018; ухвали Першого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сенату 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Конституційного Суду України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9 вересня 2020 року №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18-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уп(І)/2020,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Другого сенату Конституційного Суду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</w:t>
      </w:r>
      <w:r w:rsidR="004A5168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аїни від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 вересня 2022 року № 5-уп(II)/2022].</w:t>
      </w:r>
      <w:r w:rsidR="00BE486E"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45EBE" w:rsidRPr="0029092D" w:rsidRDefault="00BE486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не дотримав вимог пункту 6 частини другої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статті 55 Закону України „Про Конституційний Суд України“, що є підставою 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для відмови у відкритті конституційног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BE486E" w:rsidRPr="0029092D" w:rsidRDefault="00BE486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153 Конституції України, на підставі статей 7, 8, 32, 37, 50, 55, 58, 62, 77, 86 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</w:t>
      </w:r>
      <w:r w:rsid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453902" w:rsidRPr="0029092D" w:rsidRDefault="00453902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х в а л и л а:</w:t>
      </w: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7712BB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Яворського Михайла Йосиповича щодо відповідності Конституції України (конституційності) статті 336 Кримінального кодексу України, </w:t>
      </w:r>
      <w:r w:rsidR="00BE486E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окремого положення </w:t>
      </w:r>
      <w:r w:rsidR="00B128F3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частини першої</w:t>
      </w:r>
      <w:r w:rsidR="00BE486E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B128F3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частини</w:t>
      </w:r>
      <w:r w:rsidR="00BE486E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друго</w:t>
      </w:r>
      <w:r w:rsidR="001A0FDA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ї</w:t>
      </w:r>
      <w:r w:rsidR="00BE486E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статті 1, </w:t>
      </w:r>
      <w:r w:rsidR="00B128F3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окремого положення статті 2 </w:t>
      </w:r>
      <w:r w:rsidR="007712BB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Закону України „Про альтернативну (невійськову) службу“ від 12 грудня 1991 року № 1975–ХІІ</w:t>
      </w:r>
      <w:r w:rsidR="00FC7532" w:rsidRPr="002909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зі змінами</w:t>
      </w:r>
      <w:r w:rsidR="00EB35B7" w:rsidRPr="00290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7D6" w:rsidRPr="0029092D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</w:t>
      </w:r>
      <w:r w:rsidR="00FC7532" w:rsidRPr="00290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EBE" w:rsidRPr="0029092D" w:rsidRDefault="00845EBE" w:rsidP="002909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09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845EBE" w:rsidRDefault="00845EBE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092D" w:rsidRDefault="0029092D" w:rsidP="0029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4B36" w:rsidRDefault="001E4B36" w:rsidP="001E4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4B36" w:rsidRPr="001E4B36" w:rsidRDefault="001E4B36" w:rsidP="001E4B3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1E4B36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1E4B36" w:rsidRPr="001E4B36" w:rsidRDefault="001E4B36" w:rsidP="001E4B3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1E4B36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300A27" w:rsidRPr="001E4B36" w:rsidRDefault="001E4B36" w:rsidP="001E4B3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1E4B36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</w:p>
    <w:sectPr w:rsidR="00300A27" w:rsidRPr="001E4B36" w:rsidSect="0029092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6F" w:rsidRDefault="001E576F" w:rsidP="001E576F">
      <w:pPr>
        <w:spacing w:after="0" w:line="240" w:lineRule="auto"/>
      </w:pPr>
      <w:r>
        <w:separator/>
      </w:r>
    </w:p>
  </w:endnote>
  <w:endnote w:type="continuationSeparator" w:id="0">
    <w:p w:rsidR="001E576F" w:rsidRDefault="001E576F" w:rsidP="001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2D" w:rsidRPr="0029092D" w:rsidRDefault="0029092D">
    <w:pPr>
      <w:pStyle w:val="a6"/>
      <w:rPr>
        <w:rFonts w:ascii="Times New Roman" w:hAnsi="Times New Roman" w:cs="Times New Roman"/>
        <w:sz w:val="10"/>
        <w:szCs w:val="10"/>
      </w:rPr>
    </w:pPr>
    <w:r w:rsidRPr="0029092D">
      <w:rPr>
        <w:rFonts w:ascii="Times New Roman" w:hAnsi="Times New Roman" w:cs="Times New Roman"/>
        <w:sz w:val="10"/>
        <w:szCs w:val="10"/>
      </w:rPr>
      <w:fldChar w:fldCharType="begin"/>
    </w:r>
    <w:r w:rsidRPr="0029092D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29092D">
      <w:rPr>
        <w:rFonts w:ascii="Times New Roman" w:hAnsi="Times New Roman" w:cs="Times New Roman"/>
        <w:sz w:val="10"/>
        <w:szCs w:val="10"/>
      </w:rPr>
      <w:fldChar w:fldCharType="separate"/>
    </w:r>
    <w:r w:rsidR="001E4B36">
      <w:rPr>
        <w:rFonts w:ascii="Times New Roman" w:hAnsi="Times New Roman" w:cs="Times New Roman"/>
        <w:noProof/>
        <w:sz w:val="10"/>
        <w:szCs w:val="10"/>
        <w:lang w:val="uk-UA"/>
      </w:rPr>
      <w:t>G:\2024\Suddi\I senat\I koleg\40.docx</w:t>
    </w:r>
    <w:r w:rsidRPr="002909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2D" w:rsidRPr="0029092D" w:rsidRDefault="0029092D">
    <w:pPr>
      <w:pStyle w:val="a6"/>
      <w:rPr>
        <w:rFonts w:ascii="Times New Roman" w:hAnsi="Times New Roman" w:cs="Times New Roman"/>
        <w:sz w:val="10"/>
        <w:szCs w:val="10"/>
      </w:rPr>
    </w:pPr>
    <w:r w:rsidRPr="0029092D">
      <w:rPr>
        <w:rFonts w:ascii="Times New Roman" w:hAnsi="Times New Roman" w:cs="Times New Roman"/>
        <w:sz w:val="10"/>
        <w:szCs w:val="10"/>
      </w:rPr>
      <w:fldChar w:fldCharType="begin"/>
    </w:r>
    <w:r w:rsidRPr="0029092D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29092D">
      <w:rPr>
        <w:rFonts w:ascii="Times New Roman" w:hAnsi="Times New Roman" w:cs="Times New Roman"/>
        <w:sz w:val="10"/>
        <w:szCs w:val="10"/>
      </w:rPr>
      <w:fldChar w:fldCharType="separate"/>
    </w:r>
    <w:r w:rsidR="001E4B36">
      <w:rPr>
        <w:rFonts w:ascii="Times New Roman" w:hAnsi="Times New Roman" w:cs="Times New Roman"/>
        <w:noProof/>
        <w:sz w:val="10"/>
        <w:szCs w:val="10"/>
        <w:lang w:val="uk-UA"/>
      </w:rPr>
      <w:t>G:\2024\Suddi\I senat\I koleg\40.docx</w:t>
    </w:r>
    <w:r w:rsidRPr="002909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6F" w:rsidRDefault="001E576F" w:rsidP="001E576F">
      <w:pPr>
        <w:spacing w:after="0" w:line="240" w:lineRule="auto"/>
      </w:pPr>
      <w:r>
        <w:separator/>
      </w:r>
    </w:p>
  </w:footnote>
  <w:footnote w:type="continuationSeparator" w:id="0">
    <w:p w:rsidR="001E576F" w:rsidRDefault="001E576F" w:rsidP="001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615069109"/>
      <w:docPartObj>
        <w:docPartGallery w:val="Page Numbers (Top of Page)"/>
        <w:docPartUnique/>
      </w:docPartObj>
    </w:sdtPr>
    <w:sdtEndPr/>
    <w:sdtContent>
      <w:p w:rsidR="001E576F" w:rsidRPr="001E576F" w:rsidRDefault="001E576F" w:rsidP="001E576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E576F">
          <w:rPr>
            <w:rFonts w:ascii="Times New Roman" w:hAnsi="Times New Roman" w:cs="Times New Roman"/>
            <w:sz w:val="28"/>
          </w:rPr>
          <w:fldChar w:fldCharType="begin"/>
        </w:r>
        <w:r w:rsidRPr="001E576F">
          <w:rPr>
            <w:rFonts w:ascii="Times New Roman" w:hAnsi="Times New Roman" w:cs="Times New Roman"/>
            <w:sz w:val="28"/>
          </w:rPr>
          <w:instrText>PAGE   \* MERGEFORMAT</w:instrText>
        </w:r>
        <w:r w:rsidRPr="001E576F">
          <w:rPr>
            <w:rFonts w:ascii="Times New Roman" w:hAnsi="Times New Roman" w:cs="Times New Roman"/>
            <w:sz w:val="28"/>
          </w:rPr>
          <w:fldChar w:fldCharType="separate"/>
        </w:r>
        <w:r w:rsidR="001E4B36" w:rsidRPr="001E4B36">
          <w:rPr>
            <w:rFonts w:ascii="Times New Roman" w:hAnsi="Times New Roman" w:cs="Times New Roman"/>
            <w:noProof/>
            <w:sz w:val="28"/>
            <w:lang w:val="uk-UA"/>
          </w:rPr>
          <w:t>2</w:t>
        </w:r>
        <w:r w:rsidRPr="001E576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428"/>
    <w:multiLevelType w:val="hybridMultilevel"/>
    <w:tmpl w:val="49080450"/>
    <w:lvl w:ilvl="0" w:tplc="75F8210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C84DF4"/>
    <w:multiLevelType w:val="hybridMultilevel"/>
    <w:tmpl w:val="854AC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5"/>
    <w:rsid w:val="000216DA"/>
    <w:rsid w:val="00056306"/>
    <w:rsid w:val="000A087E"/>
    <w:rsid w:val="001520D2"/>
    <w:rsid w:val="00174E0F"/>
    <w:rsid w:val="0019374E"/>
    <w:rsid w:val="001A0FDA"/>
    <w:rsid w:val="001B1B21"/>
    <w:rsid w:val="001E4B36"/>
    <w:rsid w:val="001E576F"/>
    <w:rsid w:val="00245616"/>
    <w:rsid w:val="0029092D"/>
    <w:rsid w:val="002B7209"/>
    <w:rsid w:val="00300A27"/>
    <w:rsid w:val="00336EFF"/>
    <w:rsid w:val="00365EEF"/>
    <w:rsid w:val="00370792"/>
    <w:rsid w:val="003809A3"/>
    <w:rsid w:val="00382A9A"/>
    <w:rsid w:val="003B4331"/>
    <w:rsid w:val="003C6AA8"/>
    <w:rsid w:val="003F600D"/>
    <w:rsid w:val="0041154B"/>
    <w:rsid w:val="00425659"/>
    <w:rsid w:val="004331B2"/>
    <w:rsid w:val="00453902"/>
    <w:rsid w:val="00493026"/>
    <w:rsid w:val="004A5168"/>
    <w:rsid w:val="004F2EAB"/>
    <w:rsid w:val="00580C5F"/>
    <w:rsid w:val="005D6C50"/>
    <w:rsid w:val="00634053"/>
    <w:rsid w:val="0065423A"/>
    <w:rsid w:val="00690D44"/>
    <w:rsid w:val="006A0BA1"/>
    <w:rsid w:val="006A40DE"/>
    <w:rsid w:val="007712BB"/>
    <w:rsid w:val="007776FE"/>
    <w:rsid w:val="007D31D8"/>
    <w:rsid w:val="007D776C"/>
    <w:rsid w:val="007E77E8"/>
    <w:rsid w:val="007F49A2"/>
    <w:rsid w:val="00845EBE"/>
    <w:rsid w:val="008820D2"/>
    <w:rsid w:val="008C6CD3"/>
    <w:rsid w:val="0093472F"/>
    <w:rsid w:val="00971526"/>
    <w:rsid w:val="00A54231"/>
    <w:rsid w:val="00A71D50"/>
    <w:rsid w:val="00A850CF"/>
    <w:rsid w:val="00AE57D6"/>
    <w:rsid w:val="00B06C47"/>
    <w:rsid w:val="00B128F3"/>
    <w:rsid w:val="00B6325C"/>
    <w:rsid w:val="00B65FAD"/>
    <w:rsid w:val="00BE486E"/>
    <w:rsid w:val="00C14E9A"/>
    <w:rsid w:val="00C31C4F"/>
    <w:rsid w:val="00C322F5"/>
    <w:rsid w:val="00C3673F"/>
    <w:rsid w:val="00C72BF6"/>
    <w:rsid w:val="00C73D34"/>
    <w:rsid w:val="00C85540"/>
    <w:rsid w:val="00CA0FD1"/>
    <w:rsid w:val="00D067CB"/>
    <w:rsid w:val="00D1077F"/>
    <w:rsid w:val="00D1635C"/>
    <w:rsid w:val="00D577A5"/>
    <w:rsid w:val="00DB2E33"/>
    <w:rsid w:val="00E55ED8"/>
    <w:rsid w:val="00E56D84"/>
    <w:rsid w:val="00E61156"/>
    <w:rsid w:val="00E61A1D"/>
    <w:rsid w:val="00E672BC"/>
    <w:rsid w:val="00EB35B7"/>
    <w:rsid w:val="00EF586B"/>
    <w:rsid w:val="00F26937"/>
    <w:rsid w:val="00F437E7"/>
    <w:rsid w:val="00F87E3F"/>
    <w:rsid w:val="00FA00F0"/>
    <w:rsid w:val="00F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B851"/>
  <w15:chartTrackingRefBased/>
  <w15:docId w15:val="{21C0A040-069C-47C8-A10C-335DA89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E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29092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D"/>
    <w:pPr>
      <w:ind w:left="720"/>
      <w:contextualSpacing/>
    </w:pPr>
  </w:style>
  <w:style w:type="character" w:customStyle="1" w:styleId="rvts96">
    <w:name w:val="rvts96"/>
    <w:basedOn w:val="a0"/>
    <w:rsid w:val="001E576F"/>
  </w:style>
  <w:style w:type="paragraph" w:styleId="a4">
    <w:name w:val="header"/>
    <w:basedOn w:val="a"/>
    <w:link w:val="a5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1E576F"/>
    <w:rPr>
      <w:lang w:val="en-US"/>
    </w:rPr>
  </w:style>
  <w:style w:type="paragraph" w:styleId="a6">
    <w:name w:val="footer"/>
    <w:basedOn w:val="a"/>
    <w:link w:val="a7"/>
    <w:uiPriority w:val="99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576F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C6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C6C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2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216DA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4F2EAB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2909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29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8</cp:revision>
  <cp:lastPrinted>2024-09-05T08:11:00Z</cp:lastPrinted>
  <dcterms:created xsi:type="dcterms:W3CDTF">2024-09-04T08:33:00Z</dcterms:created>
  <dcterms:modified xsi:type="dcterms:W3CDTF">2024-09-05T08:11:00Z</dcterms:modified>
</cp:coreProperties>
</file>