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4C" w:rsidRDefault="000A114C" w:rsidP="000A11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Hlk101386702"/>
    </w:p>
    <w:p w:rsidR="000A114C" w:rsidRDefault="000A114C" w:rsidP="000A11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Default="000A114C" w:rsidP="000A11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Default="000A114C" w:rsidP="000A11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Default="000A114C" w:rsidP="000A11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Default="000A114C" w:rsidP="000A11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Default="000A114C" w:rsidP="000A11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P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Коломійця Володимира Івановича щодо відповідності Конституції України (конституційності) окремого положення пункту 6</w:t>
      </w:r>
      <w:r w:rsid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частини другої статті 16 Закону України „Про соціальний і </w:t>
      </w:r>
      <w:r w:rsid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правовий захист військовослужбовців“</w:t>
      </w:r>
    </w:p>
    <w:bookmarkEnd w:id="0"/>
    <w:p w:rsidR="00185090" w:rsidRPr="000A114C" w:rsidRDefault="00185090" w:rsidP="000A11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и ї в </w:t>
      </w:r>
      <w:r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Справа № 3-134/2023(2</w:t>
      </w:r>
      <w:r w:rsidR="0024038F"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46</w:t>
      </w:r>
      <w:r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/23)</w:t>
      </w:r>
    </w:p>
    <w:p w:rsidR="00185090" w:rsidRPr="000A114C" w:rsidRDefault="000919FF" w:rsidP="000A11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</w:t>
      </w:r>
      <w:r w:rsidR="00185090"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45C4C"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верес</w:t>
      </w:r>
      <w:r w:rsidR="00185090"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ня 2023 року </w:t>
      </w:r>
    </w:p>
    <w:p w:rsidR="00185090" w:rsidRPr="000A114C" w:rsidRDefault="00185090" w:rsidP="000A11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7B060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144</w:t>
      </w:r>
      <w:r w:rsidRPr="000A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-1(І)/2023</w:t>
      </w:r>
    </w:p>
    <w:p w:rsidR="00185090" w:rsidRPr="000A114C" w:rsidRDefault="00185090" w:rsidP="000A11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Колісник Віктор Павлович (голова засідання),</w:t>
      </w: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Кичун Віктор Іванович,</w:t>
      </w: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 Петро Тодосьович (доповідач),</w:t>
      </w: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A1984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Коломійця Володимира Івановича щодо відповідності Конституції України (конституційності) окремого положення пункту 6 частини другої статті 16 Закону України „Про соціальний і правовий захист військовослужбовців“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20 грудня 1991 року № 2011–ХІІ (Відомості Верховної Ради України, 1992 р., № 15, ст. 190) зі змінами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185090" w:rsidRPr="000A114C" w:rsidRDefault="00185090" w:rsidP="000A11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185090" w:rsidRPr="000A114C" w:rsidRDefault="00185090" w:rsidP="000A114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CA1984" w:rsidRPr="000A114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Коломієць В.І.</w:t>
      </w:r>
      <w:r w:rsidRPr="000A114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зверну</w:t>
      </w:r>
      <w:r w:rsidR="00CA1984" w:rsidRPr="000A114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</w:t>
      </w:r>
      <w:r w:rsidRPr="000A114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ся до Конституційного Суду України з клопотанням перевірити на відповідність </w:t>
      </w:r>
      <w:r w:rsidR="00CA1984" w:rsidRPr="000A114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частині першій статті 8, частині п</w:t>
      </w:r>
      <w:r w:rsidR="00D53B70" w:rsidRPr="000A114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’ятій статті 17, </w:t>
      </w:r>
      <w:r w:rsidR="00D53B70" w:rsidRPr="000A114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lastRenderedPageBreak/>
        <w:t xml:space="preserve">частині третій статті 22, частинам першій, другій статті 24, частинам першій, другій статті 46, частині першій статті 58 Конституції України окреме положення </w:t>
      </w:r>
      <w:r w:rsidR="00D53B70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6 частини другої статті 16 Закону України „Про соціальний і правовий захист військовослужбовців“ від 20 грудня 1991 року № 2011–ХІІ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змінами (далі – Закон)</w:t>
      </w:r>
      <w:r w:rsidR="00D53B70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3B70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саме: „не пізніше ніж через три місяці після звільнення із служби“.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та долучених до неї матеріалів убачається, що </w:t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Житомирськ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окружн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адміністративн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</w:t>
      </w:r>
      <w:r w:rsid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22 квітня</w:t>
      </w:r>
      <w:r w:rsid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року, залишеним без змін постановою Сьомого апеляційного адміністративного суду від 17 вересня 2021 року, у задоволенні позовних вимог Коломійця В.І. відмов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ив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На думку суб’єкта права на конституційну скаргу, застосування в </w:t>
      </w:r>
      <w:r w:rsidR="008764E2" w:rsidRPr="000A114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судових рішеннях</w:t>
      </w:r>
      <w:r w:rsidRPr="000A114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8764E2" w:rsidRPr="000A114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</w:t>
      </w:r>
      <w:r w:rsidRPr="000A114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його справі оспорюваного положення</w:t>
      </w:r>
      <w:r w:rsidR="008764E2" w:rsidRPr="000A114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Закону призвело до „суттєвого звуження змісту й обсягу … прав і свобод як особи, яка має право на одноразову грошову допомогу у разі інвалідності, як військовослужбовця строкової служби“</w:t>
      </w:r>
      <w:r w:rsidRPr="000A114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185090" w:rsidRPr="000A114C" w:rsidRDefault="007B0603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Аргументуючи</w:t>
      </w:r>
      <w:r w:rsidR="00185090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свої твердження, автор клопотання цитує окремі положення Конституції України, </w:t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законів України, Конвенції про захист прав людини і основоположних свобод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(1950 р.)</w:t>
      </w:r>
      <w:r w:rsidR="004C1C21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рішення Конституційного Суду України, Європейського суду з прав людини, а також </w:t>
      </w:r>
      <w:r w:rsidR="00B525A7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посилається </w:t>
      </w:r>
      <w:r w:rsidR="00185090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судові рішення у його справі.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Вирішуючи питання 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закону (пункт 6 частини другої статті 55); </w:t>
      </w:r>
      <w:bookmarkStart w:id="1" w:name="_Hlk101398318"/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конституційна скарга вважається прийнятною за умов її відповідності </w:t>
      </w:r>
      <w:r w:rsid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вимогам, передбаченим, зокрема,</w:t>
      </w:r>
      <w:r w:rsid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55 цього закону (абзац перший частини першої статті 77).</w:t>
      </w:r>
      <w:bookmarkEnd w:id="1"/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вбачається, що аргументація </w:t>
      </w:r>
      <w:r w:rsidR="008764E2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Коломійця В.І. 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неконституційності </w:t>
      </w:r>
      <w:r w:rsidR="008764E2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окремого положення пункту 6 частини другої статті 16 Закону 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зводиться до </w:t>
      </w:r>
      <w:r w:rsidR="008764E2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незгоди з судовими рішеннями у його </w:t>
      </w:r>
      <w:r w:rsidR="00B525A7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справі, а також до 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цитування положень Конституції України</w:t>
      </w:r>
      <w:r w:rsidR="00B525A7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законів України, Конвенції про захист прав людини і основоположних свобод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(1950 р.)</w:t>
      </w:r>
      <w:r w:rsidR="00B525A7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рішень Конституційного Суду України, Європейського суду з прав людини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Конституційний Суд України неодноразово зазначав, що цитування нормативних актів без належної аргументації невідповідності Конституції України оспорюваного акта (його окремих положень) не є обґрунтуванням тверджень щодо його (їх) неконституційності (ухвали Великої п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лати Конституційного Суду України від 26 вересня 2019 року № 36-у/2019, 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від 10 жовтня 2019 року № 45-у/2019, від 27 червня 2023 року № 12-уп/2023). 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суб’єкт права на конституційну скаргу не дотримав вимог 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0A114C" w:rsidRPr="000A114C" w:rsidRDefault="000A114C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185090" w:rsidRPr="000A114C" w:rsidRDefault="00185090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CA1984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Коломійця Володимира Івановича щодо відповідності </w:t>
      </w:r>
      <w:r w:rsidR="00CA1984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Конституції України (конституційнос</w:t>
      </w:r>
      <w:r w:rsid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ті) окремого положення пункту 6</w:t>
      </w:r>
      <w:r w:rsid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CA1984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 статті 16 Закону України „Про соціальний і правовий захист військовослужбовців“</w:t>
      </w:r>
      <w:r w:rsidR="00617D53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20 грудня 1991 року № 2011–ХІІ зі змінами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пункту 4 статті 62 Закону України „Про Конституційний Суд України“</w:t>
      </w:r>
      <w:r w:rsidR="00CA1984"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неприйнятність конституційної скарги.</w:t>
      </w:r>
    </w:p>
    <w:p w:rsidR="00185090" w:rsidRPr="000A114C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Default="00185090" w:rsidP="000A11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1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0A114C" w:rsidRDefault="000A114C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114C" w:rsidRDefault="000A114C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2BDC" w:rsidRDefault="00062BDC" w:rsidP="00062BD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062BDC" w:rsidRPr="00E1171F" w:rsidRDefault="00062BDC" w:rsidP="00062BD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bookmarkStart w:id="2" w:name="_GoBack"/>
      <w:r w:rsidRPr="00E1171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:rsidR="00062BDC" w:rsidRPr="00E1171F" w:rsidRDefault="00062BDC" w:rsidP="00062BD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E1171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:rsidR="000A114C" w:rsidRPr="000A114C" w:rsidRDefault="00062BDC" w:rsidP="00062BDC">
      <w:pPr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71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  <w:bookmarkEnd w:id="2"/>
    </w:p>
    <w:sectPr w:rsidR="000A114C" w:rsidRPr="000A114C" w:rsidSect="000A114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6B" w:rsidRDefault="00B73E6B" w:rsidP="00185090">
      <w:pPr>
        <w:spacing w:after="0" w:line="240" w:lineRule="auto"/>
      </w:pPr>
      <w:r>
        <w:separator/>
      </w:r>
    </w:p>
  </w:endnote>
  <w:endnote w:type="continuationSeparator" w:id="0">
    <w:p w:rsidR="00B73E6B" w:rsidRDefault="00B73E6B" w:rsidP="001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C" w:rsidRPr="000A114C" w:rsidRDefault="000A114C">
    <w:pPr>
      <w:pStyle w:val="a5"/>
      <w:rPr>
        <w:rFonts w:ascii="Times New Roman" w:hAnsi="Times New Roman" w:cs="Times New Roman"/>
        <w:sz w:val="10"/>
        <w:szCs w:val="10"/>
      </w:rPr>
    </w:pPr>
    <w:r w:rsidRPr="000A114C">
      <w:rPr>
        <w:rFonts w:ascii="Times New Roman" w:hAnsi="Times New Roman" w:cs="Times New Roman"/>
        <w:sz w:val="10"/>
        <w:szCs w:val="10"/>
      </w:rPr>
      <w:fldChar w:fldCharType="begin"/>
    </w:r>
    <w:r w:rsidRPr="000A114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A114C">
      <w:rPr>
        <w:rFonts w:ascii="Times New Roman" w:hAnsi="Times New Roman" w:cs="Times New Roman"/>
        <w:sz w:val="10"/>
        <w:szCs w:val="10"/>
      </w:rPr>
      <w:fldChar w:fldCharType="separate"/>
    </w:r>
    <w:r w:rsidR="00062BDC">
      <w:rPr>
        <w:rFonts w:ascii="Times New Roman" w:hAnsi="Times New Roman" w:cs="Times New Roman"/>
        <w:noProof/>
        <w:sz w:val="10"/>
        <w:szCs w:val="10"/>
        <w:lang w:val="uk-UA"/>
      </w:rPr>
      <w:t>G:\2023\Suddi\I senat\I koleg\33.docx</w:t>
    </w:r>
    <w:r w:rsidRPr="000A114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C" w:rsidRPr="000A114C" w:rsidRDefault="000A114C">
    <w:pPr>
      <w:pStyle w:val="a5"/>
      <w:rPr>
        <w:rFonts w:ascii="Times New Roman" w:hAnsi="Times New Roman" w:cs="Times New Roman"/>
        <w:sz w:val="10"/>
        <w:szCs w:val="10"/>
      </w:rPr>
    </w:pPr>
    <w:r w:rsidRPr="000A114C">
      <w:rPr>
        <w:rFonts w:ascii="Times New Roman" w:hAnsi="Times New Roman" w:cs="Times New Roman"/>
        <w:sz w:val="10"/>
        <w:szCs w:val="10"/>
      </w:rPr>
      <w:fldChar w:fldCharType="begin"/>
    </w:r>
    <w:r w:rsidRPr="000A114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A114C">
      <w:rPr>
        <w:rFonts w:ascii="Times New Roman" w:hAnsi="Times New Roman" w:cs="Times New Roman"/>
        <w:sz w:val="10"/>
        <w:szCs w:val="10"/>
      </w:rPr>
      <w:fldChar w:fldCharType="separate"/>
    </w:r>
    <w:r w:rsidR="00062BDC">
      <w:rPr>
        <w:rFonts w:ascii="Times New Roman" w:hAnsi="Times New Roman" w:cs="Times New Roman"/>
        <w:noProof/>
        <w:sz w:val="10"/>
        <w:szCs w:val="10"/>
        <w:lang w:val="uk-UA"/>
      </w:rPr>
      <w:t>G:\2023\Suddi\I senat\I koleg\33.docx</w:t>
    </w:r>
    <w:r w:rsidRPr="000A114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6B" w:rsidRDefault="00B73E6B" w:rsidP="00185090">
      <w:pPr>
        <w:spacing w:after="0" w:line="240" w:lineRule="auto"/>
      </w:pPr>
      <w:r>
        <w:separator/>
      </w:r>
    </w:p>
  </w:footnote>
  <w:footnote w:type="continuationSeparator" w:id="0">
    <w:p w:rsidR="00B73E6B" w:rsidRDefault="00B73E6B" w:rsidP="0018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B53" w:rsidRPr="00A06B54" w:rsidRDefault="00B73E6B" w:rsidP="0018509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2BDC" w:rsidRPr="00062BDC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B"/>
    <w:rsid w:val="00062BDC"/>
    <w:rsid w:val="000919FF"/>
    <w:rsid w:val="000A114C"/>
    <w:rsid w:val="00185090"/>
    <w:rsid w:val="0024038F"/>
    <w:rsid w:val="00330B13"/>
    <w:rsid w:val="004C1C21"/>
    <w:rsid w:val="00617D53"/>
    <w:rsid w:val="006A30CB"/>
    <w:rsid w:val="00745C4C"/>
    <w:rsid w:val="007B0603"/>
    <w:rsid w:val="008764E2"/>
    <w:rsid w:val="00B525A7"/>
    <w:rsid w:val="00B73E6B"/>
    <w:rsid w:val="00CA1984"/>
    <w:rsid w:val="00D53B70"/>
    <w:rsid w:val="00EA03A5"/>
    <w:rsid w:val="00F26937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546"/>
  <w15:chartTrackingRefBased/>
  <w15:docId w15:val="{BD4B8B08-E8A1-49AA-9476-8BABCA1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90"/>
    <w:rPr>
      <w:lang w:val="en-US"/>
    </w:rPr>
  </w:style>
  <w:style w:type="paragraph" w:styleId="1">
    <w:name w:val="heading 1"/>
    <w:basedOn w:val="a"/>
    <w:next w:val="a"/>
    <w:link w:val="10"/>
    <w:qFormat/>
    <w:rsid w:val="000A114C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50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185090"/>
    <w:rPr>
      <w:lang w:val="en-US"/>
    </w:rPr>
  </w:style>
  <w:style w:type="paragraph" w:styleId="a5">
    <w:name w:val="footer"/>
    <w:basedOn w:val="a"/>
    <w:link w:val="a6"/>
    <w:uiPriority w:val="99"/>
    <w:unhideWhenUsed/>
    <w:rsid w:val="0018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090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7D53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0A11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3423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6</cp:revision>
  <cp:lastPrinted>2023-09-06T12:35:00Z</cp:lastPrinted>
  <dcterms:created xsi:type="dcterms:W3CDTF">2023-09-06T07:12:00Z</dcterms:created>
  <dcterms:modified xsi:type="dcterms:W3CDTF">2023-09-06T12:35:00Z</dcterms:modified>
</cp:coreProperties>
</file>