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772" w:rsidRDefault="00F90772" w:rsidP="00F90772">
      <w:pPr>
        <w:pStyle w:val="a3"/>
        <w:tabs>
          <w:tab w:val="center" w:pos="4820"/>
        </w:tabs>
        <w:ind w:left="0" w:right="0"/>
        <w:rPr>
          <w:rFonts w:cs="Times New Roman"/>
          <w:szCs w:val="28"/>
        </w:rPr>
      </w:pPr>
    </w:p>
    <w:p w:rsidR="00F90772" w:rsidRDefault="00F90772" w:rsidP="00F90772">
      <w:pPr>
        <w:pStyle w:val="a3"/>
        <w:tabs>
          <w:tab w:val="center" w:pos="4820"/>
        </w:tabs>
        <w:ind w:left="0" w:right="0"/>
        <w:rPr>
          <w:rFonts w:cs="Times New Roman"/>
          <w:szCs w:val="28"/>
        </w:rPr>
      </w:pPr>
    </w:p>
    <w:p w:rsidR="00F90772" w:rsidRDefault="00F90772" w:rsidP="00F90772">
      <w:pPr>
        <w:pStyle w:val="a3"/>
        <w:tabs>
          <w:tab w:val="center" w:pos="4820"/>
        </w:tabs>
        <w:ind w:left="0" w:right="0"/>
        <w:rPr>
          <w:rFonts w:cs="Times New Roman"/>
          <w:szCs w:val="28"/>
        </w:rPr>
      </w:pPr>
    </w:p>
    <w:p w:rsidR="00F90772" w:rsidRDefault="00F90772" w:rsidP="00F90772">
      <w:pPr>
        <w:pStyle w:val="a3"/>
        <w:tabs>
          <w:tab w:val="center" w:pos="4820"/>
        </w:tabs>
        <w:ind w:left="0" w:right="0"/>
        <w:rPr>
          <w:rFonts w:cs="Times New Roman"/>
          <w:szCs w:val="28"/>
        </w:rPr>
      </w:pPr>
    </w:p>
    <w:p w:rsidR="00F90772" w:rsidRDefault="00F90772" w:rsidP="00F90772">
      <w:pPr>
        <w:pStyle w:val="a3"/>
        <w:tabs>
          <w:tab w:val="center" w:pos="4820"/>
        </w:tabs>
        <w:ind w:left="0" w:right="0"/>
        <w:rPr>
          <w:rFonts w:cs="Times New Roman"/>
          <w:szCs w:val="28"/>
        </w:rPr>
      </w:pPr>
    </w:p>
    <w:p w:rsidR="00F90772" w:rsidRDefault="00F90772" w:rsidP="00F90772">
      <w:pPr>
        <w:pStyle w:val="a3"/>
        <w:tabs>
          <w:tab w:val="center" w:pos="4820"/>
        </w:tabs>
        <w:ind w:left="0" w:right="0"/>
        <w:rPr>
          <w:rFonts w:cs="Times New Roman"/>
          <w:szCs w:val="28"/>
        </w:rPr>
      </w:pPr>
    </w:p>
    <w:p w:rsidR="00F90772" w:rsidRDefault="00F90772" w:rsidP="00F90772">
      <w:pPr>
        <w:pStyle w:val="a3"/>
        <w:tabs>
          <w:tab w:val="center" w:pos="4820"/>
        </w:tabs>
        <w:ind w:left="0" w:right="0"/>
        <w:rPr>
          <w:rFonts w:cs="Times New Roman"/>
          <w:szCs w:val="28"/>
        </w:rPr>
      </w:pPr>
    </w:p>
    <w:p w:rsidR="00F90772" w:rsidRDefault="00F90772" w:rsidP="00F90772">
      <w:pPr>
        <w:pStyle w:val="a3"/>
        <w:tabs>
          <w:tab w:val="center" w:pos="4820"/>
        </w:tabs>
        <w:ind w:left="0" w:right="0"/>
        <w:rPr>
          <w:rFonts w:cs="Times New Roman"/>
          <w:szCs w:val="28"/>
        </w:rPr>
      </w:pPr>
    </w:p>
    <w:p w:rsidR="00F90772" w:rsidRDefault="00F90772" w:rsidP="00F90772">
      <w:pPr>
        <w:pStyle w:val="a3"/>
        <w:tabs>
          <w:tab w:val="center" w:pos="4820"/>
        </w:tabs>
        <w:ind w:left="0" w:right="0"/>
        <w:rPr>
          <w:rFonts w:cs="Times New Roman"/>
          <w:szCs w:val="28"/>
        </w:rPr>
      </w:pPr>
    </w:p>
    <w:p w:rsidR="00F90772" w:rsidRDefault="00F90772" w:rsidP="00F90772">
      <w:pPr>
        <w:pStyle w:val="a3"/>
        <w:tabs>
          <w:tab w:val="center" w:pos="4820"/>
        </w:tabs>
        <w:ind w:left="0" w:right="0"/>
        <w:rPr>
          <w:rFonts w:cs="Times New Roman"/>
          <w:szCs w:val="28"/>
        </w:rPr>
      </w:pPr>
    </w:p>
    <w:p w:rsidR="00FB3CC8" w:rsidRDefault="002414EC" w:rsidP="00F90772">
      <w:pPr>
        <w:pStyle w:val="a3"/>
        <w:ind w:left="709" w:right="1133"/>
        <w:rPr>
          <w:rFonts w:eastAsia="Times New Roman" w:cs="Times New Roman"/>
          <w:szCs w:val="28"/>
        </w:rPr>
      </w:pPr>
      <w:r w:rsidRPr="00F90772">
        <w:rPr>
          <w:rFonts w:cs="Times New Roman"/>
          <w:szCs w:val="28"/>
        </w:rPr>
        <w:t xml:space="preserve">про відмову у відкритті конституційного провадження </w:t>
      </w:r>
      <w:r w:rsidRPr="00F90772">
        <w:rPr>
          <w:rFonts w:cs="Times New Roman"/>
          <w:szCs w:val="28"/>
        </w:rPr>
        <w:br/>
        <w:t xml:space="preserve">у справі за конституційною скаргою </w:t>
      </w:r>
      <w:r w:rsidR="007174AB" w:rsidRPr="00F90772">
        <w:rPr>
          <w:rFonts w:eastAsia="Times New Roman" w:cs="Times New Roman"/>
          <w:szCs w:val="28"/>
        </w:rPr>
        <w:t>Бондар Галини</w:t>
      </w:r>
      <w:r w:rsidR="00EB16C2" w:rsidRPr="00F90772">
        <w:rPr>
          <w:rFonts w:eastAsia="Times New Roman" w:cs="Times New Roman"/>
          <w:szCs w:val="28"/>
        </w:rPr>
        <w:t xml:space="preserve"> Василівни щодо відповідності Конституції України (конституційності) </w:t>
      </w:r>
      <w:r w:rsidR="007174AB" w:rsidRPr="00F90772">
        <w:rPr>
          <w:rFonts w:eastAsia="Times New Roman" w:cs="Times New Roman"/>
          <w:szCs w:val="28"/>
        </w:rPr>
        <w:t xml:space="preserve">пункту 1 частини другої статті 394 </w:t>
      </w:r>
      <w:r w:rsidR="00F90772">
        <w:rPr>
          <w:rFonts w:eastAsia="Times New Roman" w:cs="Times New Roman"/>
          <w:szCs w:val="28"/>
        </w:rPr>
        <w:br/>
      </w:r>
      <w:r w:rsidR="00F90772">
        <w:rPr>
          <w:rFonts w:eastAsia="Times New Roman" w:cs="Times New Roman"/>
          <w:szCs w:val="28"/>
        </w:rPr>
        <w:tab/>
      </w:r>
      <w:r w:rsidR="007174AB" w:rsidRPr="00F90772">
        <w:rPr>
          <w:rFonts w:eastAsia="Times New Roman" w:cs="Times New Roman"/>
          <w:szCs w:val="28"/>
        </w:rPr>
        <w:t>Цивільного</w:t>
      </w:r>
      <w:r w:rsidR="00F90772">
        <w:rPr>
          <w:rFonts w:eastAsia="Times New Roman" w:cs="Times New Roman"/>
          <w:szCs w:val="28"/>
        </w:rPr>
        <w:t xml:space="preserve"> </w:t>
      </w:r>
      <w:r w:rsidR="007174AB" w:rsidRPr="00F90772">
        <w:rPr>
          <w:rFonts w:eastAsia="Times New Roman" w:cs="Times New Roman"/>
          <w:szCs w:val="28"/>
        </w:rPr>
        <w:t xml:space="preserve">процесуального кодексу </w:t>
      </w:r>
      <w:r w:rsidR="00EB16C2" w:rsidRPr="00F90772">
        <w:rPr>
          <w:rFonts w:eastAsia="Times New Roman" w:cs="Times New Roman"/>
          <w:szCs w:val="28"/>
        </w:rPr>
        <w:t>України</w:t>
      </w:r>
    </w:p>
    <w:p w:rsidR="00EB16C2" w:rsidRPr="00F90772" w:rsidRDefault="00EB16C2" w:rsidP="00F90772">
      <w:pPr>
        <w:pStyle w:val="a3"/>
        <w:ind w:left="0" w:right="0"/>
        <w:rPr>
          <w:rFonts w:cs="Times New Roman"/>
          <w:b w:val="0"/>
          <w:szCs w:val="28"/>
        </w:rPr>
      </w:pPr>
    </w:p>
    <w:p w:rsidR="002414EC" w:rsidRPr="00F90772" w:rsidRDefault="002414EC" w:rsidP="00F90772">
      <w:pPr>
        <w:widowControl/>
        <w:shd w:val="clear" w:color="auto" w:fill="FFFFFF"/>
        <w:suppressAutoHyphens/>
        <w:ind w:hanging="11"/>
        <w:jc w:val="both"/>
        <w:rPr>
          <w:rFonts w:ascii="Times New Roman" w:hAnsi="Times New Roman" w:cs="Times New Roman"/>
          <w:sz w:val="28"/>
          <w:szCs w:val="28"/>
        </w:rPr>
      </w:pPr>
      <w:r w:rsidRPr="00F90772">
        <w:rPr>
          <w:rFonts w:ascii="Times New Roman" w:hAnsi="Times New Roman" w:cs="Times New Roman"/>
          <w:sz w:val="28"/>
          <w:szCs w:val="28"/>
          <w:lang w:val="uk-UA"/>
        </w:rPr>
        <w:t>м. К и ї в</w:t>
      </w:r>
      <w:r w:rsidRPr="00F90772">
        <w:rPr>
          <w:rFonts w:ascii="Times New Roman" w:hAnsi="Times New Roman" w:cs="Times New Roman"/>
          <w:sz w:val="28"/>
          <w:szCs w:val="28"/>
          <w:lang w:val="uk-UA"/>
        </w:rPr>
        <w:tab/>
      </w:r>
      <w:r w:rsidRPr="00F90772">
        <w:rPr>
          <w:rFonts w:ascii="Times New Roman" w:hAnsi="Times New Roman" w:cs="Times New Roman"/>
          <w:sz w:val="28"/>
          <w:szCs w:val="28"/>
          <w:lang w:val="uk-UA"/>
        </w:rPr>
        <w:tab/>
      </w:r>
      <w:r w:rsidRPr="00F90772">
        <w:rPr>
          <w:rFonts w:ascii="Times New Roman" w:hAnsi="Times New Roman" w:cs="Times New Roman"/>
          <w:sz w:val="28"/>
          <w:szCs w:val="28"/>
          <w:lang w:val="uk-UA"/>
        </w:rPr>
        <w:tab/>
      </w:r>
      <w:r w:rsidRPr="00F90772">
        <w:rPr>
          <w:rFonts w:ascii="Times New Roman" w:hAnsi="Times New Roman" w:cs="Times New Roman"/>
          <w:sz w:val="28"/>
          <w:szCs w:val="28"/>
          <w:lang w:val="uk-UA"/>
        </w:rPr>
        <w:tab/>
      </w:r>
      <w:r w:rsidRPr="00F90772">
        <w:rPr>
          <w:rFonts w:ascii="Times New Roman" w:hAnsi="Times New Roman" w:cs="Times New Roman"/>
          <w:sz w:val="28"/>
          <w:szCs w:val="28"/>
        </w:rPr>
        <w:tab/>
        <w:t xml:space="preserve"> </w:t>
      </w:r>
      <w:r w:rsidR="002F1B93" w:rsidRPr="00F90772">
        <w:rPr>
          <w:rFonts w:ascii="Times New Roman" w:hAnsi="Times New Roman" w:cs="Times New Roman"/>
          <w:sz w:val="28"/>
          <w:szCs w:val="28"/>
          <w:lang w:val="uk-UA"/>
        </w:rPr>
        <w:tab/>
      </w:r>
      <w:r w:rsidR="00FB3CC8">
        <w:rPr>
          <w:rFonts w:ascii="Times New Roman" w:hAnsi="Times New Roman" w:cs="Times New Roman"/>
          <w:sz w:val="28"/>
          <w:szCs w:val="28"/>
          <w:lang w:val="uk-UA"/>
        </w:rPr>
        <w:t xml:space="preserve"> </w:t>
      </w:r>
      <w:r w:rsidRPr="00F90772">
        <w:rPr>
          <w:rFonts w:ascii="Times New Roman" w:hAnsi="Times New Roman" w:cs="Times New Roman"/>
          <w:sz w:val="28"/>
          <w:szCs w:val="28"/>
        </w:rPr>
        <w:t>Справа</w:t>
      </w:r>
      <w:r w:rsidRPr="00F90772">
        <w:rPr>
          <w:rFonts w:ascii="Times New Roman" w:hAnsi="Times New Roman" w:cs="Times New Roman"/>
          <w:sz w:val="28"/>
          <w:szCs w:val="28"/>
          <w:lang w:val="uk-UA"/>
        </w:rPr>
        <w:t xml:space="preserve"> </w:t>
      </w:r>
      <w:r w:rsidR="00FB3CC8">
        <w:rPr>
          <w:rFonts w:ascii="Times New Roman" w:hAnsi="Times New Roman" w:cs="Times New Roman"/>
          <w:sz w:val="28"/>
          <w:szCs w:val="28"/>
        </w:rPr>
        <w:t xml:space="preserve">№ </w:t>
      </w:r>
      <w:r w:rsidRPr="00F90772">
        <w:rPr>
          <w:rFonts w:ascii="Times New Roman" w:hAnsi="Times New Roman" w:cs="Times New Roman"/>
          <w:sz w:val="28"/>
          <w:szCs w:val="28"/>
        </w:rPr>
        <w:t>3-</w:t>
      </w:r>
      <w:r w:rsidR="003966B0" w:rsidRPr="00F90772">
        <w:rPr>
          <w:rFonts w:ascii="Times New Roman" w:hAnsi="Times New Roman" w:cs="Times New Roman"/>
          <w:sz w:val="28"/>
          <w:szCs w:val="28"/>
          <w:lang w:val="uk-UA"/>
        </w:rPr>
        <w:t>154</w:t>
      </w:r>
      <w:r w:rsidRPr="00F90772">
        <w:rPr>
          <w:rFonts w:ascii="Times New Roman" w:hAnsi="Times New Roman" w:cs="Times New Roman"/>
          <w:sz w:val="28"/>
          <w:szCs w:val="28"/>
        </w:rPr>
        <w:t>/20</w:t>
      </w:r>
      <w:r w:rsidR="007A3822" w:rsidRPr="00F90772">
        <w:rPr>
          <w:rFonts w:ascii="Times New Roman" w:hAnsi="Times New Roman" w:cs="Times New Roman"/>
          <w:sz w:val="28"/>
          <w:szCs w:val="28"/>
          <w:lang w:val="uk-UA"/>
        </w:rPr>
        <w:t>21</w:t>
      </w:r>
      <w:r w:rsidRPr="00F90772">
        <w:rPr>
          <w:rFonts w:ascii="Times New Roman" w:hAnsi="Times New Roman" w:cs="Times New Roman"/>
          <w:sz w:val="28"/>
          <w:szCs w:val="28"/>
        </w:rPr>
        <w:t>(</w:t>
      </w:r>
      <w:r w:rsidR="003966B0" w:rsidRPr="00F90772">
        <w:rPr>
          <w:rFonts w:ascii="Times New Roman" w:hAnsi="Times New Roman" w:cs="Times New Roman"/>
          <w:sz w:val="28"/>
          <w:szCs w:val="28"/>
          <w:lang w:val="uk-UA"/>
        </w:rPr>
        <w:t>326</w:t>
      </w:r>
      <w:r w:rsidRPr="00F90772">
        <w:rPr>
          <w:rFonts w:ascii="Times New Roman" w:hAnsi="Times New Roman" w:cs="Times New Roman"/>
          <w:sz w:val="28"/>
          <w:szCs w:val="28"/>
          <w:lang w:val="uk-UA"/>
        </w:rPr>
        <w:t>/</w:t>
      </w:r>
      <w:r w:rsidR="003966B0" w:rsidRPr="00F90772">
        <w:rPr>
          <w:rFonts w:ascii="Times New Roman" w:hAnsi="Times New Roman" w:cs="Times New Roman"/>
          <w:sz w:val="28"/>
          <w:szCs w:val="28"/>
          <w:lang w:val="uk-UA"/>
        </w:rPr>
        <w:t>2</w:t>
      </w:r>
      <w:r w:rsidRPr="00F90772">
        <w:rPr>
          <w:rFonts w:ascii="Times New Roman" w:hAnsi="Times New Roman" w:cs="Times New Roman"/>
          <w:sz w:val="28"/>
          <w:szCs w:val="28"/>
        </w:rPr>
        <w:t>1)</w:t>
      </w:r>
    </w:p>
    <w:p w:rsidR="002414EC" w:rsidRPr="00F90772" w:rsidRDefault="00E02928" w:rsidP="00F90772">
      <w:pPr>
        <w:widowControl/>
        <w:shd w:val="clear" w:color="auto" w:fill="FFFFFF"/>
        <w:jc w:val="both"/>
        <w:rPr>
          <w:rFonts w:ascii="Times New Roman" w:hAnsi="Times New Roman" w:cs="Times New Roman"/>
          <w:sz w:val="28"/>
          <w:szCs w:val="28"/>
          <w:lang w:val="uk-UA"/>
        </w:rPr>
      </w:pPr>
      <w:r w:rsidRPr="00F90772">
        <w:rPr>
          <w:rFonts w:ascii="Times New Roman" w:hAnsi="Times New Roman" w:cs="Times New Roman"/>
          <w:sz w:val="28"/>
          <w:szCs w:val="28"/>
          <w:lang w:val="uk-UA"/>
        </w:rPr>
        <w:t>16 вересня</w:t>
      </w:r>
      <w:r w:rsidR="002414EC" w:rsidRPr="00F90772">
        <w:rPr>
          <w:rFonts w:ascii="Times New Roman" w:hAnsi="Times New Roman" w:cs="Times New Roman"/>
          <w:sz w:val="28"/>
          <w:szCs w:val="28"/>
          <w:lang w:val="uk-UA"/>
        </w:rPr>
        <w:t xml:space="preserve"> </w:t>
      </w:r>
      <w:r w:rsidR="003966B0" w:rsidRPr="00F90772">
        <w:rPr>
          <w:rFonts w:ascii="Times New Roman" w:hAnsi="Times New Roman" w:cs="Times New Roman"/>
          <w:sz w:val="28"/>
          <w:szCs w:val="28"/>
          <w:lang w:val="uk-UA"/>
        </w:rPr>
        <w:t>2021</w:t>
      </w:r>
      <w:r w:rsidR="002414EC" w:rsidRPr="00F90772">
        <w:rPr>
          <w:rFonts w:ascii="Times New Roman" w:hAnsi="Times New Roman" w:cs="Times New Roman"/>
          <w:sz w:val="28"/>
          <w:szCs w:val="28"/>
          <w:lang w:val="uk-UA"/>
        </w:rPr>
        <w:t xml:space="preserve"> року</w:t>
      </w:r>
    </w:p>
    <w:p w:rsidR="002414EC" w:rsidRPr="00F90772" w:rsidRDefault="00FB3CC8" w:rsidP="00F90772">
      <w:pPr>
        <w:widowControl/>
        <w:shd w:val="clear" w:color="auto" w:fill="FFFFFF"/>
        <w:jc w:val="both"/>
        <w:rPr>
          <w:rFonts w:ascii="Times New Roman" w:hAnsi="Times New Roman" w:cs="Times New Roman"/>
          <w:sz w:val="28"/>
          <w:szCs w:val="28"/>
        </w:rPr>
      </w:pPr>
      <w:r>
        <w:rPr>
          <w:rFonts w:ascii="Times New Roman" w:hAnsi="Times New Roman" w:cs="Times New Roman"/>
          <w:sz w:val="28"/>
          <w:szCs w:val="28"/>
          <w:lang w:val="uk-UA"/>
        </w:rPr>
        <w:t xml:space="preserve">№ </w:t>
      </w:r>
      <w:bookmarkStart w:id="0" w:name="_GoBack"/>
      <w:r w:rsidR="00F90772" w:rsidRPr="00F90772">
        <w:rPr>
          <w:rFonts w:ascii="Times New Roman" w:hAnsi="Times New Roman" w:cs="Times New Roman"/>
          <w:sz w:val="28"/>
          <w:szCs w:val="28"/>
          <w:lang w:val="uk-UA"/>
        </w:rPr>
        <w:t>136</w:t>
      </w:r>
      <w:r w:rsidR="002414EC" w:rsidRPr="00F90772">
        <w:rPr>
          <w:rFonts w:ascii="Times New Roman" w:hAnsi="Times New Roman" w:cs="Times New Roman"/>
          <w:sz w:val="28"/>
          <w:szCs w:val="28"/>
          <w:lang w:val="uk-UA"/>
        </w:rPr>
        <w:t>-2(</w:t>
      </w:r>
      <w:r w:rsidR="002414EC" w:rsidRPr="00F90772">
        <w:rPr>
          <w:rFonts w:ascii="Times New Roman" w:hAnsi="Times New Roman" w:cs="Times New Roman"/>
          <w:sz w:val="28"/>
          <w:szCs w:val="28"/>
          <w:lang w:val="en-US"/>
        </w:rPr>
        <w:t>I</w:t>
      </w:r>
      <w:r w:rsidR="007C22F6" w:rsidRPr="00F90772">
        <w:rPr>
          <w:rFonts w:ascii="Times New Roman" w:hAnsi="Times New Roman" w:cs="Times New Roman"/>
          <w:sz w:val="28"/>
          <w:szCs w:val="28"/>
          <w:lang w:val="uk-UA"/>
        </w:rPr>
        <w:t>І</w:t>
      </w:r>
      <w:r w:rsidR="003966B0" w:rsidRPr="00F90772">
        <w:rPr>
          <w:rFonts w:ascii="Times New Roman" w:hAnsi="Times New Roman" w:cs="Times New Roman"/>
          <w:sz w:val="28"/>
          <w:szCs w:val="28"/>
          <w:lang w:val="uk-UA"/>
        </w:rPr>
        <w:t>)</w:t>
      </w:r>
      <w:bookmarkEnd w:id="0"/>
      <w:r w:rsidR="003966B0" w:rsidRPr="00F90772">
        <w:rPr>
          <w:rFonts w:ascii="Times New Roman" w:hAnsi="Times New Roman" w:cs="Times New Roman"/>
          <w:sz w:val="28"/>
          <w:szCs w:val="28"/>
          <w:lang w:val="uk-UA"/>
        </w:rPr>
        <w:t>/2021</w:t>
      </w:r>
    </w:p>
    <w:p w:rsidR="002414EC" w:rsidRPr="00F90772" w:rsidRDefault="002414EC" w:rsidP="00F90772">
      <w:pPr>
        <w:widowControl/>
        <w:shd w:val="clear" w:color="auto" w:fill="FFFFFF"/>
        <w:suppressAutoHyphens/>
        <w:jc w:val="both"/>
        <w:rPr>
          <w:rFonts w:ascii="Times New Roman" w:hAnsi="Times New Roman" w:cs="Times New Roman"/>
          <w:sz w:val="28"/>
          <w:szCs w:val="28"/>
          <w:lang w:val="uk-UA"/>
        </w:rPr>
      </w:pPr>
    </w:p>
    <w:p w:rsidR="002414EC" w:rsidRPr="00F90772" w:rsidRDefault="002414EC" w:rsidP="00F90772">
      <w:pPr>
        <w:widowControl/>
        <w:shd w:val="clear" w:color="auto" w:fill="FFFFFF"/>
        <w:suppressAutoHyphens/>
        <w:ind w:firstLine="709"/>
        <w:jc w:val="both"/>
        <w:rPr>
          <w:rFonts w:ascii="Times New Roman" w:hAnsi="Times New Roman" w:cs="Times New Roman"/>
          <w:sz w:val="28"/>
          <w:szCs w:val="28"/>
          <w:lang w:val="uk-UA"/>
        </w:rPr>
      </w:pPr>
      <w:r w:rsidRPr="00F90772">
        <w:rPr>
          <w:rFonts w:ascii="Times New Roman" w:hAnsi="Times New Roman" w:cs="Times New Roman"/>
          <w:sz w:val="28"/>
          <w:szCs w:val="28"/>
          <w:lang w:val="uk-UA"/>
        </w:rPr>
        <w:t xml:space="preserve">Друга колегія суддів </w:t>
      </w:r>
      <w:r w:rsidR="007C22F6" w:rsidRPr="00F90772">
        <w:rPr>
          <w:rFonts w:ascii="Times New Roman" w:hAnsi="Times New Roman" w:cs="Times New Roman"/>
          <w:sz w:val="28"/>
          <w:szCs w:val="28"/>
          <w:lang w:val="uk-UA"/>
        </w:rPr>
        <w:t>Друг</w:t>
      </w:r>
      <w:r w:rsidRPr="00F90772">
        <w:rPr>
          <w:rFonts w:ascii="Times New Roman" w:hAnsi="Times New Roman" w:cs="Times New Roman"/>
          <w:sz w:val="28"/>
          <w:szCs w:val="28"/>
          <w:lang w:val="uk-UA"/>
        </w:rPr>
        <w:t xml:space="preserve">ого сенату Конституційного Суду України </w:t>
      </w:r>
      <w:r w:rsidR="007C22F6" w:rsidRPr="00F90772">
        <w:rPr>
          <w:rFonts w:ascii="Times New Roman" w:hAnsi="Times New Roman" w:cs="Times New Roman"/>
          <w:sz w:val="28"/>
          <w:szCs w:val="28"/>
          <w:lang w:val="uk-UA"/>
        </w:rPr>
        <w:br/>
      </w:r>
      <w:r w:rsidRPr="00F90772">
        <w:rPr>
          <w:rFonts w:ascii="Times New Roman" w:hAnsi="Times New Roman" w:cs="Times New Roman"/>
          <w:sz w:val="28"/>
          <w:szCs w:val="28"/>
          <w:lang w:val="uk-UA"/>
        </w:rPr>
        <w:t>у складі:</w:t>
      </w:r>
    </w:p>
    <w:p w:rsidR="002414EC" w:rsidRPr="00F90772" w:rsidRDefault="002414EC" w:rsidP="00F90772">
      <w:pPr>
        <w:widowControl/>
        <w:shd w:val="clear" w:color="auto" w:fill="FFFFFF"/>
        <w:suppressAutoHyphens/>
        <w:ind w:firstLine="709"/>
        <w:jc w:val="both"/>
        <w:rPr>
          <w:rFonts w:ascii="Times New Roman" w:hAnsi="Times New Roman" w:cs="Times New Roman"/>
          <w:sz w:val="28"/>
          <w:szCs w:val="28"/>
          <w:lang w:val="uk-UA"/>
        </w:rPr>
      </w:pPr>
    </w:p>
    <w:p w:rsidR="008E03DC" w:rsidRPr="00F90772" w:rsidRDefault="008E03DC" w:rsidP="00F90772">
      <w:pPr>
        <w:ind w:firstLine="709"/>
        <w:jc w:val="both"/>
        <w:rPr>
          <w:rFonts w:ascii="Times New Roman" w:hAnsi="Times New Roman" w:cs="Times New Roman"/>
          <w:sz w:val="28"/>
          <w:szCs w:val="28"/>
          <w:lang w:val="uk-UA"/>
        </w:rPr>
      </w:pPr>
      <w:r w:rsidRPr="00F90772">
        <w:rPr>
          <w:rFonts w:ascii="Times New Roman" w:hAnsi="Times New Roman" w:cs="Times New Roman"/>
          <w:sz w:val="28"/>
          <w:szCs w:val="28"/>
          <w:lang w:val="uk-UA"/>
        </w:rPr>
        <w:t>Сліденка Ігоря Дмитровича – головуючого, доповідача,</w:t>
      </w:r>
    </w:p>
    <w:p w:rsidR="008E03DC" w:rsidRPr="00F90772" w:rsidRDefault="008E03DC" w:rsidP="00F90772">
      <w:pPr>
        <w:ind w:firstLine="709"/>
        <w:jc w:val="both"/>
        <w:rPr>
          <w:rFonts w:ascii="Times New Roman" w:hAnsi="Times New Roman" w:cs="Times New Roman"/>
          <w:sz w:val="28"/>
          <w:szCs w:val="28"/>
          <w:lang w:val="uk-UA"/>
        </w:rPr>
      </w:pPr>
      <w:r w:rsidRPr="00F90772">
        <w:rPr>
          <w:rFonts w:ascii="Times New Roman" w:hAnsi="Times New Roman" w:cs="Times New Roman"/>
          <w:sz w:val="28"/>
          <w:szCs w:val="28"/>
          <w:lang w:val="uk-UA"/>
        </w:rPr>
        <w:t>Головатого Сергія Петровича,</w:t>
      </w:r>
    </w:p>
    <w:p w:rsidR="008E03DC" w:rsidRPr="00F90772" w:rsidRDefault="008E03DC" w:rsidP="00F90772">
      <w:pPr>
        <w:ind w:firstLine="709"/>
        <w:jc w:val="both"/>
        <w:rPr>
          <w:rFonts w:ascii="Times New Roman" w:hAnsi="Times New Roman" w:cs="Times New Roman"/>
          <w:sz w:val="28"/>
          <w:szCs w:val="28"/>
          <w:lang w:val="uk-UA"/>
        </w:rPr>
      </w:pPr>
      <w:r w:rsidRPr="00F90772">
        <w:rPr>
          <w:rFonts w:ascii="Times New Roman" w:hAnsi="Times New Roman" w:cs="Times New Roman"/>
          <w:sz w:val="28"/>
          <w:szCs w:val="28"/>
          <w:lang w:val="uk-UA"/>
        </w:rPr>
        <w:t>Лемака Василя Васильовича,</w:t>
      </w:r>
    </w:p>
    <w:p w:rsidR="002414EC" w:rsidRPr="00F90772" w:rsidRDefault="002414EC" w:rsidP="00F9077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firstLine="709"/>
        <w:jc w:val="both"/>
        <w:rPr>
          <w:rFonts w:ascii="Times New Roman" w:hAnsi="Times New Roman" w:cs="Times New Roman"/>
          <w:sz w:val="28"/>
          <w:szCs w:val="28"/>
        </w:rPr>
      </w:pPr>
    </w:p>
    <w:p w:rsidR="00AE3899" w:rsidRPr="00F90772" w:rsidRDefault="002414EC" w:rsidP="00F90772">
      <w:pPr>
        <w:pStyle w:val="a3"/>
        <w:widowControl/>
        <w:spacing w:line="360" w:lineRule="auto"/>
        <w:ind w:left="0" w:right="0" w:firstLine="709"/>
        <w:rPr>
          <w:rFonts w:eastAsia="Times New Roman" w:cs="Times New Roman"/>
          <w:b w:val="0"/>
          <w:szCs w:val="28"/>
        </w:rPr>
      </w:pPr>
      <w:r w:rsidRPr="00F90772">
        <w:rPr>
          <w:rFonts w:cs="Times New Roman"/>
          <w:b w:val="0"/>
          <w:szCs w:val="28"/>
        </w:rPr>
        <w:t xml:space="preserve">розглянула на засіданні питання щодо відкриття конституційного провадження у справі за конституційною скаргою </w:t>
      </w:r>
      <w:r w:rsidR="007174AB" w:rsidRPr="00F90772">
        <w:rPr>
          <w:rFonts w:eastAsia="Times New Roman" w:cs="Times New Roman"/>
          <w:b w:val="0"/>
          <w:szCs w:val="28"/>
        </w:rPr>
        <w:t xml:space="preserve">Бондар Галини Василівни </w:t>
      </w:r>
      <w:r w:rsidR="007174AB" w:rsidRPr="00F90772">
        <w:rPr>
          <w:rFonts w:eastAsia="Times New Roman" w:cs="Times New Roman"/>
          <w:b w:val="0"/>
          <w:spacing w:val="-2"/>
          <w:szCs w:val="28"/>
        </w:rPr>
        <w:t>щодо відповідності Конституції України (конституційності) пункту 1</w:t>
      </w:r>
      <w:r w:rsidR="00F90772">
        <w:rPr>
          <w:rFonts w:eastAsia="Times New Roman" w:cs="Times New Roman"/>
          <w:b w:val="0"/>
          <w:szCs w:val="28"/>
        </w:rPr>
        <w:br/>
      </w:r>
      <w:r w:rsidR="007174AB" w:rsidRPr="00F90772">
        <w:rPr>
          <w:rFonts w:eastAsia="Times New Roman" w:cs="Times New Roman"/>
          <w:b w:val="0"/>
          <w:szCs w:val="28"/>
        </w:rPr>
        <w:t>частини другої статті 394 Цивільного процесуального кодексу України</w:t>
      </w:r>
      <w:r w:rsidR="00AE3899" w:rsidRPr="00F90772">
        <w:rPr>
          <w:rFonts w:eastAsia="Times New Roman" w:cs="Times New Roman"/>
          <w:b w:val="0"/>
          <w:szCs w:val="28"/>
        </w:rPr>
        <w:t>.</w:t>
      </w:r>
    </w:p>
    <w:p w:rsidR="00544984" w:rsidRPr="00F90772" w:rsidRDefault="00544984" w:rsidP="00F90772">
      <w:pPr>
        <w:pStyle w:val="a3"/>
        <w:widowControl/>
        <w:spacing w:line="360" w:lineRule="auto"/>
        <w:ind w:left="0" w:right="0" w:firstLine="709"/>
        <w:rPr>
          <w:rFonts w:eastAsia="Times New Roman" w:cs="Times New Roman"/>
          <w:b w:val="0"/>
          <w:szCs w:val="28"/>
          <w:lang w:eastAsia="uk-UA"/>
        </w:rPr>
      </w:pPr>
    </w:p>
    <w:p w:rsidR="002414EC" w:rsidRPr="00F90772" w:rsidRDefault="007C22F6" w:rsidP="00F9077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lang w:val="uk-UA"/>
        </w:rPr>
      </w:pPr>
      <w:r w:rsidRPr="00F90772">
        <w:rPr>
          <w:rFonts w:ascii="Times New Roman" w:hAnsi="Times New Roman" w:cs="Times New Roman"/>
          <w:sz w:val="28"/>
          <w:szCs w:val="28"/>
          <w:lang w:val="uk-UA"/>
        </w:rPr>
        <w:t>Заслухавши суддю-доповідача Сліденка І.Д. та дослідивши матеріали справи, Друга колегія суддів Другого сенату Конституційного Суду України</w:t>
      </w:r>
    </w:p>
    <w:p w:rsidR="002805E7" w:rsidRPr="00F90772" w:rsidRDefault="002805E7" w:rsidP="00F9077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center"/>
        <w:rPr>
          <w:rFonts w:ascii="Times New Roman" w:hAnsi="Times New Roman" w:cs="Times New Roman"/>
          <w:b/>
          <w:sz w:val="28"/>
          <w:szCs w:val="28"/>
          <w:lang w:val="uk-UA"/>
        </w:rPr>
      </w:pPr>
    </w:p>
    <w:p w:rsidR="002414EC" w:rsidRPr="00F90772" w:rsidRDefault="002414EC" w:rsidP="00F9077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jc w:val="center"/>
        <w:rPr>
          <w:rFonts w:ascii="Times New Roman" w:hAnsi="Times New Roman" w:cs="Times New Roman"/>
          <w:b/>
          <w:sz w:val="28"/>
          <w:szCs w:val="28"/>
          <w:lang w:val="uk-UA"/>
        </w:rPr>
      </w:pPr>
      <w:r w:rsidRPr="00F90772">
        <w:rPr>
          <w:rFonts w:ascii="Times New Roman" w:hAnsi="Times New Roman" w:cs="Times New Roman"/>
          <w:b/>
          <w:sz w:val="28"/>
          <w:szCs w:val="28"/>
          <w:lang w:val="uk-UA"/>
        </w:rPr>
        <w:t>у с т а н о в и л а:</w:t>
      </w:r>
    </w:p>
    <w:p w:rsidR="002414EC" w:rsidRPr="00F90772" w:rsidRDefault="002414EC" w:rsidP="00F90772">
      <w:pPr>
        <w:widowControl/>
        <w:spacing w:line="360" w:lineRule="auto"/>
        <w:ind w:firstLine="709"/>
        <w:jc w:val="both"/>
        <w:rPr>
          <w:rFonts w:ascii="Times New Roman" w:hAnsi="Times New Roman" w:cs="Times New Roman"/>
          <w:sz w:val="28"/>
          <w:szCs w:val="28"/>
          <w:lang w:val="uk-UA"/>
        </w:rPr>
      </w:pPr>
    </w:p>
    <w:p w:rsidR="00FB3CC8" w:rsidRDefault="00ED3BAE" w:rsidP="00F90772">
      <w:pPr>
        <w:widowControl/>
        <w:spacing w:line="360" w:lineRule="auto"/>
        <w:ind w:firstLine="709"/>
        <w:jc w:val="both"/>
        <w:rPr>
          <w:rFonts w:ascii="Times New Roman" w:eastAsia="Times New Roman" w:hAnsi="Times New Roman" w:cs="Times New Roman"/>
          <w:sz w:val="28"/>
          <w:szCs w:val="28"/>
          <w:lang w:val="uk-UA" w:eastAsia="uk-UA"/>
        </w:rPr>
      </w:pPr>
      <w:r w:rsidRPr="00F90772">
        <w:rPr>
          <w:rFonts w:ascii="Times New Roman" w:eastAsia="Times New Roman" w:hAnsi="Times New Roman" w:cs="Times New Roman"/>
          <w:sz w:val="28"/>
          <w:szCs w:val="28"/>
          <w:lang w:val="uk-UA" w:eastAsia="uk-UA"/>
        </w:rPr>
        <w:t xml:space="preserve">1. </w:t>
      </w:r>
      <w:r w:rsidR="00AE3899" w:rsidRPr="00F90772">
        <w:rPr>
          <w:rFonts w:ascii="Times New Roman" w:eastAsia="Times New Roman" w:hAnsi="Times New Roman" w:cs="Times New Roman"/>
          <w:sz w:val="28"/>
          <w:szCs w:val="28"/>
          <w:lang w:val="uk-UA" w:eastAsia="uk-UA"/>
        </w:rPr>
        <w:t>Суб’єкт права на конституційну скаргу –</w:t>
      </w:r>
      <w:r w:rsidR="00BE6FEA" w:rsidRPr="00F90772">
        <w:rPr>
          <w:rFonts w:ascii="Times New Roman" w:eastAsia="Times New Roman" w:hAnsi="Times New Roman" w:cs="Times New Roman"/>
          <w:sz w:val="28"/>
          <w:szCs w:val="28"/>
          <w:lang w:val="uk-UA" w:eastAsia="uk-UA"/>
        </w:rPr>
        <w:t xml:space="preserve"> </w:t>
      </w:r>
      <w:r w:rsidR="007174AB" w:rsidRPr="00F90772">
        <w:rPr>
          <w:rFonts w:ascii="Times New Roman" w:eastAsia="Times New Roman" w:hAnsi="Times New Roman" w:cs="Times New Roman"/>
          <w:sz w:val="28"/>
          <w:szCs w:val="28"/>
          <w:lang w:val="uk-UA"/>
        </w:rPr>
        <w:t xml:space="preserve">Бондар Галина </w:t>
      </w:r>
      <w:r w:rsidR="00AE3899" w:rsidRPr="00F90772">
        <w:rPr>
          <w:rFonts w:ascii="Times New Roman" w:eastAsia="Times New Roman" w:hAnsi="Times New Roman" w:cs="Times New Roman"/>
          <w:sz w:val="28"/>
          <w:szCs w:val="28"/>
          <w:lang w:val="uk-UA" w:eastAsia="uk-UA"/>
        </w:rPr>
        <w:t xml:space="preserve">Василівна – звернувся до Конституційного Суду України з клопотанням визнати таким, що </w:t>
      </w:r>
      <w:r w:rsidR="00AE3899" w:rsidRPr="00F90772">
        <w:rPr>
          <w:rFonts w:ascii="Times New Roman" w:eastAsia="Times New Roman" w:hAnsi="Times New Roman" w:cs="Times New Roman"/>
          <w:sz w:val="28"/>
          <w:szCs w:val="28"/>
          <w:lang w:val="uk-UA" w:eastAsia="uk-UA"/>
        </w:rPr>
        <w:lastRenderedPageBreak/>
        <w:t>не відповіда</w:t>
      </w:r>
      <w:r w:rsidR="00536D1D" w:rsidRPr="00F90772">
        <w:rPr>
          <w:rFonts w:ascii="Times New Roman" w:eastAsia="Times New Roman" w:hAnsi="Times New Roman" w:cs="Times New Roman"/>
          <w:sz w:val="28"/>
          <w:szCs w:val="28"/>
          <w:lang w:val="uk-UA" w:eastAsia="uk-UA"/>
        </w:rPr>
        <w:t>є</w:t>
      </w:r>
      <w:r w:rsidR="00AE3899" w:rsidRPr="00F90772">
        <w:rPr>
          <w:rFonts w:ascii="Times New Roman" w:eastAsia="Times New Roman" w:hAnsi="Times New Roman" w:cs="Times New Roman"/>
          <w:sz w:val="28"/>
          <w:szCs w:val="28"/>
          <w:lang w:val="uk-UA" w:eastAsia="uk-UA"/>
        </w:rPr>
        <w:t xml:space="preserve"> Конституції України (є неконституційним)</w:t>
      </w:r>
      <w:r w:rsidR="00762834" w:rsidRPr="00F90772">
        <w:rPr>
          <w:rFonts w:ascii="Times New Roman" w:eastAsia="Times New Roman" w:hAnsi="Times New Roman" w:cs="Times New Roman"/>
          <w:sz w:val="28"/>
          <w:szCs w:val="28"/>
          <w:lang w:val="uk-UA" w:eastAsia="uk-UA"/>
        </w:rPr>
        <w:t>,</w:t>
      </w:r>
      <w:r w:rsidR="00AE3899" w:rsidRPr="00F90772">
        <w:rPr>
          <w:rFonts w:ascii="Times New Roman" w:eastAsia="Times New Roman" w:hAnsi="Times New Roman" w:cs="Times New Roman"/>
          <w:sz w:val="28"/>
          <w:szCs w:val="28"/>
          <w:lang w:val="uk-UA" w:eastAsia="uk-UA"/>
        </w:rPr>
        <w:t xml:space="preserve"> </w:t>
      </w:r>
      <w:r w:rsidR="007174AB" w:rsidRPr="007F5528">
        <w:rPr>
          <w:rFonts w:ascii="Times New Roman" w:eastAsia="Times New Roman" w:hAnsi="Times New Roman" w:cs="Times New Roman"/>
          <w:sz w:val="28"/>
          <w:szCs w:val="28"/>
          <w:lang w:val="uk-UA"/>
        </w:rPr>
        <w:t xml:space="preserve">пункт 1 </w:t>
      </w:r>
      <w:r w:rsidR="007174AB" w:rsidRPr="00F90772">
        <w:rPr>
          <w:rFonts w:ascii="Times New Roman" w:eastAsia="Times New Roman" w:hAnsi="Times New Roman" w:cs="Times New Roman"/>
          <w:sz w:val="28"/>
          <w:szCs w:val="28"/>
          <w:lang w:val="uk-UA"/>
        </w:rPr>
        <w:t xml:space="preserve">частини другої статті 394 Цивільного процесуального кодексу України </w:t>
      </w:r>
      <w:r w:rsidR="00AE3899" w:rsidRPr="00F90772">
        <w:rPr>
          <w:rFonts w:ascii="Times New Roman" w:eastAsia="Times New Roman" w:hAnsi="Times New Roman" w:cs="Times New Roman"/>
          <w:sz w:val="28"/>
          <w:szCs w:val="28"/>
          <w:lang w:val="uk-UA"/>
        </w:rPr>
        <w:t>(</w:t>
      </w:r>
      <w:r w:rsidR="00536D1D" w:rsidRPr="00F90772">
        <w:rPr>
          <w:rFonts w:ascii="Times New Roman" w:eastAsia="Times New Roman" w:hAnsi="Times New Roman" w:cs="Times New Roman"/>
          <w:sz w:val="28"/>
          <w:szCs w:val="28"/>
          <w:lang w:val="uk-UA"/>
        </w:rPr>
        <w:t>далі – Кодекс), з</w:t>
      </w:r>
      <w:r w:rsidR="00B85389" w:rsidRPr="00F90772">
        <w:rPr>
          <w:rFonts w:ascii="Times New Roman" w:eastAsia="Times New Roman" w:hAnsi="Times New Roman" w:cs="Times New Roman"/>
          <w:sz w:val="28"/>
          <w:szCs w:val="28"/>
          <w:lang w:val="uk-UA" w:eastAsia="uk-UA"/>
        </w:rPr>
        <w:t xml:space="preserve">гідно з </w:t>
      </w:r>
      <w:r w:rsidR="00536D1D" w:rsidRPr="00F90772">
        <w:rPr>
          <w:rFonts w:ascii="Times New Roman" w:eastAsia="Times New Roman" w:hAnsi="Times New Roman" w:cs="Times New Roman"/>
          <w:sz w:val="28"/>
          <w:szCs w:val="28"/>
          <w:lang w:val="uk-UA" w:eastAsia="uk-UA"/>
        </w:rPr>
        <w:t xml:space="preserve">яким </w:t>
      </w:r>
      <w:r w:rsidR="00B85389" w:rsidRPr="00F90772">
        <w:rPr>
          <w:rFonts w:ascii="Times New Roman" w:eastAsia="Times New Roman" w:hAnsi="Times New Roman" w:cs="Times New Roman"/>
          <w:sz w:val="28"/>
          <w:szCs w:val="28"/>
          <w:lang w:val="uk-UA" w:eastAsia="uk-UA"/>
        </w:rPr>
        <w:t xml:space="preserve">суд відмовляє у відкритті касаційного провадження у справі, якщо </w:t>
      </w:r>
      <w:r w:rsidR="00782F09" w:rsidRPr="00F90772">
        <w:rPr>
          <w:rFonts w:ascii="Times New Roman" w:hAnsi="Times New Roman" w:cs="Times New Roman"/>
          <w:spacing w:val="-2"/>
          <w:sz w:val="28"/>
          <w:szCs w:val="28"/>
          <w:lang w:val="uk-UA"/>
        </w:rPr>
        <w:t>„</w:t>
      </w:r>
      <w:r w:rsidR="00B85389" w:rsidRPr="00F90772">
        <w:rPr>
          <w:rFonts w:ascii="Times New Roman" w:eastAsia="Times New Roman" w:hAnsi="Times New Roman" w:cs="Times New Roman"/>
          <w:sz w:val="28"/>
          <w:szCs w:val="28"/>
          <w:lang w:val="uk-UA" w:eastAsia="uk-UA"/>
        </w:rPr>
        <w:t>касаційну скаргу подано на судове рішення, що не підлягає касаційному оскарженню</w:t>
      </w:r>
      <w:r w:rsidR="00782F09" w:rsidRPr="00F90772">
        <w:rPr>
          <w:rFonts w:ascii="Times New Roman" w:hAnsi="Times New Roman" w:cs="Times New Roman"/>
          <w:sz w:val="28"/>
          <w:szCs w:val="28"/>
          <w:lang w:val="uk-UA"/>
        </w:rPr>
        <w:t>“</w:t>
      </w:r>
      <w:r w:rsidR="00B85389" w:rsidRPr="00F90772">
        <w:rPr>
          <w:rFonts w:ascii="Times New Roman" w:eastAsia="Times New Roman" w:hAnsi="Times New Roman" w:cs="Times New Roman"/>
          <w:sz w:val="28"/>
          <w:szCs w:val="28"/>
          <w:lang w:val="uk-UA" w:eastAsia="uk-UA"/>
        </w:rPr>
        <w:t>.</w:t>
      </w:r>
    </w:p>
    <w:p w:rsidR="00B85389" w:rsidRPr="00F90772" w:rsidRDefault="000C2605" w:rsidP="00F90772">
      <w:pPr>
        <w:widowControl/>
        <w:autoSpaceDE/>
        <w:autoSpaceDN/>
        <w:adjustRightInd/>
        <w:spacing w:line="360" w:lineRule="auto"/>
        <w:ind w:firstLine="709"/>
        <w:jc w:val="both"/>
        <w:rPr>
          <w:rFonts w:ascii="Times New Roman" w:eastAsia="Times New Roman" w:hAnsi="Times New Roman" w:cs="Times New Roman"/>
          <w:sz w:val="28"/>
          <w:szCs w:val="28"/>
          <w:lang w:val="uk-UA" w:eastAsia="uk-UA"/>
        </w:rPr>
      </w:pPr>
      <w:r w:rsidRPr="00F90772">
        <w:rPr>
          <w:rFonts w:ascii="Times New Roman" w:eastAsia="Times New Roman" w:hAnsi="Times New Roman" w:cs="Times New Roman"/>
          <w:sz w:val="28"/>
          <w:szCs w:val="28"/>
          <w:lang w:val="uk-UA" w:eastAsia="uk-UA"/>
        </w:rPr>
        <w:t>Бондар Г.В.</w:t>
      </w:r>
      <w:r w:rsidR="00B85389" w:rsidRPr="00F90772">
        <w:rPr>
          <w:rFonts w:ascii="Times New Roman" w:eastAsia="Times New Roman" w:hAnsi="Times New Roman" w:cs="Times New Roman"/>
          <w:sz w:val="28"/>
          <w:szCs w:val="28"/>
          <w:lang w:val="uk-UA" w:eastAsia="uk-UA"/>
        </w:rPr>
        <w:t xml:space="preserve"> вважає, що</w:t>
      </w:r>
      <w:r w:rsidR="00FB3CC8">
        <w:rPr>
          <w:rFonts w:ascii="Times New Roman" w:eastAsia="Times New Roman" w:hAnsi="Times New Roman" w:cs="Times New Roman"/>
          <w:sz w:val="28"/>
          <w:szCs w:val="28"/>
          <w:lang w:val="uk-UA" w:eastAsia="uk-UA"/>
        </w:rPr>
        <w:t xml:space="preserve"> </w:t>
      </w:r>
      <w:r w:rsidR="000B405D" w:rsidRPr="00F90772">
        <w:rPr>
          <w:rFonts w:ascii="Times New Roman" w:eastAsia="Times New Roman" w:hAnsi="Times New Roman" w:cs="Times New Roman"/>
          <w:sz w:val="28"/>
          <w:szCs w:val="28"/>
          <w:lang w:val="uk-UA" w:eastAsia="uk-UA"/>
        </w:rPr>
        <w:t>оспорюван</w:t>
      </w:r>
      <w:r w:rsidR="00622FEC" w:rsidRPr="00F90772">
        <w:rPr>
          <w:rFonts w:ascii="Times New Roman" w:eastAsia="Times New Roman" w:hAnsi="Times New Roman" w:cs="Times New Roman"/>
          <w:sz w:val="28"/>
          <w:szCs w:val="28"/>
          <w:lang w:val="uk-UA" w:eastAsia="uk-UA"/>
        </w:rPr>
        <w:t>е</w:t>
      </w:r>
      <w:r w:rsidR="000B405D" w:rsidRPr="00F90772">
        <w:rPr>
          <w:rFonts w:ascii="Times New Roman" w:eastAsia="Times New Roman" w:hAnsi="Times New Roman" w:cs="Times New Roman"/>
          <w:sz w:val="28"/>
          <w:szCs w:val="28"/>
          <w:lang w:val="uk-UA" w:eastAsia="uk-UA"/>
        </w:rPr>
        <w:t xml:space="preserve"> положення Кодексу порушу</w:t>
      </w:r>
      <w:r w:rsidR="00622FEC" w:rsidRPr="00F90772">
        <w:rPr>
          <w:rFonts w:ascii="Times New Roman" w:eastAsia="Times New Roman" w:hAnsi="Times New Roman" w:cs="Times New Roman"/>
          <w:sz w:val="28"/>
          <w:szCs w:val="28"/>
          <w:lang w:val="uk-UA" w:eastAsia="uk-UA"/>
        </w:rPr>
        <w:t>є</w:t>
      </w:r>
      <w:r w:rsidR="000B405D" w:rsidRPr="00F90772">
        <w:rPr>
          <w:rFonts w:ascii="Times New Roman" w:eastAsia="Times New Roman" w:hAnsi="Times New Roman" w:cs="Times New Roman"/>
          <w:sz w:val="28"/>
          <w:szCs w:val="28"/>
          <w:lang w:val="uk-UA" w:eastAsia="uk-UA"/>
        </w:rPr>
        <w:t xml:space="preserve"> частин</w:t>
      </w:r>
      <w:r w:rsidR="00622FEC" w:rsidRPr="00F90772">
        <w:rPr>
          <w:rFonts w:ascii="Times New Roman" w:eastAsia="Times New Roman" w:hAnsi="Times New Roman" w:cs="Times New Roman"/>
          <w:sz w:val="28"/>
          <w:szCs w:val="28"/>
          <w:lang w:val="uk-UA" w:eastAsia="uk-UA"/>
        </w:rPr>
        <w:t>у</w:t>
      </w:r>
      <w:r w:rsidR="000B405D" w:rsidRPr="00F90772">
        <w:rPr>
          <w:rFonts w:ascii="Times New Roman" w:eastAsia="Times New Roman" w:hAnsi="Times New Roman" w:cs="Times New Roman"/>
          <w:sz w:val="28"/>
          <w:szCs w:val="28"/>
          <w:lang w:val="uk-UA" w:eastAsia="uk-UA"/>
        </w:rPr>
        <w:t xml:space="preserve"> перш</w:t>
      </w:r>
      <w:r w:rsidR="00622FEC" w:rsidRPr="00F90772">
        <w:rPr>
          <w:rFonts w:ascii="Times New Roman" w:eastAsia="Times New Roman" w:hAnsi="Times New Roman" w:cs="Times New Roman"/>
          <w:sz w:val="28"/>
          <w:szCs w:val="28"/>
          <w:lang w:val="uk-UA" w:eastAsia="uk-UA"/>
        </w:rPr>
        <w:t>у</w:t>
      </w:r>
      <w:r w:rsidR="000B405D" w:rsidRPr="00F90772">
        <w:rPr>
          <w:rFonts w:ascii="Times New Roman" w:eastAsia="Times New Roman" w:hAnsi="Times New Roman" w:cs="Times New Roman"/>
          <w:sz w:val="28"/>
          <w:szCs w:val="28"/>
          <w:lang w:val="uk-UA" w:eastAsia="uk-UA"/>
        </w:rPr>
        <w:t xml:space="preserve"> статті 55 Конституції України, а саме</w:t>
      </w:r>
      <w:r w:rsidR="00622FEC" w:rsidRPr="00F90772">
        <w:rPr>
          <w:rFonts w:ascii="Times New Roman" w:eastAsia="Times New Roman" w:hAnsi="Times New Roman" w:cs="Times New Roman"/>
          <w:sz w:val="28"/>
          <w:szCs w:val="28"/>
          <w:lang w:val="uk-UA" w:eastAsia="uk-UA"/>
        </w:rPr>
        <w:t xml:space="preserve"> передбачене нею</w:t>
      </w:r>
      <w:r w:rsidR="000B405D" w:rsidRPr="00F90772">
        <w:rPr>
          <w:rFonts w:ascii="Times New Roman" w:eastAsia="Times New Roman" w:hAnsi="Times New Roman" w:cs="Times New Roman"/>
          <w:sz w:val="28"/>
          <w:szCs w:val="28"/>
          <w:lang w:val="uk-UA" w:eastAsia="uk-UA"/>
        </w:rPr>
        <w:t xml:space="preserve"> право на судовий захист, яке згідно зі статтею 64 Конституції України</w:t>
      </w:r>
      <w:r w:rsidR="00622FEC" w:rsidRPr="00F90772">
        <w:rPr>
          <w:rFonts w:ascii="Times New Roman" w:eastAsia="Times New Roman" w:hAnsi="Times New Roman" w:cs="Times New Roman"/>
          <w:sz w:val="28"/>
          <w:szCs w:val="28"/>
          <w:lang w:val="uk-UA" w:eastAsia="uk-UA"/>
        </w:rPr>
        <w:t xml:space="preserve"> не може бути обмежене, а т</w:t>
      </w:r>
      <w:r w:rsidR="000B405D" w:rsidRPr="00F90772">
        <w:rPr>
          <w:rFonts w:ascii="Times New Roman" w:eastAsia="Times New Roman" w:hAnsi="Times New Roman" w:cs="Times New Roman"/>
          <w:sz w:val="28"/>
          <w:szCs w:val="28"/>
          <w:lang w:val="uk-UA" w:eastAsia="uk-UA"/>
        </w:rPr>
        <w:t>акож</w:t>
      </w:r>
      <w:r w:rsidR="00622FEC" w:rsidRPr="00F90772">
        <w:rPr>
          <w:rFonts w:ascii="Times New Roman" w:eastAsia="Times New Roman" w:hAnsi="Times New Roman" w:cs="Times New Roman"/>
          <w:sz w:val="28"/>
          <w:szCs w:val="28"/>
          <w:lang w:val="uk-UA" w:eastAsia="uk-UA"/>
        </w:rPr>
        <w:t>, що</w:t>
      </w:r>
      <w:r w:rsidR="000B405D" w:rsidRPr="00F90772">
        <w:rPr>
          <w:rFonts w:ascii="Times New Roman" w:eastAsia="Times New Roman" w:hAnsi="Times New Roman" w:cs="Times New Roman"/>
          <w:sz w:val="28"/>
          <w:szCs w:val="28"/>
          <w:lang w:val="uk-UA" w:eastAsia="uk-UA"/>
        </w:rPr>
        <w:t xml:space="preserve"> </w:t>
      </w:r>
      <w:r w:rsidR="00D5181D" w:rsidRPr="00F90772">
        <w:rPr>
          <w:rFonts w:ascii="Times New Roman" w:eastAsia="Times New Roman" w:hAnsi="Times New Roman" w:cs="Times New Roman"/>
          <w:sz w:val="28"/>
          <w:szCs w:val="28"/>
          <w:lang w:val="uk-UA" w:eastAsia="uk-UA"/>
        </w:rPr>
        <w:t>застосування Верховним</w:t>
      </w:r>
      <w:r w:rsidR="000B405D" w:rsidRPr="00F90772">
        <w:rPr>
          <w:rFonts w:ascii="Times New Roman" w:eastAsia="Times New Roman" w:hAnsi="Times New Roman" w:cs="Times New Roman"/>
          <w:sz w:val="28"/>
          <w:szCs w:val="28"/>
          <w:lang w:val="uk-UA" w:eastAsia="uk-UA"/>
        </w:rPr>
        <w:t xml:space="preserve"> С</w:t>
      </w:r>
      <w:r w:rsidR="00D5181D" w:rsidRPr="00F90772">
        <w:rPr>
          <w:rFonts w:ascii="Times New Roman" w:eastAsia="Times New Roman" w:hAnsi="Times New Roman" w:cs="Times New Roman"/>
          <w:sz w:val="28"/>
          <w:szCs w:val="28"/>
          <w:lang w:val="uk-UA" w:eastAsia="uk-UA"/>
        </w:rPr>
        <w:t>удом</w:t>
      </w:r>
      <w:r w:rsidR="00FB3CC8">
        <w:rPr>
          <w:rFonts w:ascii="Times New Roman" w:eastAsia="Times New Roman" w:hAnsi="Times New Roman" w:cs="Times New Roman"/>
          <w:sz w:val="28"/>
          <w:szCs w:val="28"/>
          <w:lang w:val="uk-UA" w:eastAsia="uk-UA"/>
        </w:rPr>
        <w:t xml:space="preserve"> </w:t>
      </w:r>
      <w:r w:rsidR="00B85389" w:rsidRPr="00F90772">
        <w:rPr>
          <w:rFonts w:ascii="Times New Roman" w:eastAsia="Times New Roman" w:hAnsi="Times New Roman" w:cs="Times New Roman"/>
          <w:sz w:val="28"/>
          <w:szCs w:val="28"/>
          <w:lang w:val="uk-UA" w:eastAsia="uk-UA"/>
        </w:rPr>
        <w:t xml:space="preserve">пункту 1 частини другої статті </w:t>
      </w:r>
      <w:r w:rsidR="000B405D" w:rsidRPr="00F90772">
        <w:rPr>
          <w:rFonts w:ascii="Times New Roman" w:eastAsia="Times New Roman" w:hAnsi="Times New Roman" w:cs="Times New Roman"/>
          <w:sz w:val="28"/>
          <w:szCs w:val="28"/>
          <w:lang w:val="uk-UA" w:eastAsia="uk-UA"/>
        </w:rPr>
        <w:t xml:space="preserve">394 Кодексу </w:t>
      </w:r>
      <w:r w:rsidR="00B85389" w:rsidRPr="00F90772">
        <w:rPr>
          <w:rFonts w:ascii="Times New Roman" w:eastAsia="Times New Roman" w:hAnsi="Times New Roman" w:cs="Times New Roman"/>
          <w:sz w:val="28"/>
          <w:szCs w:val="28"/>
          <w:lang w:val="uk-UA" w:eastAsia="uk-UA"/>
        </w:rPr>
        <w:t>позбав</w:t>
      </w:r>
      <w:r w:rsidR="000B405D" w:rsidRPr="00F90772">
        <w:rPr>
          <w:rFonts w:ascii="Times New Roman" w:eastAsia="Times New Roman" w:hAnsi="Times New Roman" w:cs="Times New Roman"/>
          <w:sz w:val="28"/>
          <w:szCs w:val="28"/>
          <w:lang w:val="uk-UA" w:eastAsia="uk-UA"/>
        </w:rPr>
        <w:t>ило її</w:t>
      </w:r>
      <w:r w:rsidR="00B85389" w:rsidRPr="00F90772">
        <w:rPr>
          <w:rFonts w:ascii="Times New Roman" w:eastAsia="Times New Roman" w:hAnsi="Times New Roman" w:cs="Times New Roman"/>
          <w:sz w:val="28"/>
          <w:szCs w:val="28"/>
          <w:lang w:val="uk-UA" w:eastAsia="uk-UA"/>
        </w:rPr>
        <w:t xml:space="preserve"> права на касаційне оскарження судового рішення, </w:t>
      </w:r>
      <w:r w:rsidR="000B405D" w:rsidRPr="00F90772">
        <w:rPr>
          <w:rFonts w:ascii="Times New Roman" w:eastAsia="Times New Roman" w:hAnsi="Times New Roman" w:cs="Times New Roman"/>
          <w:sz w:val="28"/>
          <w:szCs w:val="28"/>
          <w:lang w:val="uk-UA" w:eastAsia="uk-UA"/>
        </w:rPr>
        <w:t>гарантованого</w:t>
      </w:r>
      <w:r w:rsidR="00D5181D" w:rsidRPr="00F90772">
        <w:rPr>
          <w:rFonts w:ascii="Times New Roman" w:eastAsia="Times New Roman" w:hAnsi="Times New Roman" w:cs="Times New Roman"/>
          <w:sz w:val="28"/>
          <w:szCs w:val="28"/>
          <w:lang w:val="uk-UA" w:eastAsia="uk-UA"/>
        </w:rPr>
        <w:t xml:space="preserve"> </w:t>
      </w:r>
      <w:r w:rsidR="00B85389" w:rsidRPr="00F90772">
        <w:rPr>
          <w:rFonts w:ascii="Times New Roman" w:eastAsia="Times New Roman" w:hAnsi="Times New Roman" w:cs="Times New Roman"/>
          <w:sz w:val="28"/>
          <w:szCs w:val="28"/>
          <w:lang w:val="uk-UA" w:eastAsia="uk-UA"/>
        </w:rPr>
        <w:t>пункт</w:t>
      </w:r>
      <w:r w:rsidR="000B405D" w:rsidRPr="00F90772">
        <w:rPr>
          <w:rFonts w:ascii="Times New Roman" w:eastAsia="Times New Roman" w:hAnsi="Times New Roman" w:cs="Times New Roman"/>
          <w:sz w:val="28"/>
          <w:szCs w:val="28"/>
          <w:lang w:val="uk-UA" w:eastAsia="uk-UA"/>
        </w:rPr>
        <w:t>ом</w:t>
      </w:r>
      <w:r w:rsidR="00B85389" w:rsidRPr="00F90772">
        <w:rPr>
          <w:rFonts w:ascii="Times New Roman" w:eastAsia="Times New Roman" w:hAnsi="Times New Roman" w:cs="Times New Roman"/>
          <w:sz w:val="28"/>
          <w:szCs w:val="28"/>
          <w:lang w:val="uk-UA" w:eastAsia="uk-UA"/>
        </w:rPr>
        <w:t xml:space="preserve"> 8 частини другої</w:t>
      </w:r>
      <w:r w:rsidR="000B405D" w:rsidRPr="00F90772">
        <w:rPr>
          <w:rFonts w:ascii="Times New Roman" w:eastAsia="Times New Roman" w:hAnsi="Times New Roman" w:cs="Times New Roman"/>
          <w:sz w:val="28"/>
          <w:szCs w:val="28"/>
          <w:lang w:val="uk-UA" w:eastAsia="uk-UA"/>
        </w:rPr>
        <w:t xml:space="preserve"> </w:t>
      </w:r>
      <w:r w:rsidR="00B85389" w:rsidRPr="00F90772">
        <w:rPr>
          <w:rFonts w:ascii="Times New Roman" w:eastAsia="Times New Roman" w:hAnsi="Times New Roman" w:cs="Times New Roman"/>
          <w:sz w:val="28"/>
          <w:szCs w:val="28"/>
          <w:lang w:val="uk-UA" w:eastAsia="uk-UA"/>
        </w:rPr>
        <w:t>статті 129 Конституції України.</w:t>
      </w:r>
    </w:p>
    <w:p w:rsidR="00B85389" w:rsidRPr="00F90772" w:rsidRDefault="00B85389" w:rsidP="00F90772">
      <w:pPr>
        <w:widowControl/>
        <w:spacing w:line="360" w:lineRule="auto"/>
        <w:ind w:firstLine="709"/>
        <w:jc w:val="both"/>
        <w:rPr>
          <w:rFonts w:ascii="Times New Roman" w:eastAsia="HiddenHorzOCR" w:hAnsi="Times New Roman" w:cs="Times New Roman"/>
          <w:color w:val="000000"/>
          <w:sz w:val="28"/>
          <w:szCs w:val="28"/>
          <w:lang w:val="uk-UA"/>
        </w:rPr>
      </w:pPr>
    </w:p>
    <w:p w:rsidR="00810D93" w:rsidRPr="00F90772" w:rsidRDefault="002414EC" w:rsidP="00F90772">
      <w:pPr>
        <w:widowControl/>
        <w:spacing w:line="360" w:lineRule="auto"/>
        <w:ind w:firstLine="709"/>
        <w:jc w:val="both"/>
        <w:rPr>
          <w:rFonts w:ascii="Times New Roman" w:hAnsi="Times New Roman" w:cs="Times New Roman"/>
          <w:spacing w:val="-2"/>
          <w:sz w:val="28"/>
          <w:szCs w:val="28"/>
          <w:lang w:val="uk-UA"/>
        </w:rPr>
      </w:pPr>
      <w:r w:rsidRPr="00F90772">
        <w:rPr>
          <w:rFonts w:ascii="Times New Roman" w:hAnsi="Times New Roman" w:cs="Times New Roman"/>
          <w:sz w:val="28"/>
          <w:szCs w:val="28"/>
          <w:lang w:val="uk-UA"/>
        </w:rPr>
        <w:t xml:space="preserve">2. Вирішуючи питання щодо відкриття конституційного провадження у справі, Друга колегія суддів </w:t>
      </w:r>
      <w:r w:rsidR="00932F72" w:rsidRPr="00F90772">
        <w:rPr>
          <w:rFonts w:ascii="Times New Roman" w:hAnsi="Times New Roman" w:cs="Times New Roman"/>
          <w:sz w:val="28"/>
          <w:szCs w:val="28"/>
          <w:lang w:val="uk-UA"/>
        </w:rPr>
        <w:t>Друг</w:t>
      </w:r>
      <w:r w:rsidRPr="00F90772">
        <w:rPr>
          <w:rFonts w:ascii="Times New Roman" w:hAnsi="Times New Roman" w:cs="Times New Roman"/>
          <w:sz w:val="28"/>
          <w:szCs w:val="28"/>
          <w:lang w:val="uk-UA"/>
        </w:rPr>
        <w:t>ого сенату Конституційного Суду України вих</w:t>
      </w:r>
      <w:r w:rsidRPr="00F90772">
        <w:rPr>
          <w:rFonts w:ascii="Times New Roman" w:hAnsi="Times New Roman" w:cs="Times New Roman"/>
          <w:spacing w:val="-2"/>
          <w:sz w:val="28"/>
          <w:szCs w:val="28"/>
          <w:lang w:val="uk-UA"/>
        </w:rPr>
        <w:t xml:space="preserve">одить </w:t>
      </w:r>
      <w:r w:rsidR="00BE6FEA" w:rsidRPr="00F90772">
        <w:rPr>
          <w:rFonts w:ascii="Times New Roman" w:hAnsi="Times New Roman" w:cs="Times New Roman"/>
          <w:spacing w:val="-2"/>
          <w:sz w:val="28"/>
          <w:szCs w:val="28"/>
          <w:lang w:val="uk-UA"/>
        </w:rPr>
        <w:t>і</w:t>
      </w:r>
      <w:r w:rsidRPr="00F90772">
        <w:rPr>
          <w:rFonts w:ascii="Times New Roman" w:hAnsi="Times New Roman" w:cs="Times New Roman"/>
          <w:spacing w:val="-2"/>
          <w:sz w:val="28"/>
          <w:szCs w:val="28"/>
          <w:lang w:val="uk-UA"/>
        </w:rPr>
        <w:t>з такого.</w:t>
      </w:r>
    </w:p>
    <w:p w:rsidR="002414EC" w:rsidRPr="00F90772" w:rsidRDefault="00810D93" w:rsidP="00F90772">
      <w:pPr>
        <w:widowControl/>
        <w:spacing w:line="360" w:lineRule="auto"/>
        <w:ind w:firstLine="709"/>
        <w:jc w:val="both"/>
        <w:rPr>
          <w:rFonts w:ascii="Times New Roman" w:hAnsi="Times New Roman" w:cs="Times New Roman"/>
          <w:spacing w:val="-2"/>
          <w:sz w:val="28"/>
          <w:szCs w:val="28"/>
          <w:lang w:val="uk-UA"/>
        </w:rPr>
      </w:pPr>
      <w:r w:rsidRPr="00F90772">
        <w:rPr>
          <w:rFonts w:ascii="Times New Roman" w:hAnsi="Times New Roman" w:cs="Times New Roman"/>
          <w:spacing w:val="-2"/>
          <w:sz w:val="28"/>
          <w:szCs w:val="28"/>
          <w:lang w:val="uk-UA"/>
        </w:rPr>
        <w:t xml:space="preserve">Відповідно до </w:t>
      </w:r>
      <w:r w:rsidR="002414EC" w:rsidRPr="00F90772">
        <w:rPr>
          <w:rFonts w:ascii="Times New Roman" w:hAnsi="Times New Roman" w:cs="Times New Roman"/>
          <w:spacing w:val="-2"/>
          <w:sz w:val="28"/>
          <w:szCs w:val="28"/>
          <w:lang w:val="uk-UA"/>
        </w:rPr>
        <w:t>Закон</w:t>
      </w:r>
      <w:r w:rsidRPr="00F90772">
        <w:rPr>
          <w:rFonts w:ascii="Times New Roman" w:hAnsi="Times New Roman" w:cs="Times New Roman"/>
          <w:spacing w:val="-2"/>
          <w:sz w:val="28"/>
          <w:szCs w:val="28"/>
          <w:lang w:val="uk-UA"/>
        </w:rPr>
        <w:t>у</w:t>
      </w:r>
      <w:r w:rsidR="002414EC" w:rsidRPr="00F90772">
        <w:rPr>
          <w:rFonts w:ascii="Times New Roman" w:hAnsi="Times New Roman" w:cs="Times New Roman"/>
          <w:spacing w:val="-2"/>
          <w:sz w:val="28"/>
          <w:szCs w:val="28"/>
          <w:lang w:val="uk-UA"/>
        </w:rPr>
        <w:t xml:space="preserve"> України „Про Конституційний Суд України“ конституційною скаргою є подане до Конституційного Суду України письмове клопотання щодо перевірки на відповідність Конституції України (конституційність) закону України (його окремих положень), що застосований в остаточному судовому рішенні у справі суб’єкта права на конституційну скаргу; у конституційній скарзі </w:t>
      </w:r>
      <w:r w:rsidR="00BE6FEA" w:rsidRPr="00F90772">
        <w:rPr>
          <w:rFonts w:ascii="Times New Roman" w:hAnsi="Times New Roman" w:cs="Times New Roman"/>
          <w:spacing w:val="-2"/>
          <w:sz w:val="28"/>
          <w:szCs w:val="28"/>
          <w:lang w:val="uk-UA"/>
        </w:rPr>
        <w:t>має міститись</w:t>
      </w:r>
      <w:r w:rsidR="002414EC" w:rsidRPr="00F90772">
        <w:rPr>
          <w:rFonts w:ascii="Times New Roman" w:hAnsi="Times New Roman" w:cs="Times New Roman"/>
          <w:spacing w:val="-2"/>
          <w:sz w:val="28"/>
          <w:szCs w:val="28"/>
          <w:lang w:val="uk-UA"/>
        </w:rPr>
        <w:t xml:space="preserve"> обґрунтування тверджень щодо неконституційності закону України (його окремих положень) із зазначенням того, яке з гарантованих Конституцією України прав людини, на думку суб’єкта права на конституційну скаргу, зазнало порушення внаслідок застосування закону (частина перша, пункт 6 частини другої статті 55); конституційна скарга вважається прийнятною за умов її відповідності вимогам, передбаченим </w:t>
      </w:r>
      <w:r w:rsidR="002414EC" w:rsidRPr="00F90772">
        <w:rPr>
          <w:rFonts w:ascii="Times New Roman" w:hAnsi="Times New Roman" w:cs="Times New Roman"/>
          <w:spacing w:val="-2"/>
          <w:sz w:val="28"/>
          <w:szCs w:val="28"/>
          <w:lang w:val="uk-UA"/>
        </w:rPr>
        <w:br/>
        <w:t>статтями 55, 56 цього закону (абзац перший частини першої статті 77).</w:t>
      </w:r>
    </w:p>
    <w:p w:rsidR="008D402F" w:rsidRPr="00F90772" w:rsidRDefault="008D402F" w:rsidP="00F90772">
      <w:pPr>
        <w:widowControl/>
        <w:autoSpaceDE/>
        <w:autoSpaceDN/>
        <w:adjustRightInd/>
        <w:spacing w:line="360" w:lineRule="auto"/>
        <w:ind w:firstLine="709"/>
        <w:jc w:val="both"/>
        <w:rPr>
          <w:rFonts w:ascii="Times New Roman" w:hAnsi="Times New Roman" w:cs="Times New Roman"/>
          <w:b/>
          <w:caps/>
          <w:sz w:val="28"/>
          <w:szCs w:val="28"/>
        </w:rPr>
      </w:pPr>
      <w:r w:rsidRPr="00F90772">
        <w:rPr>
          <w:rFonts w:ascii="Times New Roman" w:eastAsia="Times New Roman" w:hAnsi="Times New Roman" w:cs="Times New Roman"/>
          <w:sz w:val="28"/>
          <w:szCs w:val="28"/>
          <w:lang w:val="uk-UA" w:eastAsia="uk-UA"/>
        </w:rPr>
        <w:t xml:space="preserve">Як вбачається зі змісту конституційної скарги, Бондар Г.В. </w:t>
      </w:r>
      <w:r w:rsidRPr="00F90772">
        <w:rPr>
          <w:rFonts w:ascii="Times New Roman" w:eastAsia="Times New Roman" w:hAnsi="Times New Roman" w:cs="Times New Roman"/>
          <w:sz w:val="28"/>
          <w:szCs w:val="28"/>
          <w:lang w:val="uk-UA" w:eastAsia="uk-UA"/>
        </w:rPr>
        <w:br/>
        <w:t xml:space="preserve">не погоджується із законодавчо встановленим обмеженням оскарження </w:t>
      </w:r>
      <w:r w:rsidR="002D021A" w:rsidRPr="00F90772">
        <w:rPr>
          <w:rFonts w:ascii="Times New Roman" w:eastAsia="Times New Roman" w:hAnsi="Times New Roman" w:cs="Times New Roman"/>
          <w:sz w:val="28"/>
          <w:szCs w:val="28"/>
          <w:lang w:val="uk-UA" w:eastAsia="uk-UA"/>
        </w:rPr>
        <w:br/>
      </w:r>
      <w:r w:rsidRPr="00F90772">
        <w:rPr>
          <w:rFonts w:ascii="Times New Roman" w:eastAsia="Times New Roman" w:hAnsi="Times New Roman" w:cs="Times New Roman"/>
          <w:sz w:val="28"/>
          <w:szCs w:val="28"/>
          <w:lang w:val="uk-UA" w:eastAsia="uk-UA"/>
        </w:rPr>
        <w:t xml:space="preserve">в касаційному порядку судових рішень у малозначних справах, вважаючи його </w:t>
      </w:r>
      <w:r w:rsidRPr="00F90772">
        <w:rPr>
          <w:rFonts w:ascii="Times New Roman" w:eastAsia="Times New Roman" w:hAnsi="Times New Roman" w:cs="Times New Roman"/>
          <w:sz w:val="28"/>
          <w:szCs w:val="28"/>
          <w:lang w:val="uk-UA" w:eastAsia="uk-UA"/>
        </w:rPr>
        <w:lastRenderedPageBreak/>
        <w:t>таким, що перешкоджає реалізації права на судовий захист, гарантованого частиною першою статті 55 Конституції України.</w:t>
      </w:r>
    </w:p>
    <w:p w:rsidR="00F93FCB" w:rsidRPr="00F90772" w:rsidRDefault="00F93FCB" w:rsidP="00F90772">
      <w:pPr>
        <w:widowControl/>
        <w:autoSpaceDE/>
        <w:autoSpaceDN/>
        <w:adjustRightInd/>
        <w:spacing w:line="360" w:lineRule="auto"/>
        <w:ind w:firstLine="709"/>
        <w:jc w:val="both"/>
        <w:rPr>
          <w:rFonts w:ascii="Times New Roman" w:eastAsia="Times New Roman" w:hAnsi="Times New Roman" w:cs="Times New Roman"/>
          <w:sz w:val="28"/>
          <w:szCs w:val="28"/>
          <w:lang w:val="uk-UA" w:eastAsia="uk-UA"/>
        </w:rPr>
      </w:pPr>
      <w:r w:rsidRPr="00F90772">
        <w:rPr>
          <w:rFonts w:ascii="Times New Roman" w:eastAsia="Times New Roman" w:hAnsi="Times New Roman" w:cs="Times New Roman"/>
          <w:sz w:val="28"/>
          <w:szCs w:val="28"/>
          <w:lang w:val="uk-UA" w:eastAsia="uk-UA"/>
        </w:rPr>
        <w:t xml:space="preserve">Аналіз конституційної скарги, долучених до неї копій </w:t>
      </w:r>
      <w:r w:rsidR="00AA187B" w:rsidRPr="00F90772">
        <w:rPr>
          <w:rFonts w:ascii="Times New Roman" w:eastAsia="Times New Roman" w:hAnsi="Times New Roman" w:cs="Times New Roman"/>
          <w:sz w:val="28"/>
          <w:szCs w:val="28"/>
          <w:lang w:val="uk-UA" w:eastAsia="uk-UA"/>
        </w:rPr>
        <w:t xml:space="preserve">судових </w:t>
      </w:r>
      <w:r w:rsidRPr="00F90772">
        <w:rPr>
          <w:rFonts w:ascii="Times New Roman" w:eastAsia="Times New Roman" w:hAnsi="Times New Roman" w:cs="Times New Roman"/>
          <w:sz w:val="28"/>
          <w:szCs w:val="28"/>
          <w:lang w:val="uk-UA" w:eastAsia="uk-UA"/>
        </w:rPr>
        <w:t xml:space="preserve">рішень першої та апеляційної інстанцій дає підстави для висновку, що </w:t>
      </w:r>
      <w:r w:rsidR="00BF33E9" w:rsidRPr="00F90772">
        <w:rPr>
          <w:rFonts w:ascii="Times New Roman" w:eastAsia="Times New Roman" w:hAnsi="Times New Roman" w:cs="Times New Roman"/>
          <w:sz w:val="28"/>
          <w:szCs w:val="28"/>
          <w:lang w:val="uk-UA" w:eastAsia="uk-UA"/>
        </w:rPr>
        <w:br/>
        <w:t xml:space="preserve">Бондар Г.В. реалізувала своє </w:t>
      </w:r>
      <w:r w:rsidR="00F32C30" w:rsidRPr="00F90772">
        <w:rPr>
          <w:rFonts w:ascii="Times New Roman" w:eastAsia="Times New Roman" w:hAnsi="Times New Roman" w:cs="Times New Roman"/>
          <w:sz w:val="28"/>
          <w:szCs w:val="28"/>
          <w:lang w:val="uk-UA" w:eastAsia="uk-UA"/>
        </w:rPr>
        <w:t>право на судовий захист</w:t>
      </w:r>
      <w:r w:rsidRPr="00F90772">
        <w:rPr>
          <w:rFonts w:ascii="Times New Roman" w:eastAsia="Times New Roman" w:hAnsi="Times New Roman" w:cs="Times New Roman"/>
          <w:sz w:val="28"/>
          <w:szCs w:val="28"/>
          <w:lang w:val="uk-UA" w:eastAsia="uk-UA"/>
        </w:rPr>
        <w:t>.</w:t>
      </w:r>
    </w:p>
    <w:p w:rsidR="000F046C" w:rsidRPr="00F90772" w:rsidRDefault="00BF33E9" w:rsidP="00F9077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uk-UA"/>
        </w:rPr>
      </w:pPr>
      <w:r w:rsidRPr="00F90772">
        <w:rPr>
          <w:rFonts w:ascii="Times New Roman" w:hAnsi="Times New Roman" w:cs="Times New Roman"/>
          <w:sz w:val="28"/>
          <w:szCs w:val="28"/>
          <w:lang w:val="uk-UA"/>
        </w:rPr>
        <w:t>З наведеного</w:t>
      </w:r>
      <w:r w:rsidR="00A462B6" w:rsidRPr="00F90772">
        <w:rPr>
          <w:rFonts w:ascii="Times New Roman" w:hAnsi="Times New Roman" w:cs="Times New Roman"/>
          <w:sz w:val="28"/>
          <w:szCs w:val="28"/>
          <w:lang w:val="uk-UA"/>
        </w:rPr>
        <w:t xml:space="preserve"> вбачається, що ф</w:t>
      </w:r>
      <w:r w:rsidR="002E50B0" w:rsidRPr="00F90772">
        <w:rPr>
          <w:rFonts w:ascii="Times New Roman" w:hAnsi="Times New Roman" w:cs="Times New Roman"/>
          <w:sz w:val="28"/>
          <w:szCs w:val="28"/>
          <w:lang w:val="uk-UA"/>
        </w:rPr>
        <w:t xml:space="preserve">актично </w:t>
      </w:r>
      <w:r w:rsidR="000F046C" w:rsidRPr="00F90772">
        <w:rPr>
          <w:rFonts w:ascii="Times New Roman" w:hAnsi="Times New Roman" w:cs="Times New Roman"/>
          <w:sz w:val="28"/>
          <w:szCs w:val="28"/>
          <w:lang w:val="uk-UA"/>
        </w:rPr>
        <w:t>Бо</w:t>
      </w:r>
      <w:r w:rsidR="001267F1" w:rsidRPr="00F90772">
        <w:rPr>
          <w:rFonts w:ascii="Times New Roman" w:hAnsi="Times New Roman" w:cs="Times New Roman"/>
          <w:sz w:val="28"/>
          <w:szCs w:val="28"/>
          <w:lang w:val="uk-UA"/>
        </w:rPr>
        <w:t xml:space="preserve">ндар Г.В. </w:t>
      </w:r>
      <w:r w:rsidR="002E50B0" w:rsidRPr="00F90772">
        <w:rPr>
          <w:rFonts w:ascii="Times New Roman" w:hAnsi="Times New Roman" w:cs="Times New Roman"/>
          <w:sz w:val="28"/>
          <w:szCs w:val="28"/>
          <w:lang w:val="uk-UA"/>
        </w:rPr>
        <w:t>висловлює</w:t>
      </w:r>
      <w:r w:rsidR="001267F1" w:rsidRPr="00F90772">
        <w:rPr>
          <w:rFonts w:ascii="Times New Roman" w:hAnsi="Times New Roman" w:cs="Times New Roman"/>
          <w:sz w:val="28"/>
          <w:szCs w:val="28"/>
          <w:lang w:val="uk-UA"/>
        </w:rPr>
        <w:t xml:space="preserve"> незгоду</w:t>
      </w:r>
      <w:r w:rsidR="000F046C" w:rsidRPr="00F90772">
        <w:rPr>
          <w:rFonts w:ascii="Times New Roman" w:hAnsi="Times New Roman" w:cs="Times New Roman"/>
          <w:sz w:val="28"/>
          <w:szCs w:val="28"/>
          <w:lang w:val="uk-UA"/>
        </w:rPr>
        <w:t xml:space="preserve"> </w:t>
      </w:r>
      <w:r w:rsidRPr="00F90772">
        <w:rPr>
          <w:rFonts w:ascii="Times New Roman" w:hAnsi="Times New Roman" w:cs="Times New Roman"/>
          <w:sz w:val="28"/>
          <w:szCs w:val="28"/>
          <w:lang w:val="uk-UA"/>
        </w:rPr>
        <w:br/>
      </w:r>
      <w:r w:rsidR="000F046C" w:rsidRPr="00F90772">
        <w:rPr>
          <w:rStyle w:val="m1770146275614292161bumpedfont15"/>
          <w:rFonts w:ascii="Times New Roman" w:hAnsi="Times New Roman" w:cs="Times New Roman"/>
          <w:sz w:val="28"/>
          <w:szCs w:val="28"/>
          <w:lang w:val="uk-UA"/>
        </w:rPr>
        <w:t>з судовими</w:t>
      </w:r>
      <w:r w:rsidR="000F046C" w:rsidRPr="00F90772">
        <w:rPr>
          <w:rFonts w:ascii="Times New Roman" w:hAnsi="Times New Roman" w:cs="Times New Roman"/>
          <w:sz w:val="28"/>
          <w:szCs w:val="28"/>
          <w:lang w:val="uk-UA"/>
        </w:rPr>
        <w:t xml:space="preserve"> </w:t>
      </w:r>
      <w:r w:rsidR="000F046C" w:rsidRPr="00F90772">
        <w:rPr>
          <w:rStyle w:val="m1770146275614292161bumpedfont15"/>
          <w:rFonts w:ascii="Times New Roman" w:hAnsi="Times New Roman" w:cs="Times New Roman"/>
          <w:sz w:val="28"/>
          <w:szCs w:val="28"/>
          <w:lang w:val="uk-UA"/>
        </w:rPr>
        <w:t xml:space="preserve">рішеннями, ухваленими у </w:t>
      </w:r>
      <w:r w:rsidR="009A4E6A" w:rsidRPr="00F90772">
        <w:rPr>
          <w:rStyle w:val="m1770146275614292161bumpedfont15"/>
          <w:rFonts w:ascii="Times New Roman" w:hAnsi="Times New Roman" w:cs="Times New Roman"/>
          <w:sz w:val="28"/>
          <w:szCs w:val="28"/>
          <w:lang w:val="uk-UA"/>
        </w:rPr>
        <w:t>її</w:t>
      </w:r>
      <w:r w:rsidR="000F046C" w:rsidRPr="00F90772">
        <w:rPr>
          <w:rStyle w:val="m1770146275614292161bumpedfont15"/>
          <w:rFonts w:ascii="Times New Roman" w:hAnsi="Times New Roman" w:cs="Times New Roman"/>
          <w:sz w:val="28"/>
          <w:szCs w:val="28"/>
          <w:lang w:val="uk-UA"/>
        </w:rPr>
        <w:t xml:space="preserve"> справі, а також </w:t>
      </w:r>
      <w:r w:rsidR="002E50B0" w:rsidRPr="00F90772">
        <w:rPr>
          <w:rFonts w:ascii="Times New Roman" w:hAnsi="Times New Roman" w:cs="Times New Roman"/>
          <w:sz w:val="28"/>
          <w:szCs w:val="28"/>
          <w:lang w:val="uk-UA"/>
        </w:rPr>
        <w:t>із</w:t>
      </w:r>
      <w:r w:rsidR="000F046C" w:rsidRPr="00F90772">
        <w:rPr>
          <w:rFonts w:ascii="Times New Roman" w:hAnsi="Times New Roman" w:cs="Times New Roman"/>
          <w:sz w:val="28"/>
          <w:szCs w:val="28"/>
          <w:lang w:val="uk-UA"/>
        </w:rPr>
        <w:t xml:space="preserve"> законодавчо </w:t>
      </w:r>
      <w:r w:rsidR="002E50B0" w:rsidRPr="00F90772">
        <w:rPr>
          <w:rFonts w:ascii="Times New Roman" w:hAnsi="Times New Roman" w:cs="Times New Roman"/>
          <w:sz w:val="28"/>
          <w:szCs w:val="28"/>
          <w:lang w:val="uk-UA"/>
        </w:rPr>
        <w:t xml:space="preserve">встановленим </w:t>
      </w:r>
      <w:r w:rsidR="001267F1" w:rsidRPr="00F90772">
        <w:rPr>
          <w:rFonts w:ascii="Times New Roman" w:hAnsi="Times New Roman" w:cs="Times New Roman"/>
          <w:sz w:val="28"/>
          <w:szCs w:val="28"/>
          <w:lang w:val="uk-UA"/>
        </w:rPr>
        <w:t>обмеженням</w:t>
      </w:r>
      <w:r w:rsidR="002E50B0" w:rsidRPr="00F90772">
        <w:rPr>
          <w:rFonts w:ascii="Times New Roman" w:hAnsi="Times New Roman" w:cs="Times New Roman"/>
          <w:sz w:val="28"/>
          <w:szCs w:val="28"/>
          <w:lang w:val="uk-UA"/>
        </w:rPr>
        <w:t xml:space="preserve"> оскарження в</w:t>
      </w:r>
      <w:r w:rsidR="000F046C" w:rsidRPr="00F90772">
        <w:rPr>
          <w:rFonts w:ascii="Times New Roman" w:hAnsi="Times New Roman" w:cs="Times New Roman"/>
          <w:sz w:val="28"/>
          <w:szCs w:val="28"/>
          <w:lang w:val="uk-UA"/>
        </w:rPr>
        <w:t xml:space="preserve"> касаційному</w:t>
      </w:r>
      <w:r w:rsidR="00FB3CC8">
        <w:rPr>
          <w:rFonts w:ascii="Times New Roman" w:hAnsi="Times New Roman" w:cs="Times New Roman"/>
          <w:sz w:val="28"/>
          <w:szCs w:val="28"/>
          <w:lang w:val="uk-UA"/>
        </w:rPr>
        <w:t xml:space="preserve"> </w:t>
      </w:r>
      <w:r w:rsidR="000F046C" w:rsidRPr="00F90772">
        <w:rPr>
          <w:rFonts w:ascii="Times New Roman" w:hAnsi="Times New Roman" w:cs="Times New Roman"/>
          <w:sz w:val="28"/>
          <w:szCs w:val="28"/>
          <w:lang w:val="uk-UA"/>
        </w:rPr>
        <w:t xml:space="preserve">порядку судових рішень у малозначних справах, що не можна вважати належним </w:t>
      </w:r>
      <w:r w:rsidR="00F90772">
        <w:rPr>
          <w:rFonts w:ascii="Times New Roman" w:hAnsi="Times New Roman" w:cs="Times New Roman"/>
          <w:sz w:val="28"/>
          <w:szCs w:val="28"/>
          <w:lang w:val="uk-UA"/>
        </w:rPr>
        <w:t xml:space="preserve">обґрунтуванням </w:t>
      </w:r>
      <w:r w:rsidR="000F046C" w:rsidRPr="00F90772">
        <w:rPr>
          <w:rFonts w:ascii="Times New Roman" w:hAnsi="Times New Roman" w:cs="Times New Roman"/>
          <w:sz w:val="28"/>
          <w:szCs w:val="28"/>
          <w:lang w:val="uk-UA"/>
        </w:rPr>
        <w:t>тверд</w:t>
      </w:r>
      <w:r w:rsidR="002E50B0" w:rsidRPr="00F90772">
        <w:rPr>
          <w:rFonts w:ascii="Times New Roman" w:hAnsi="Times New Roman" w:cs="Times New Roman"/>
          <w:sz w:val="28"/>
          <w:szCs w:val="28"/>
          <w:lang w:val="uk-UA"/>
        </w:rPr>
        <w:t>жень</w:t>
      </w:r>
      <w:r w:rsidR="00FB3CC8">
        <w:rPr>
          <w:rFonts w:ascii="Times New Roman" w:hAnsi="Times New Roman" w:cs="Times New Roman"/>
          <w:sz w:val="28"/>
          <w:szCs w:val="28"/>
          <w:lang w:val="uk-UA"/>
        </w:rPr>
        <w:t xml:space="preserve"> </w:t>
      </w:r>
      <w:r w:rsidR="002E50B0" w:rsidRPr="00F90772">
        <w:rPr>
          <w:rFonts w:ascii="Times New Roman" w:hAnsi="Times New Roman" w:cs="Times New Roman"/>
          <w:sz w:val="28"/>
          <w:szCs w:val="28"/>
          <w:lang w:val="uk-UA"/>
        </w:rPr>
        <w:t>щодо</w:t>
      </w:r>
      <w:r w:rsidR="00FB3CC8">
        <w:rPr>
          <w:rFonts w:ascii="Times New Roman" w:hAnsi="Times New Roman" w:cs="Times New Roman"/>
          <w:sz w:val="28"/>
          <w:szCs w:val="28"/>
          <w:lang w:val="uk-UA"/>
        </w:rPr>
        <w:t xml:space="preserve"> </w:t>
      </w:r>
      <w:r w:rsidR="002E50B0" w:rsidRPr="00F90772">
        <w:rPr>
          <w:rFonts w:ascii="Times New Roman" w:hAnsi="Times New Roman" w:cs="Times New Roman"/>
          <w:sz w:val="28"/>
          <w:szCs w:val="28"/>
          <w:lang w:val="uk-UA"/>
        </w:rPr>
        <w:t>неконституційності</w:t>
      </w:r>
      <w:r w:rsidR="000F046C" w:rsidRPr="00F90772">
        <w:rPr>
          <w:rFonts w:ascii="Times New Roman" w:hAnsi="Times New Roman" w:cs="Times New Roman"/>
          <w:sz w:val="28"/>
          <w:szCs w:val="28"/>
          <w:lang w:val="uk-UA"/>
        </w:rPr>
        <w:t xml:space="preserve"> оспорюваного положення Кодексу </w:t>
      </w:r>
      <w:r w:rsidR="00C36935" w:rsidRPr="00F90772">
        <w:rPr>
          <w:rFonts w:ascii="Times New Roman" w:hAnsi="Times New Roman" w:cs="Times New Roman"/>
          <w:sz w:val="28"/>
          <w:szCs w:val="28"/>
          <w:lang w:val="uk-UA"/>
        </w:rPr>
        <w:br/>
      </w:r>
      <w:r w:rsidR="000F046C" w:rsidRPr="00F90772">
        <w:rPr>
          <w:rFonts w:ascii="Times New Roman" w:hAnsi="Times New Roman" w:cs="Times New Roman"/>
          <w:sz w:val="28"/>
          <w:szCs w:val="28"/>
          <w:lang w:val="uk-UA"/>
        </w:rPr>
        <w:t xml:space="preserve">в контексті вимог пункту 6 частини другої </w:t>
      </w:r>
      <w:r w:rsidR="000F046C" w:rsidRPr="00F90772">
        <w:rPr>
          <w:rFonts w:ascii="Times New Roman" w:hAnsi="Times New Roman" w:cs="Times New Roman"/>
          <w:bCs/>
          <w:sz w:val="28"/>
          <w:szCs w:val="28"/>
          <w:lang w:val="uk-UA"/>
        </w:rPr>
        <w:t>статті</w:t>
      </w:r>
      <w:r w:rsidR="000F046C" w:rsidRPr="00F90772">
        <w:rPr>
          <w:rFonts w:ascii="Times New Roman" w:hAnsi="Times New Roman" w:cs="Times New Roman"/>
          <w:b/>
          <w:bCs/>
          <w:color w:val="FF0000"/>
          <w:sz w:val="28"/>
          <w:szCs w:val="28"/>
          <w:lang w:val="uk-UA"/>
        </w:rPr>
        <w:t xml:space="preserve"> </w:t>
      </w:r>
      <w:r w:rsidR="000F046C" w:rsidRPr="00F90772">
        <w:rPr>
          <w:rFonts w:ascii="Times New Roman" w:hAnsi="Times New Roman" w:cs="Times New Roman"/>
          <w:sz w:val="28"/>
          <w:szCs w:val="28"/>
          <w:lang w:val="uk-UA"/>
        </w:rPr>
        <w:t>55 Закону України „Про Конституційний Суд України“.</w:t>
      </w:r>
    </w:p>
    <w:p w:rsidR="0039592D" w:rsidRPr="00F90772" w:rsidRDefault="00DD17F0" w:rsidP="00F9077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uk-UA"/>
        </w:rPr>
      </w:pPr>
      <w:r w:rsidRPr="00F90772">
        <w:rPr>
          <w:rFonts w:ascii="Times New Roman" w:hAnsi="Times New Roman" w:cs="Times New Roman"/>
          <w:sz w:val="28"/>
          <w:szCs w:val="28"/>
          <w:lang w:val="uk-UA"/>
        </w:rPr>
        <w:t>Отже,</w:t>
      </w:r>
      <w:r w:rsidR="003702D0" w:rsidRPr="00F90772">
        <w:rPr>
          <w:rFonts w:ascii="Times New Roman" w:hAnsi="Times New Roman" w:cs="Times New Roman"/>
          <w:sz w:val="28"/>
          <w:szCs w:val="28"/>
          <w:lang w:val="uk-UA"/>
        </w:rPr>
        <w:t xml:space="preserve"> є підстав</w:t>
      </w:r>
      <w:r w:rsidRPr="00F90772">
        <w:rPr>
          <w:rFonts w:ascii="Times New Roman" w:hAnsi="Times New Roman" w:cs="Times New Roman"/>
          <w:sz w:val="28"/>
          <w:szCs w:val="28"/>
          <w:lang w:val="uk-UA"/>
        </w:rPr>
        <w:t>и</w:t>
      </w:r>
      <w:r w:rsidR="003702D0" w:rsidRPr="00F90772">
        <w:rPr>
          <w:rFonts w:ascii="Times New Roman" w:hAnsi="Times New Roman" w:cs="Times New Roman"/>
          <w:sz w:val="28"/>
          <w:szCs w:val="28"/>
          <w:lang w:val="uk-UA"/>
        </w:rPr>
        <w:t xml:space="preserve"> для відмови у відкритті конституційного прова</w:t>
      </w:r>
      <w:r w:rsidR="00810D93" w:rsidRPr="00F90772">
        <w:rPr>
          <w:rFonts w:ascii="Times New Roman" w:hAnsi="Times New Roman" w:cs="Times New Roman"/>
          <w:sz w:val="28"/>
          <w:szCs w:val="28"/>
          <w:lang w:val="uk-UA"/>
        </w:rPr>
        <w:t xml:space="preserve">дження у справі згідно з </w:t>
      </w:r>
      <w:r w:rsidR="0039592D" w:rsidRPr="00F90772">
        <w:rPr>
          <w:rFonts w:ascii="Times New Roman" w:hAnsi="Times New Roman" w:cs="Times New Roman"/>
          <w:sz w:val="28"/>
          <w:szCs w:val="28"/>
          <w:lang w:val="uk-UA"/>
        </w:rPr>
        <w:t>пункт</w:t>
      </w:r>
      <w:r w:rsidR="001D7BD9" w:rsidRPr="00F90772">
        <w:rPr>
          <w:rFonts w:ascii="Times New Roman" w:hAnsi="Times New Roman" w:cs="Times New Roman"/>
          <w:sz w:val="28"/>
          <w:szCs w:val="28"/>
          <w:lang w:val="uk-UA"/>
        </w:rPr>
        <w:t>ом</w:t>
      </w:r>
      <w:r w:rsidR="0039592D" w:rsidRPr="00F90772">
        <w:rPr>
          <w:rFonts w:ascii="Times New Roman" w:hAnsi="Times New Roman" w:cs="Times New Roman"/>
          <w:sz w:val="28"/>
          <w:szCs w:val="28"/>
          <w:lang w:val="uk-UA"/>
        </w:rPr>
        <w:t xml:space="preserve"> 4 статті 62 Закону України „Про Конституційний Суд України“ –</w:t>
      </w:r>
      <w:r w:rsidR="001D7BD9" w:rsidRPr="00F90772">
        <w:rPr>
          <w:rFonts w:ascii="Times New Roman" w:hAnsi="Times New Roman" w:cs="Times New Roman"/>
          <w:sz w:val="28"/>
          <w:szCs w:val="28"/>
          <w:lang w:val="uk-UA"/>
        </w:rPr>
        <w:t xml:space="preserve"> </w:t>
      </w:r>
      <w:r w:rsidR="0039592D" w:rsidRPr="00F90772">
        <w:rPr>
          <w:rFonts w:ascii="Times New Roman" w:hAnsi="Times New Roman" w:cs="Times New Roman"/>
          <w:sz w:val="28"/>
          <w:szCs w:val="28"/>
          <w:lang w:val="uk-UA"/>
        </w:rPr>
        <w:t>неприйнятність конституційної скарги.</w:t>
      </w:r>
    </w:p>
    <w:p w:rsidR="000C2605" w:rsidRPr="00F90772" w:rsidRDefault="000C2605" w:rsidP="00F9077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uk-UA"/>
        </w:rPr>
      </w:pPr>
    </w:p>
    <w:p w:rsidR="0088228B" w:rsidRPr="00F90772" w:rsidRDefault="002414EC" w:rsidP="00F90772">
      <w:pPr>
        <w:widowControl/>
        <w:autoSpaceDE/>
        <w:autoSpaceDN/>
        <w:adjustRightInd/>
        <w:spacing w:line="360" w:lineRule="auto"/>
        <w:ind w:firstLine="709"/>
        <w:jc w:val="both"/>
        <w:rPr>
          <w:rFonts w:ascii="Times New Roman" w:hAnsi="Times New Roman" w:cs="Times New Roman"/>
          <w:sz w:val="28"/>
          <w:szCs w:val="28"/>
          <w:lang w:val="uk-UA"/>
        </w:rPr>
      </w:pPr>
      <w:r w:rsidRPr="00F90772">
        <w:rPr>
          <w:rFonts w:ascii="Times New Roman" w:hAnsi="Times New Roman" w:cs="Times New Roman"/>
          <w:sz w:val="28"/>
          <w:szCs w:val="28"/>
          <w:lang w:val="uk-UA"/>
        </w:rPr>
        <w:t xml:space="preserve">Враховуючи викладене та керуючись статтями 147, </w:t>
      </w:r>
      <w:r w:rsidRPr="00F90772">
        <w:rPr>
          <w:rFonts w:ascii="Times New Roman" w:hAnsi="Times New Roman" w:cs="Times New Roman"/>
          <w:color w:val="000000"/>
          <w:sz w:val="28"/>
          <w:szCs w:val="28"/>
          <w:shd w:val="clear" w:color="auto" w:fill="FFFFFF"/>
          <w:lang w:val="uk-UA"/>
        </w:rPr>
        <w:t>151</w:t>
      </w:r>
      <w:r w:rsidRPr="00F90772">
        <w:rPr>
          <w:rFonts w:ascii="Times New Roman" w:hAnsi="Times New Roman" w:cs="Times New Roman"/>
          <w:color w:val="000000"/>
          <w:sz w:val="28"/>
          <w:szCs w:val="28"/>
          <w:shd w:val="clear" w:color="auto" w:fill="FFFFFF"/>
          <w:vertAlign w:val="superscript"/>
          <w:lang w:val="uk-UA"/>
        </w:rPr>
        <w:t>1</w:t>
      </w:r>
      <w:r w:rsidRPr="00F90772">
        <w:rPr>
          <w:rFonts w:ascii="Times New Roman" w:hAnsi="Times New Roman" w:cs="Times New Roman"/>
          <w:color w:val="000000"/>
          <w:sz w:val="28"/>
          <w:szCs w:val="28"/>
          <w:shd w:val="clear" w:color="auto" w:fill="FFFFFF"/>
          <w:lang w:val="uk-UA"/>
        </w:rPr>
        <w:t xml:space="preserve">, </w:t>
      </w:r>
      <w:r w:rsidRPr="00F90772">
        <w:rPr>
          <w:rFonts w:ascii="Times New Roman" w:hAnsi="Times New Roman" w:cs="Times New Roman"/>
          <w:sz w:val="28"/>
          <w:szCs w:val="28"/>
          <w:lang w:val="uk-UA"/>
        </w:rPr>
        <w:t>153 Конституції України, на підстав</w:t>
      </w:r>
      <w:r w:rsidR="003B0AA5" w:rsidRPr="00F90772">
        <w:rPr>
          <w:rFonts w:ascii="Times New Roman" w:hAnsi="Times New Roman" w:cs="Times New Roman"/>
          <w:sz w:val="28"/>
          <w:szCs w:val="28"/>
          <w:lang w:val="uk-UA"/>
        </w:rPr>
        <w:t xml:space="preserve">і статей 7, 32, 37, 55, 56, </w:t>
      </w:r>
      <w:r w:rsidRPr="00F90772">
        <w:rPr>
          <w:rFonts w:ascii="Times New Roman" w:hAnsi="Times New Roman" w:cs="Times New Roman"/>
          <w:sz w:val="28"/>
          <w:szCs w:val="28"/>
          <w:lang w:val="uk-UA"/>
        </w:rPr>
        <w:t xml:space="preserve">62, 77, 86 Закону України „Про Конституційний Суд України“, відповідно до § 45, § 56 Регламенту Конституційного Суду України Друга колегія суддів </w:t>
      </w:r>
      <w:r w:rsidR="00932F72" w:rsidRPr="00F90772">
        <w:rPr>
          <w:rFonts w:ascii="Times New Roman" w:hAnsi="Times New Roman" w:cs="Times New Roman"/>
          <w:sz w:val="28"/>
          <w:szCs w:val="28"/>
          <w:lang w:val="uk-UA"/>
        </w:rPr>
        <w:t>Друг</w:t>
      </w:r>
      <w:r w:rsidRPr="00F90772">
        <w:rPr>
          <w:rFonts w:ascii="Times New Roman" w:hAnsi="Times New Roman" w:cs="Times New Roman"/>
          <w:sz w:val="28"/>
          <w:szCs w:val="28"/>
          <w:lang w:val="uk-UA"/>
        </w:rPr>
        <w:t>ого сенату Конституційного Суду України</w:t>
      </w:r>
    </w:p>
    <w:p w:rsidR="00544984" w:rsidRPr="00F90772" w:rsidRDefault="00544984" w:rsidP="00F90772">
      <w:pPr>
        <w:widowControl/>
        <w:shd w:val="clear" w:color="auto" w:fill="FFFFFF"/>
        <w:spacing w:line="360" w:lineRule="auto"/>
        <w:ind w:firstLine="709"/>
        <w:jc w:val="center"/>
        <w:rPr>
          <w:rFonts w:ascii="Times New Roman" w:hAnsi="Times New Roman" w:cs="Times New Roman"/>
          <w:b/>
          <w:sz w:val="28"/>
          <w:szCs w:val="28"/>
          <w:lang w:val="uk-UA"/>
        </w:rPr>
      </w:pPr>
    </w:p>
    <w:p w:rsidR="002414EC" w:rsidRPr="00F90772" w:rsidRDefault="002414EC" w:rsidP="00F90772">
      <w:pPr>
        <w:widowControl/>
        <w:shd w:val="clear" w:color="auto" w:fill="FFFFFF"/>
        <w:spacing w:line="360" w:lineRule="auto"/>
        <w:jc w:val="center"/>
        <w:rPr>
          <w:rFonts w:ascii="Times New Roman" w:hAnsi="Times New Roman" w:cs="Times New Roman"/>
          <w:b/>
          <w:sz w:val="28"/>
          <w:szCs w:val="28"/>
          <w:lang w:val="uk-UA"/>
        </w:rPr>
      </w:pPr>
      <w:r w:rsidRPr="00F90772">
        <w:rPr>
          <w:rFonts w:ascii="Times New Roman" w:hAnsi="Times New Roman" w:cs="Times New Roman"/>
          <w:b/>
          <w:sz w:val="28"/>
          <w:szCs w:val="28"/>
          <w:lang w:val="uk-UA"/>
        </w:rPr>
        <w:t>у х в а л и л а:</w:t>
      </w:r>
    </w:p>
    <w:p w:rsidR="002414EC" w:rsidRPr="00F90772" w:rsidRDefault="002414EC" w:rsidP="00F90772">
      <w:pPr>
        <w:widowControl/>
        <w:shd w:val="clear" w:color="auto" w:fill="FFFFFF"/>
        <w:spacing w:line="360" w:lineRule="auto"/>
        <w:ind w:firstLine="709"/>
        <w:jc w:val="center"/>
        <w:rPr>
          <w:rFonts w:ascii="Times New Roman" w:hAnsi="Times New Roman" w:cs="Times New Roman"/>
          <w:b/>
          <w:sz w:val="28"/>
          <w:szCs w:val="28"/>
          <w:lang w:val="uk-UA"/>
        </w:rPr>
      </w:pPr>
    </w:p>
    <w:p w:rsidR="0039592D" w:rsidRPr="00F90772" w:rsidRDefault="002414EC" w:rsidP="00F90772">
      <w:pPr>
        <w:pStyle w:val="a3"/>
        <w:widowControl/>
        <w:spacing w:line="360" w:lineRule="auto"/>
        <w:ind w:left="0" w:right="0" w:firstLine="709"/>
        <w:rPr>
          <w:rFonts w:cs="Times New Roman"/>
          <w:b w:val="0"/>
          <w:szCs w:val="28"/>
        </w:rPr>
      </w:pPr>
      <w:r w:rsidRPr="00F90772">
        <w:rPr>
          <w:rFonts w:cs="Times New Roman"/>
          <w:b w:val="0"/>
          <w:szCs w:val="28"/>
        </w:rPr>
        <w:t xml:space="preserve">1. Відмовити у відкритті конституційного провадження у справі </w:t>
      </w:r>
      <w:r w:rsidR="0016645F" w:rsidRPr="00F90772">
        <w:rPr>
          <w:rFonts w:cs="Times New Roman"/>
          <w:b w:val="0"/>
          <w:szCs w:val="28"/>
        </w:rPr>
        <w:br/>
      </w:r>
      <w:r w:rsidRPr="00F90772">
        <w:rPr>
          <w:rFonts w:cs="Times New Roman"/>
          <w:b w:val="0"/>
          <w:szCs w:val="28"/>
        </w:rPr>
        <w:t>за конституційною скаргою</w:t>
      </w:r>
      <w:r w:rsidRPr="00F90772">
        <w:rPr>
          <w:rFonts w:cs="Times New Roman"/>
          <w:szCs w:val="28"/>
        </w:rPr>
        <w:t xml:space="preserve"> </w:t>
      </w:r>
      <w:r w:rsidR="000C2605" w:rsidRPr="00F90772">
        <w:rPr>
          <w:rFonts w:eastAsia="Times New Roman" w:cs="Times New Roman"/>
          <w:b w:val="0"/>
          <w:szCs w:val="28"/>
        </w:rPr>
        <w:t>Бондар Галини Василівни щодо відповідності Конституції України (конституційності) пункту 1 частини другої статті 394 Цивільного процесуального кодексу України</w:t>
      </w:r>
      <w:r w:rsidR="00AE3899" w:rsidRPr="00F90772">
        <w:rPr>
          <w:rFonts w:eastAsia="Times New Roman" w:cs="Times New Roman"/>
          <w:szCs w:val="28"/>
        </w:rPr>
        <w:t xml:space="preserve"> </w:t>
      </w:r>
      <w:r w:rsidRPr="00F90772">
        <w:rPr>
          <w:rFonts w:cs="Times New Roman"/>
          <w:b w:val="0"/>
          <w:szCs w:val="28"/>
        </w:rPr>
        <w:t>на підставі пункт</w:t>
      </w:r>
      <w:r w:rsidR="001D7BD9" w:rsidRPr="00F90772">
        <w:rPr>
          <w:rFonts w:cs="Times New Roman"/>
          <w:b w:val="0"/>
          <w:szCs w:val="28"/>
        </w:rPr>
        <w:t>у</w:t>
      </w:r>
      <w:r w:rsidR="00F90772">
        <w:rPr>
          <w:rFonts w:cs="Times New Roman"/>
          <w:b w:val="0"/>
          <w:szCs w:val="28"/>
        </w:rPr>
        <w:t xml:space="preserve"> 4 </w:t>
      </w:r>
      <w:r w:rsidR="0039592D" w:rsidRPr="00F90772">
        <w:rPr>
          <w:rFonts w:cs="Times New Roman"/>
          <w:b w:val="0"/>
          <w:szCs w:val="28"/>
        </w:rPr>
        <w:t>статті 62 Закону України „Про Конституційний Суд України“ –</w:t>
      </w:r>
      <w:r w:rsidR="001D7BD9" w:rsidRPr="00F90772">
        <w:rPr>
          <w:rFonts w:cs="Times New Roman"/>
          <w:b w:val="0"/>
          <w:szCs w:val="28"/>
        </w:rPr>
        <w:t xml:space="preserve"> </w:t>
      </w:r>
      <w:r w:rsidR="0039592D" w:rsidRPr="00F90772">
        <w:rPr>
          <w:rFonts w:cs="Times New Roman"/>
          <w:b w:val="0"/>
          <w:szCs w:val="28"/>
        </w:rPr>
        <w:t>неприйнятність конституційної скарги.</w:t>
      </w:r>
    </w:p>
    <w:p w:rsidR="00DA40CD" w:rsidRPr="00F90772" w:rsidRDefault="00932F72" w:rsidP="00F90772">
      <w:pPr>
        <w:widowControl/>
        <w:shd w:val="clear" w:color="auto" w:fill="FFFFFF"/>
        <w:spacing w:line="360" w:lineRule="auto"/>
        <w:ind w:firstLine="709"/>
        <w:jc w:val="both"/>
        <w:rPr>
          <w:rFonts w:ascii="Times New Roman" w:hAnsi="Times New Roman" w:cs="Times New Roman"/>
          <w:sz w:val="28"/>
          <w:szCs w:val="28"/>
          <w:lang w:val="uk-UA"/>
        </w:rPr>
      </w:pPr>
      <w:r w:rsidRPr="00F90772">
        <w:rPr>
          <w:rFonts w:ascii="Times New Roman" w:hAnsi="Times New Roman" w:cs="Times New Roman"/>
          <w:sz w:val="28"/>
          <w:szCs w:val="28"/>
          <w:lang w:val="uk-UA"/>
        </w:rPr>
        <w:lastRenderedPageBreak/>
        <w:t>2. Ухвала Другої колегії суддів Другого сенату Конституційного Суду України є остаточною.</w:t>
      </w:r>
    </w:p>
    <w:p w:rsidR="00F90772" w:rsidRPr="00F90772" w:rsidRDefault="00F90772" w:rsidP="00F90772">
      <w:pPr>
        <w:widowControl/>
        <w:shd w:val="clear" w:color="auto" w:fill="FFFFFF"/>
        <w:ind w:firstLine="709"/>
        <w:jc w:val="both"/>
        <w:rPr>
          <w:rFonts w:ascii="Times New Roman" w:hAnsi="Times New Roman" w:cs="Times New Roman"/>
          <w:sz w:val="28"/>
          <w:szCs w:val="28"/>
          <w:lang w:val="uk-UA"/>
        </w:rPr>
      </w:pPr>
    </w:p>
    <w:p w:rsidR="00F90772" w:rsidRDefault="00F90772" w:rsidP="00F90772">
      <w:pPr>
        <w:widowControl/>
        <w:shd w:val="clear" w:color="auto" w:fill="FFFFFF"/>
        <w:ind w:firstLine="709"/>
        <w:jc w:val="both"/>
        <w:rPr>
          <w:rFonts w:ascii="Times New Roman" w:hAnsi="Times New Roman" w:cs="Times New Roman"/>
          <w:sz w:val="28"/>
          <w:szCs w:val="28"/>
          <w:lang w:val="uk-UA"/>
        </w:rPr>
      </w:pPr>
    </w:p>
    <w:p w:rsidR="00F90772" w:rsidRDefault="00F90772" w:rsidP="00F90772">
      <w:pPr>
        <w:widowControl/>
        <w:shd w:val="clear" w:color="auto" w:fill="FFFFFF"/>
        <w:ind w:firstLine="709"/>
        <w:jc w:val="both"/>
        <w:rPr>
          <w:rFonts w:ascii="Times New Roman" w:hAnsi="Times New Roman" w:cs="Times New Roman"/>
          <w:sz w:val="28"/>
          <w:szCs w:val="28"/>
          <w:lang w:val="uk-UA"/>
        </w:rPr>
      </w:pPr>
    </w:p>
    <w:p w:rsidR="007F5528" w:rsidRPr="00A418F0" w:rsidRDefault="007F5528" w:rsidP="007F5528">
      <w:pPr>
        <w:ind w:left="4254"/>
        <w:jc w:val="center"/>
        <w:rPr>
          <w:rFonts w:ascii="Times New Roman" w:hAnsi="Times New Roman" w:cs="Times New Roman"/>
          <w:b/>
          <w:caps/>
          <w:sz w:val="28"/>
          <w:szCs w:val="28"/>
          <w:lang w:bidi="hi-IN"/>
        </w:rPr>
      </w:pPr>
      <w:r w:rsidRPr="00A418F0">
        <w:rPr>
          <w:rFonts w:ascii="Times New Roman" w:hAnsi="Times New Roman" w:cs="Times New Roman"/>
          <w:b/>
          <w:caps/>
          <w:sz w:val="28"/>
          <w:szCs w:val="28"/>
          <w:lang w:bidi="hi-IN"/>
        </w:rPr>
        <w:t>Друга колегія суддів</w:t>
      </w:r>
    </w:p>
    <w:p w:rsidR="007F5528" w:rsidRPr="00A418F0" w:rsidRDefault="007F5528" w:rsidP="007F5528">
      <w:pPr>
        <w:ind w:left="4254"/>
        <w:jc w:val="center"/>
        <w:rPr>
          <w:rFonts w:ascii="Times New Roman" w:hAnsi="Times New Roman" w:cs="Times New Roman"/>
          <w:b/>
          <w:caps/>
          <w:sz w:val="28"/>
          <w:szCs w:val="28"/>
          <w:lang w:bidi="hi-IN"/>
        </w:rPr>
      </w:pPr>
      <w:r w:rsidRPr="00A418F0">
        <w:rPr>
          <w:rFonts w:ascii="Times New Roman" w:hAnsi="Times New Roman" w:cs="Times New Roman"/>
          <w:b/>
          <w:caps/>
          <w:sz w:val="28"/>
          <w:szCs w:val="28"/>
          <w:lang w:bidi="hi-IN"/>
        </w:rPr>
        <w:t>Другого сенату</w:t>
      </w:r>
    </w:p>
    <w:p w:rsidR="007F5528" w:rsidRPr="00F90772" w:rsidRDefault="007F5528" w:rsidP="007F5528">
      <w:pPr>
        <w:ind w:left="4254"/>
        <w:jc w:val="center"/>
        <w:rPr>
          <w:rFonts w:ascii="Times New Roman" w:hAnsi="Times New Roman" w:cs="Times New Roman"/>
          <w:sz w:val="28"/>
          <w:szCs w:val="28"/>
          <w:lang w:val="uk-UA"/>
        </w:rPr>
      </w:pPr>
      <w:r w:rsidRPr="00A418F0">
        <w:rPr>
          <w:rFonts w:ascii="Times New Roman" w:hAnsi="Times New Roman" w:cs="Times New Roman"/>
          <w:b/>
          <w:caps/>
          <w:sz w:val="28"/>
          <w:szCs w:val="28"/>
          <w:lang w:bidi="hi-IN"/>
        </w:rPr>
        <w:t>Конституційного Суду України</w:t>
      </w:r>
    </w:p>
    <w:sectPr w:rsidR="007F5528" w:rsidRPr="00F90772" w:rsidSect="00F90772">
      <w:headerReference w:type="even" r:id="rId7"/>
      <w:headerReference w:type="default" r:id="rId8"/>
      <w:footerReference w:type="default" r:id="rId9"/>
      <w:footerReference w:type="first" r:id="rId1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162" w:rsidRDefault="00E16162" w:rsidP="00721738">
      <w:r>
        <w:separator/>
      </w:r>
    </w:p>
  </w:endnote>
  <w:endnote w:type="continuationSeparator" w:id="0">
    <w:p w:rsidR="00E16162" w:rsidRDefault="00E16162" w:rsidP="00721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HiddenHorzOCR">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772" w:rsidRPr="00F90772" w:rsidRDefault="00F90772">
    <w:pPr>
      <w:pStyle w:val="ae"/>
      <w:rPr>
        <w:rFonts w:ascii="Times New Roman" w:hAnsi="Times New Roman" w:cs="Times New Roman"/>
        <w:sz w:val="10"/>
        <w:szCs w:val="10"/>
        <w:lang w:val="en-US"/>
      </w:rPr>
    </w:pPr>
    <w:r w:rsidRPr="00F90772">
      <w:rPr>
        <w:rFonts w:ascii="Times New Roman" w:hAnsi="Times New Roman" w:cs="Times New Roman"/>
        <w:sz w:val="10"/>
        <w:szCs w:val="10"/>
      </w:rPr>
      <w:fldChar w:fldCharType="begin"/>
    </w:r>
    <w:r w:rsidRPr="00F90772">
      <w:rPr>
        <w:rFonts w:ascii="Times New Roman" w:hAnsi="Times New Roman" w:cs="Times New Roman"/>
        <w:sz w:val="10"/>
        <w:szCs w:val="10"/>
        <w:lang w:val="uk-UA"/>
      </w:rPr>
      <w:instrText xml:space="preserve"> FILENAME \p \* MERGEFORMAT </w:instrText>
    </w:r>
    <w:r w:rsidRPr="00F90772">
      <w:rPr>
        <w:rFonts w:ascii="Times New Roman" w:hAnsi="Times New Roman" w:cs="Times New Roman"/>
        <w:sz w:val="10"/>
        <w:szCs w:val="10"/>
      </w:rPr>
      <w:fldChar w:fldCharType="separate"/>
    </w:r>
    <w:r w:rsidR="007F5528">
      <w:rPr>
        <w:rFonts w:ascii="Times New Roman" w:hAnsi="Times New Roman" w:cs="Times New Roman"/>
        <w:noProof/>
        <w:sz w:val="10"/>
        <w:szCs w:val="10"/>
        <w:lang w:val="uk-UA"/>
      </w:rPr>
      <w:t>G:\2021\Suddi\II senat\II koleg\40.docx</w:t>
    </w:r>
    <w:r w:rsidRPr="00F90772">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772" w:rsidRPr="00F90772" w:rsidRDefault="00F90772">
    <w:pPr>
      <w:pStyle w:val="ae"/>
      <w:rPr>
        <w:rFonts w:ascii="Times New Roman" w:hAnsi="Times New Roman" w:cs="Times New Roman"/>
        <w:sz w:val="10"/>
        <w:szCs w:val="10"/>
        <w:lang w:val="en-US"/>
      </w:rPr>
    </w:pPr>
    <w:r w:rsidRPr="00F90772">
      <w:rPr>
        <w:rFonts w:ascii="Times New Roman" w:hAnsi="Times New Roman" w:cs="Times New Roman"/>
        <w:sz w:val="10"/>
        <w:szCs w:val="10"/>
      </w:rPr>
      <w:fldChar w:fldCharType="begin"/>
    </w:r>
    <w:r w:rsidRPr="00F90772">
      <w:rPr>
        <w:rFonts w:ascii="Times New Roman" w:hAnsi="Times New Roman" w:cs="Times New Roman"/>
        <w:sz w:val="10"/>
        <w:szCs w:val="10"/>
        <w:lang w:val="uk-UA"/>
      </w:rPr>
      <w:instrText xml:space="preserve"> FILENAME \p \* MERGEFORMAT </w:instrText>
    </w:r>
    <w:r w:rsidRPr="00F90772">
      <w:rPr>
        <w:rFonts w:ascii="Times New Roman" w:hAnsi="Times New Roman" w:cs="Times New Roman"/>
        <w:sz w:val="10"/>
        <w:szCs w:val="10"/>
      </w:rPr>
      <w:fldChar w:fldCharType="separate"/>
    </w:r>
    <w:r w:rsidR="007F5528">
      <w:rPr>
        <w:rFonts w:ascii="Times New Roman" w:hAnsi="Times New Roman" w:cs="Times New Roman"/>
        <w:noProof/>
        <w:sz w:val="10"/>
        <w:szCs w:val="10"/>
        <w:lang w:val="uk-UA"/>
      </w:rPr>
      <w:t>G:\2021\Suddi\II senat\II koleg\40.docx</w:t>
    </w:r>
    <w:r w:rsidRPr="00F90772">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162" w:rsidRDefault="00E16162" w:rsidP="00721738">
      <w:r>
        <w:separator/>
      </w:r>
    </w:p>
  </w:footnote>
  <w:footnote w:type="continuationSeparator" w:id="0">
    <w:p w:rsidR="00E16162" w:rsidRDefault="00E16162" w:rsidP="00721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BFC" w:rsidRDefault="004C5BFC" w:rsidP="00394044">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4C5BFC" w:rsidRDefault="004C5BFC">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BFC" w:rsidRPr="002F1B93" w:rsidRDefault="004C5BFC" w:rsidP="00394044">
    <w:pPr>
      <w:pStyle w:val="ac"/>
      <w:framePr w:wrap="around" w:vAnchor="text" w:hAnchor="margin" w:xAlign="center" w:y="1"/>
      <w:rPr>
        <w:rStyle w:val="af0"/>
        <w:rFonts w:ascii="Times New Roman" w:hAnsi="Times New Roman" w:cs="Times New Roman"/>
        <w:sz w:val="28"/>
        <w:szCs w:val="28"/>
      </w:rPr>
    </w:pPr>
    <w:r w:rsidRPr="002F1B93">
      <w:rPr>
        <w:rStyle w:val="af0"/>
        <w:rFonts w:ascii="Times New Roman" w:hAnsi="Times New Roman" w:cs="Times New Roman"/>
        <w:sz w:val="28"/>
        <w:szCs w:val="28"/>
      </w:rPr>
      <w:fldChar w:fldCharType="begin"/>
    </w:r>
    <w:r w:rsidRPr="002F1B93">
      <w:rPr>
        <w:rStyle w:val="af0"/>
        <w:rFonts w:ascii="Times New Roman" w:hAnsi="Times New Roman" w:cs="Times New Roman"/>
        <w:sz w:val="28"/>
        <w:szCs w:val="28"/>
      </w:rPr>
      <w:instrText xml:space="preserve">PAGE  </w:instrText>
    </w:r>
    <w:r w:rsidRPr="002F1B93">
      <w:rPr>
        <w:rStyle w:val="af0"/>
        <w:rFonts w:ascii="Times New Roman" w:hAnsi="Times New Roman" w:cs="Times New Roman"/>
        <w:sz w:val="28"/>
        <w:szCs w:val="28"/>
      </w:rPr>
      <w:fldChar w:fldCharType="separate"/>
    </w:r>
    <w:r w:rsidR="00FB3CC8">
      <w:rPr>
        <w:rStyle w:val="af0"/>
        <w:rFonts w:ascii="Times New Roman" w:hAnsi="Times New Roman" w:cs="Times New Roman"/>
        <w:noProof/>
        <w:sz w:val="28"/>
        <w:szCs w:val="28"/>
      </w:rPr>
      <w:t>2</w:t>
    </w:r>
    <w:r w:rsidRPr="002F1B93">
      <w:rPr>
        <w:rStyle w:val="af0"/>
        <w:rFonts w:ascii="Times New Roman" w:hAnsi="Times New Roman" w:cs="Times New Roman"/>
        <w:sz w:val="28"/>
        <w:szCs w:val="28"/>
      </w:rPr>
      <w:fldChar w:fldCharType="end"/>
    </w:r>
  </w:p>
  <w:p w:rsidR="004C5BFC" w:rsidRDefault="004C5BFC">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A61D9"/>
    <w:multiLevelType w:val="hybridMultilevel"/>
    <w:tmpl w:val="6EC035BA"/>
    <w:lvl w:ilvl="0" w:tplc="17B26844">
      <w:start w:val="1"/>
      <w:numFmt w:val="bullet"/>
      <w:lvlText w:val="–"/>
      <w:lvlJc w:val="left"/>
      <w:pPr>
        <w:ind w:left="1068" w:hanging="360"/>
      </w:pPr>
      <w:rPr>
        <w:rFonts w:ascii="Times New Roman" w:eastAsia="Times New Roman" w:hAnsi="Times New Roman" w:cs="Times New Roman" w:hint="default"/>
        <w:color w:val="auto"/>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 w15:restartNumberingAfterBreak="0">
    <w:nsid w:val="0D7D34B2"/>
    <w:multiLevelType w:val="hybridMultilevel"/>
    <w:tmpl w:val="606212AE"/>
    <w:lvl w:ilvl="0" w:tplc="CF488C0E">
      <w:start w:val="2"/>
      <w:numFmt w:val="bullet"/>
      <w:lvlText w:val="–"/>
      <w:lvlJc w:val="left"/>
      <w:pPr>
        <w:ind w:left="1068" w:hanging="360"/>
      </w:pPr>
      <w:rPr>
        <w:rFonts w:ascii="Times New Roman" w:eastAsia="Times New Roman" w:hAnsi="Times New Roman" w:cs="Times New Roman" w:hint="default"/>
        <w:color w:val="auto"/>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15:restartNumberingAfterBreak="0">
    <w:nsid w:val="13235D7C"/>
    <w:multiLevelType w:val="hybridMultilevel"/>
    <w:tmpl w:val="34C4A5CE"/>
    <w:lvl w:ilvl="0" w:tplc="B75606EE">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3" w15:restartNumberingAfterBreak="0">
    <w:nsid w:val="3D843D6B"/>
    <w:multiLevelType w:val="hybridMultilevel"/>
    <w:tmpl w:val="931AF8EC"/>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4" w15:restartNumberingAfterBreak="0">
    <w:nsid w:val="50C601C8"/>
    <w:multiLevelType w:val="hybridMultilevel"/>
    <w:tmpl w:val="34C4A5CE"/>
    <w:lvl w:ilvl="0" w:tplc="B75606E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681A0553"/>
    <w:multiLevelType w:val="hybridMultilevel"/>
    <w:tmpl w:val="AE08E49A"/>
    <w:lvl w:ilvl="0" w:tplc="815ACB9C">
      <w:start w:val="1"/>
      <w:numFmt w:val="decimal"/>
      <w:lvlText w:val="%1."/>
      <w:lvlJc w:val="left"/>
      <w:pPr>
        <w:ind w:left="1068" w:hanging="360"/>
      </w:pPr>
      <w:rPr>
        <w:rFonts w:cs="Times New Roman" w:hint="default"/>
      </w:rPr>
    </w:lvl>
    <w:lvl w:ilvl="1" w:tplc="04220019">
      <w:start w:val="1"/>
      <w:numFmt w:val="lowerLetter"/>
      <w:lvlText w:val="%2."/>
      <w:lvlJc w:val="left"/>
      <w:pPr>
        <w:ind w:left="1788" w:hanging="360"/>
      </w:pPr>
      <w:rPr>
        <w:rFonts w:cs="Times New Roman"/>
      </w:rPr>
    </w:lvl>
    <w:lvl w:ilvl="2" w:tplc="0422001B">
      <w:start w:val="1"/>
      <w:numFmt w:val="lowerRoman"/>
      <w:lvlText w:val="%3."/>
      <w:lvlJc w:val="right"/>
      <w:pPr>
        <w:ind w:left="2508" w:hanging="180"/>
      </w:pPr>
      <w:rPr>
        <w:rFonts w:cs="Times New Roman"/>
      </w:rPr>
    </w:lvl>
    <w:lvl w:ilvl="3" w:tplc="0422000F">
      <w:start w:val="1"/>
      <w:numFmt w:val="decimal"/>
      <w:lvlText w:val="%4."/>
      <w:lvlJc w:val="left"/>
      <w:pPr>
        <w:ind w:left="3228" w:hanging="360"/>
      </w:pPr>
      <w:rPr>
        <w:rFonts w:cs="Times New Roman"/>
      </w:rPr>
    </w:lvl>
    <w:lvl w:ilvl="4" w:tplc="04220019">
      <w:start w:val="1"/>
      <w:numFmt w:val="lowerLetter"/>
      <w:lvlText w:val="%5."/>
      <w:lvlJc w:val="left"/>
      <w:pPr>
        <w:ind w:left="3948" w:hanging="360"/>
      </w:pPr>
      <w:rPr>
        <w:rFonts w:cs="Times New Roman"/>
      </w:rPr>
    </w:lvl>
    <w:lvl w:ilvl="5" w:tplc="0422001B">
      <w:start w:val="1"/>
      <w:numFmt w:val="lowerRoman"/>
      <w:lvlText w:val="%6."/>
      <w:lvlJc w:val="right"/>
      <w:pPr>
        <w:ind w:left="4668" w:hanging="180"/>
      </w:pPr>
      <w:rPr>
        <w:rFonts w:cs="Times New Roman"/>
      </w:rPr>
    </w:lvl>
    <w:lvl w:ilvl="6" w:tplc="0422000F">
      <w:start w:val="1"/>
      <w:numFmt w:val="decimal"/>
      <w:lvlText w:val="%7."/>
      <w:lvlJc w:val="left"/>
      <w:pPr>
        <w:ind w:left="5388" w:hanging="360"/>
      </w:pPr>
      <w:rPr>
        <w:rFonts w:cs="Times New Roman"/>
      </w:rPr>
    </w:lvl>
    <w:lvl w:ilvl="7" w:tplc="04220019">
      <w:start w:val="1"/>
      <w:numFmt w:val="lowerLetter"/>
      <w:lvlText w:val="%8."/>
      <w:lvlJc w:val="left"/>
      <w:pPr>
        <w:ind w:left="6108" w:hanging="360"/>
      </w:pPr>
      <w:rPr>
        <w:rFonts w:cs="Times New Roman"/>
      </w:rPr>
    </w:lvl>
    <w:lvl w:ilvl="8" w:tplc="0422001B">
      <w:start w:val="1"/>
      <w:numFmt w:val="lowerRoman"/>
      <w:lvlText w:val="%9."/>
      <w:lvlJc w:val="right"/>
      <w:pPr>
        <w:ind w:left="6828" w:hanging="180"/>
      </w:pPr>
      <w:rPr>
        <w:rFonts w:cs="Times New Roman"/>
      </w:rPr>
    </w:lvl>
  </w:abstractNum>
  <w:abstractNum w:abstractNumId="6" w15:restartNumberingAfterBreak="0">
    <w:nsid w:val="69CA463F"/>
    <w:multiLevelType w:val="hybridMultilevel"/>
    <w:tmpl w:val="D72C5FB6"/>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num w:numId="1">
    <w:abstractNumId w:val="5"/>
  </w:num>
  <w:num w:numId="2">
    <w:abstractNumId w:val="6"/>
  </w:num>
  <w:num w:numId="3">
    <w:abstractNumId w:val="3"/>
  </w:num>
  <w:num w:numId="4">
    <w:abstractNumId w:val="4"/>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D38"/>
    <w:rsid w:val="00002344"/>
    <w:rsid w:val="00007A23"/>
    <w:rsid w:val="00021F2B"/>
    <w:rsid w:val="00024301"/>
    <w:rsid w:val="00030BF4"/>
    <w:rsid w:val="00031FB1"/>
    <w:rsid w:val="0003439A"/>
    <w:rsid w:val="000376A2"/>
    <w:rsid w:val="000434D8"/>
    <w:rsid w:val="00044A3E"/>
    <w:rsid w:val="00063E08"/>
    <w:rsid w:val="00065DD5"/>
    <w:rsid w:val="0007213C"/>
    <w:rsid w:val="0007388A"/>
    <w:rsid w:val="00086719"/>
    <w:rsid w:val="00091417"/>
    <w:rsid w:val="000A1DAD"/>
    <w:rsid w:val="000A320A"/>
    <w:rsid w:val="000B405D"/>
    <w:rsid w:val="000C2605"/>
    <w:rsid w:val="000C4E9F"/>
    <w:rsid w:val="000C531C"/>
    <w:rsid w:val="000C76B1"/>
    <w:rsid w:val="000D581C"/>
    <w:rsid w:val="000E128C"/>
    <w:rsid w:val="000E3E9C"/>
    <w:rsid w:val="000F046C"/>
    <w:rsid w:val="000F134B"/>
    <w:rsid w:val="000F7277"/>
    <w:rsid w:val="000F748F"/>
    <w:rsid w:val="001025C9"/>
    <w:rsid w:val="00104057"/>
    <w:rsid w:val="00107790"/>
    <w:rsid w:val="00113FEA"/>
    <w:rsid w:val="00115389"/>
    <w:rsid w:val="00116496"/>
    <w:rsid w:val="001267F1"/>
    <w:rsid w:val="001319FC"/>
    <w:rsid w:val="00135C59"/>
    <w:rsid w:val="00136C95"/>
    <w:rsid w:val="001406C4"/>
    <w:rsid w:val="00140B34"/>
    <w:rsid w:val="00150443"/>
    <w:rsid w:val="00156B8C"/>
    <w:rsid w:val="0016645F"/>
    <w:rsid w:val="00170A51"/>
    <w:rsid w:val="00172FB3"/>
    <w:rsid w:val="001735F4"/>
    <w:rsid w:val="001778D6"/>
    <w:rsid w:val="00192DE2"/>
    <w:rsid w:val="00194808"/>
    <w:rsid w:val="00196B88"/>
    <w:rsid w:val="001A2F6B"/>
    <w:rsid w:val="001B554C"/>
    <w:rsid w:val="001C7CDC"/>
    <w:rsid w:val="001D310E"/>
    <w:rsid w:val="001D3DEC"/>
    <w:rsid w:val="001D7BD9"/>
    <w:rsid w:val="001F7431"/>
    <w:rsid w:val="002060B6"/>
    <w:rsid w:val="00206F5B"/>
    <w:rsid w:val="002128B3"/>
    <w:rsid w:val="00224704"/>
    <w:rsid w:val="002250AC"/>
    <w:rsid w:val="002252BB"/>
    <w:rsid w:val="00233F60"/>
    <w:rsid w:val="002414EC"/>
    <w:rsid w:val="002426AA"/>
    <w:rsid w:val="00243031"/>
    <w:rsid w:val="002455A9"/>
    <w:rsid w:val="0025073A"/>
    <w:rsid w:val="00250AAB"/>
    <w:rsid w:val="00252362"/>
    <w:rsid w:val="0026609B"/>
    <w:rsid w:val="00267A02"/>
    <w:rsid w:val="002706C3"/>
    <w:rsid w:val="0027450C"/>
    <w:rsid w:val="002805E7"/>
    <w:rsid w:val="002A62F6"/>
    <w:rsid w:val="002A7035"/>
    <w:rsid w:val="002B7FDC"/>
    <w:rsid w:val="002D021A"/>
    <w:rsid w:val="002D49B9"/>
    <w:rsid w:val="002E50B0"/>
    <w:rsid w:val="002F0850"/>
    <w:rsid w:val="002F1B93"/>
    <w:rsid w:val="002F21BE"/>
    <w:rsid w:val="002F2FD9"/>
    <w:rsid w:val="002F596B"/>
    <w:rsid w:val="0031435C"/>
    <w:rsid w:val="003143AC"/>
    <w:rsid w:val="003232B4"/>
    <w:rsid w:val="00343087"/>
    <w:rsid w:val="0034375B"/>
    <w:rsid w:val="0036038C"/>
    <w:rsid w:val="00363AF5"/>
    <w:rsid w:val="0036522A"/>
    <w:rsid w:val="003702D0"/>
    <w:rsid w:val="00370E73"/>
    <w:rsid w:val="0038416C"/>
    <w:rsid w:val="0038464B"/>
    <w:rsid w:val="00394044"/>
    <w:rsid w:val="0039592D"/>
    <w:rsid w:val="00395D5F"/>
    <w:rsid w:val="003966B0"/>
    <w:rsid w:val="00397C7C"/>
    <w:rsid w:val="003A0F73"/>
    <w:rsid w:val="003B0AA5"/>
    <w:rsid w:val="003B4D01"/>
    <w:rsid w:val="003C1448"/>
    <w:rsid w:val="003C362C"/>
    <w:rsid w:val="003C524E"/>
    <w:rsid w:val="003C7618"/>
    <w:rsid w:val="003D3B36"/>
    <w:rsid w:val="003D3C52"/>
    <w:rsid w:val="003F19AC"/>
    <w:rsid w:val="003F4779"/>
    <w:rsid w:val="0040137C"/>
    <w:rsid w:val="00402A01"/>
    <w:rsid w:val="00420705"/>
    <w:rsid w:val="0042186C"/>
    <w:rsid w:val="004254B6"/>
    <w:rsid w:val="00426EFB"/>
    <w:rsid w:val="0044053D"/>
    <w:rsid w:val="004431BE"/>
    <w:rsid w:val="00444EEF"/>
    <w:rsid w:val="004460A8"/>
    <w:rsid w:val="00450031"/>
    <w:rsid w:val="00450A4C"/>
    <w:rsid w:val="0045542E"/>
    <w:rsid w:val="00457256"/>
    <w:rsid w:val="00460772"/>
    <w:rsid w:val="00461564"/>
    <w:rsid w:val="0046173F"/>
    <w:rsid w:val="0046665E"/>
    <w:rsid w:val="0048257E"/>
    <w:rsid w:val="00484AD8"/>
    <w:rsid w:val="00492AA6"/>
    <w:rsid w:val="00493900"/>
    <w:rsid w:val="004A10C7"/>
    <w:rsid w:val="004A2C51"/>
    <w:rsid w:val="004A3F23"/>
    <w:rsid w:val="004A6AAC"/>
    <w:rsid w:val="004A7070"/>
    <w:rsid w:val="004C5BFC"/>
    <w:rsid w:val="004C685D"/>
    <w:rsid w:val="004C7DE2"/>
    <w:rsid w:val="004D01BD"/>
    <w:rsid w:val="004D35DB"/>
    <w:rsid w:val="00501E92"/>
    <w:rsid w:val="005204AD"/>
    <w:rsid w:val="00520CF0"/>
    <w:rsid w:val="00525755"/>
    <w:rsid w:val="0053253C"/>
    <w:rsid w:val="00534F8E"/>
    <w:rsid w:val="00536D1D"/>
    <w:rsid w:val="00544984"/>
    <w:rsid w:val="00546BF8"/>
    <w:rsid w:val="00552666"/>
    <w:rsid w:val="00564939"/>
    <w:rsid w:val="005714B4"/>
    <w:rsid w:val="00580D3C"/>
    <w:rsid w:val="0058746C"/>
    <w:rsid w:val="00594561"/>
    <w:rsid w:val="005A009B"/>
    <w:rsid w:val="005A3F81"/>
    <w:rsid w:val="005A5043"/>
    <w:rsid w:val="005C49E9"/>
    <w:rsid w:val="005C5F04"/>
    <w:rsid w:val="005C7259"/>
    <w:rsid w:val="005F13E7"/>
    <w:rsid w:val="005F2791"/>
    <w:rsid w:val="00604601"/>
    <w:rsid w:val="00612AE0"/>
    <w:rsid w:val="00615C9E"/>
    <w:rsid w:val="00622FEC"/>
    <w:rsid w:val="00625B64"/>
    <w:rsid w:val="006708D7"/>
    <w:rsid w:val="00670D39"/>
    <w:rsid w:val="00674660"/>
    <w:rsid w:val="006914DA"/>
    <w:rsid w:val="006938A1"/>
    <w:rsid w:val="006939A2"/>
    <w:rsid w:val="006A5BCC"/>
    <w:rsid w:val="006B47DD"/>
    <w:rsid w:val="006E133A"/>
    <w:rsid w:val="006F6656"/>
    <w:rsid w:val="00701A75"/>
    <w:rsid w:val="00702121"/>
    <w:rsid w:val="00702BD1"/>
    <w:rsid w:val="0070720C"/>
    <w:rsid w:val="007110F2"/>
    <w:rsid w:val="00716D4B"/>
    <w:rsid w:val="007174AB"/>
    <w:rsid w:val="00717FE6"/>
    <w:rsid w:val="007202EF"/>
    <w:rsid w:val="00721738"/>
    <w:rsid w:val="00726A51"/>
    <w:rsid w:val="00727F46"/>
    <w:rsid w:val="00731F5E"/>
    <w:rsid w:val="007324C3"/>
    <w:rsid w:val="007327F9"/>
    <w:rsid w:val="00735E7A"/>
    <w:rsid w:val="00741A89"/>
    <w:rsid w:val="00762834"/>
    <w:rsid w:val="00764F31"/>
    <w:rsid w:val="0078089D"/>
    <w:rsid w:val="00782F09"/>
    <w:rsid w:val="007A3822"/>
    <w:rsid w:val="007C22F6"/>
    <w:rsid w:val="007C3092"/>
    <w:rsid w:val="007C3189"/>
    <w:rsid w:val="007E0023"/>
    <w:rsid w:val="007E5F7E"/>
    <w:rsid w:val="007F2187"/>
    <w:rsid w:val="007F4CC6"/>
    <w:rsid w:val="007F5528"/>
    <w:rsid w:val="007F68B0"/>
    <w:rsid w:val="008027EE"/>
    <w:rsid w:val="00804670"/>
    <w:rsid w:val="00810D93"/>
    <w:rsid w:val="008206A4"/>
    <w:rsid w:val="00827AA1"/>
    <w:rsid w:val="008353DC"/>
    <w:rsid w:val="008441FB"/>
    <w:rsid w:val="00871CB2"/>
    <w:rsid w:val="00872458"/>
    <w:rsid w:val="0088228B"/>
    <w:rsid w:val="00883084"/>
    <w:rsid w:val="0088656A"/>
    <w:rsid w:val="0089154B"/>
    <w:rsid w:val="008D38CB"/>
    <w:rsid w:val="008D402F"/>
    <w:rsid w:val="008E03DC"/>
    <w:rsid w:val="00902064"/>
    <w:rsid w:val="00903EA3"/>
    <w:rsid w:val="0090520F"/>
    <w:rsid w:val="00910612"/>
    <w:rsid w:val="00920B7C"/>
    <w:rsid w:val="00922419"/>
    <w:rsid w:val="00926611"/>
    <w:rsid w:val="00932F72"/>
    <w:rsid w:val="0094400B"/>
    <w:rsid w:val="00945071"/>
    <w:rsid w:val="00945E0F"/>
    <w:rsid w:val="00947492"/>
    <w:rsid w:val="0099082E"/>
    <w:rsid w:val="00997251"/>
    <w:rsid w:val="009A0D0E"/>
    <w:rsid w:val="009A481D"/>
    <w:rsid w:val="009A4E6A"/>
    <w:rsid w:val="009A7259"/>
    <w:rsid w:val="009B6011"/>
    <w:rsid w:val="009C5A4B"/>
    <w:rsid w:val="009D0544"/>
    <w:rsid w:val="009D36EE"/>
    <w:rsid w:val="009D7AC8"/>
    <w:rsid w:val="009E382B"/>
    <w:rsid w:val="009E5DA3"/>
    <w:rsid w:val="009E6867"/>
    <w:rsid w:val="009F1644"/>
    <w:rsid w:val="00A1216D"/>
    <w:rsid w:val="00A16A04"/>
    <w:rsid w:val="00A22DC7"/>
    <w:rsid w:val="00A245D7"/>
    <w:rsid w:val="00A265AA"/>
    <w:rsid w:val="00A301D4"/>
    <w:rsid w:val="00A455B4"/>
    <w:rsid w:val="00A462B6"/>
    <w:rsid w:val="00A54CA4"/>
    <w:rsid w:val="00A7177C"/>
    <w:rsid w:val="00A73248"/>
    <w:rsid w:val="00A809EF"/>
    <w:rsid w:val="00A950C7"/>
    <w:rsid w:val="00A963F2"/>
    <w:rsid w:val="00A96FBC"/>
    <w:rsid w:val="00AA187B"/>
    <w:rsid w:val="00AA4342"/>
    <w:rsid w:val="00AA6A1C"/>
    <w:rsid w:val="00AC3204"/>
    <w:rsid w:val="00AC3CC5"/>
    <w:rsid w:val="00AC41CF"/>
    <w:rsid w:val="00AC725B"/>
    <w:rsid w:val="00AD1F7E"/>
    <w:rsid w:val="00AD79FA"/>
    <w:rsid w:val="00AD7ECF"/>
    <w:rsid w:val="00AE0EED"/>
    <w:rsid w:val="00AE3899"/>
    <w:rsid w:val="00AE5CD7"/>
    <w:rsid w:val="00AF39E4"/>
    <w:rsid w:val="00AF4C89"/>
    <w:rsid w:val="00AF6B93"/>
    <w:rsid w:val="00B117E3"/>
    <w:rsid w:val="00B1188B"/>
    <w:rsid w:val="00B15A67"/>
    <w:rsid w:val="00B211A8"/>
    <w:rsid w:val="00B23240"/>
    <w:rsid w:val="00B25188"/>
    <w:rsid w:val="00B3670D"/>
    <w:rsid w:val="00B3721B"/>
    <w:rsid w:val="00B41623"/>
    <w:rsid w:val="00B56B45"/>
    <w:rsid w:val="00B60A59"/>
    <w:rsid w:val="00B657B7"/>
    <w:rsid w:val="00B85389"/>
    <w:rsid w:val="00B906A4"/>
    <w:rsid w:val="00BA1660"/>
    <w:rsid w:val="00BA3059"/>
    <w:rsid w:val="00BA316B"/>
    <w:rsid w:val="00BA74AB"/>
    <w:rsid w:val="00BD171C"/>
    <w:rsid w:val="00BD2756"/>
    <w:rsid w:val="00BE14BE"/>
    <w:rsid w:val="00BE37EB"/>
    <w:rsid w:val="00BE6FEA"/>
    <w:rsid w:val="00BF33E9"/>
    <w:rsid w:val="00C04277"/>
    <w:rsid w:val="00C0495F"/>
    <w:rsid w:val="00C05DD5"/>
    <w:rsid w:val="00C1380F"/>
    <w:rsid w:val="00C14F95"/>
    <w:rsid w:val="00C17FD2"/>
    <w:rsid w:val="00C25557"/>
    <w:rsid w:val="00C27257"/>
    <w:rsid w:val="00C301AB"/>
    <w:rsid w:val="00C353C1"/>
    <w:rsid w:val="00C36935"/>
    <w:rsid w:val="00C445BD"/>
    <w:rsid w:val="00C53135"/>
    <w:rsid w:val="00C629B3"/>
    <w:rsid w:val="00C66D38"/>
    <w:rsid w:val="00C72F75"/>
    <w:rsid w:val="00C731EE"/>
    <w:rsid w:val="00C74DCF"/>
    <w:rsid w:val="00C866AA"/>
    <w:rsid w:val="00C94445"/>
    <w:rsid w:val="00C955A6"/>
    <w:rsid w:val="00CA32ED"/>
    <w:rsid w:val="00CA560D"/>
    <w:rsid w:val="00CD5DB5"/>
    <w:rsid w:val="00CE6F76"/>
    <w:rsid w:val="00CF4D8A"/>
    <w:rsid w:val="00D00354"/>
    <w:rsid w:val="00D2259B"/>
    <w:rsid w:val="00D33C96"/>
    <w:rsid w:val="00D36437"/>
    <w:rsid w:val="00D40746"/>
    <w:rsid w:val="00D47E74"/>
    <w:rsid w:val="00D5181D"/>
    <w:rsid w:val="00D531F8"/>
    <w:rsid w:val="00D54AD7"/>
    <w:rsid w:val="00D558A8"/>
    <w:rsid w:val="00D56846"/>
    <w:rsid w:val="00D755C8"/>
    <w:rsid w:val="00D77198"/>
    <w:rsid w:val="00D81995"/>
    <w:rsid w:val="00D86C92"/>
    <w:rsid w:val="00D90C72"/>
    <w:rsid w:val="00D972F1"/>
    <w:rsid w:val="00DA40CD"/>
    <w:rsid w:val="00DA7C6B"/>
    <w:rsid w:val="00DB6965"/>
    <w:rsid w:val="00DC66E8"/>
    <w:rsid w:val="00DD04F2"/>
    <w:rsid w:val="00DD17F0"/>
    <w:rsid w:val="00DE4625"/>
    <w:rsid w:val="00DE56E3"/>
    <w:rsid w:val="00DE5D1E"/>
    <w:rsid w:val="00E02928"/>
    <w:rsid w:val="00E11A08"/>
    <w:rsid w:val="00E123DD"/>
    <w:rsid w:val="00E16162"/>
    <w:rsid w:val="00E20A3E"/>
    <w:rsid w:val="00E26B9B"/>
    <w:rsid w:val="00E3251E"/>
    <w:rsid w:val="00E43A0B"/>
    <w:rsid w:val="00E52907"/>
    <w:rsid w:val="00E56162"/>
    <w:rsid w:val="00E85E8B"/>
    <w:rsid w:val="00E8647D"/>
    <w:rsid w:val="00E86A7E"/>
    <w:rsid w:val="00EA20E7"/>
    <w:rsid w:val="00EA4943"/>
    <w:rsid w:val="00EA5643"/>
    <w:rsid w:val="00EA5DE8"/>
    <w:rsid w:val="00EB16C2"/>
    <w:rsid w:val="00EB7F16"/>
    <w:rsid w:val="00EC0F7C"/>
    <w:rsid w:val="00EC188A"/>
    <w:rsid w:val="00EC5D72"/>
    <w:rsid w:val="00EC5E4E"/>
    <w:rsid w:val="00ED3BAE"/>
    <w:rsid w:val="00ED3DBA"/>
    <w:rsid w:val="00EE5B23"/>
    <w:rsid w:val="00EE5F83"/>
    <w:rsid w:val="00EF1E15"/>
    <w:rsid w:val="00EF7FC6"/>
    <w:rsid w:val="00F13D70"/>
    <w:rsid w:val="00F13F92"/>
    <w:rsid w:val="00F15408"/>
    <w:rsid w:val="00F219ED"/>
    <w:rsid w:val="00F31469"/>
    <w:rsid w:val="00F32C30"/>
    <w:rsid w:val="00F35042"/>
    <w:rsid w:val="00F426CC"/>
    <w:rsid w:val="00F64C9A"/>
    <w:rsid w:val="00F663E3"/>
    <w:rsid w:val="00F867C6"/>
    <w:rsid w:val="00F90772"/>
    <w:rsid w:val="00F90E36"/>
    <w:rsid w:val="00F93FCB"/>
    <w:rsid w:val="00FB3CC8"/>
    <w:rsid w:val="00FB57AB"/>
    <w:rsid w:val="00FC2A9F"/>
    <w:rsid w:val="00FD3A9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404C8190-A262-4D17-AAA3-F8B9EE432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footnote reference" w:uiPriority="99"/>
    <w:lsdException w:name="Title" w:locked="1" w:qFormat="1"/>
    <w:lsdException w:name="Default Paragraph Font" w:locked="1"/>
    <w:lsdException w:name="Body Text Indent" w:locked="1"/>
    <w:lsdException w:name="Subtitle" w:locked="1" w:qFormat="1"/>
    <w:lsdException w:name="Block Text" w:locked="1"/>
    <w:lsdException w:name="Strong" w:locked="1" w:qFormat="1"/>
    <w:lsdException w:name="Emphasis" w:locked="1" w:qFormat="1"/>
    <w:lsdException w:name="HTML Preformatted" w:locked="1"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738"/>
    <w:pPr>
      <w:widowControl w:val="0"/>
      <w:autoSpaceDE w:val="0"/>
      <w:autoSpaceDN w:val="0"/>
      <w:adjustRightInd w:val="0"/>
    </w:pPr>
    <w:rPr>
      <w:rFonts w:ascii="Arial" w:hAnsi="Arial" w:cs="Arial"/>
      <w:lang w:val="ru-RU" w:eastAsia="ru-RU"/>
    </w:rPr>
  </w:style>
  <w:style w:type="paragraph" w:styleId="1">
    <w:name w:val="heading 1"/>
    <w:basedOn w:val="a"/>
    <w:next w:val="a"/>
    <w:link w:val="10"/>
    <w:qFormat/>
    <w:locked/>
    <w:rsid w:val="009A481D"/>
    <w:pPr>
      <w:keepNext/>
      <w:widowControl/>
      <w:autoSpaceDE/>
      <w:autoSpaceDN/>
      <w:adjustRightInd/>
      <w:spacing w:line="221" w:lineRule="auto"/>
      <w:jc w:val="center"/>
      <w:outlineLvl w:val="0"/>
    </w:pPr>
    <w:rPr>
      <w:rFonts w:ascii="Times New Roman" w:eastAsia="Times New Roman" w:hAnsi="Times New Roman" w:cs="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721738"/>
    <w:pPr>
      <w:shd w:val="clear" w:color="auto" w:fill="FFFFFF"/>
      <w:ind w:left="720" w:right="354"/>
      <w:jc w:val="both"/>
    </w:pPr>
    <w:rPr>
      <w:rFonts w:ascii="Times New Roman" w:hAnsi="Times New Roman"/>
      <w:b/>
      <w:sz w:val="28"/>
      <w:lang w:val="uk-UA"/>
    </w:rPr>
  </w:style>
  <w:style w:type="paragraph" w:styleId="a4">
    <w:name w:val="Body Text Indent"/>
    <w:basedOn w:val="a"/>
    <w:link w:val="a5"/>
    <w:rsid w:val="00721738"/>
    <w:pPr>
      <w:widowControl/>
      <w:shd w:val="clear" w:color="auto" w:fill="FFFFFF"/>
      <w:spacing w:line="360" w:lineRule="auto"/>
      <w:ind w:right="1" w:firstLine="720"/>
      <w:jc w:val="both"/>
    </w:pPr>
    <w:rPr>
      <w:rFonts w:ascii="Times New Roman" w:hAnsi="Times New Roman"/>
      <w:sz w:val="28"/>
      <w:lang w:val="uk-UA"/>
    </w:rPr>
  </w:style>
  <w:style w:type="character" w:customStyle="1" w:styleId="a5">
    <w:name w:val="Основний текст з відступом Знак"/>
    <w:link w:val="a4"/>
    <w:locked/>
    <w:rsid w:val="00721738"/>
    <w:rPr>
      <w:rFonts w:ascii="Times New Roman" w:hAnsi="Times New Roman" w:cs="Arial"/>
      <w:sz w:val="20"/>
      <w:szCs w:val="20"/>
      <w:shd w:val="clear" w:color="auto" w:fill="FFFFFF"/>
      <w:lang w:val="x-none" w:eastAsia="ru-RU"/>
    </w:rPr>
  </w:style>
  <w:style w:type="character" w:styleId="a6">
    <w:name w:val="Hyperlink"/>
    <w:semiHidden/>
    <w:rsid w:val="00721738"/>
    <w:rPr>
      <w:rFonts w:cs="Times New Roman"/>
      <w:color w:val="0000FF"/>
      <w:u w:val="single"/>
    </w:rPr>
  </w:style>
  <w:style w:type="character" w:customStyle="1" w:styleId="a7">
    <w:name w:val="Текст виноски Знак"/>
    <w:aliases w:val="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2 Знак1 Знак Знак Знак Знак Знак,З Знак"/>
    <w:link w:val="a8"/>
    <w:semiHidden/>
    <w:locked/>
    <w:rsid w:val="00721738"/>
    <w:rPr>
      <w:rFonts w:ascii="Times New Roman" w:hAnsi="Times New Roman" w:cs="Times New Roman"/>
      <w:sz w:val="20"/>
      <w:szCs w:val="20"/>
      <w:lang w:val="ru-RU" w:eastAsia="ru-RU"/>
    </w:rPr>
  </w:style>
  <w:style w:type="paragraph" w:styleId="a8">
    <w:name w:val="footnote text"/>
    <w:aliases w:val="Текст сноски Знак,Текст сноски Знак1 Знак,Текст сноски Знак Знак Знак,Текст сноски Знак1 Знак Знак Знак,Текст сноски Знак Знак Знак Знак Знак,Текст сноски Знак2 Знак1 Знак Знак Знак Знак,Текст сноски Знак1 Знак Знак1 Знак Знак Знак Знак,З"/>
    <w:basedOn w:val="a"/>
    <w:link w:val="a7"/>
    <w:semiHidden/>
    <w:rsid w:val="00721738"/>
    <w:pPr>
      <w:widowControl/>
      <w:autoSpaceDE/>
      <w:autoSpaceDN/>
      <w:adjustRightInd/>
    </w:pPr>
    <w:rPr>
      <w:rFonts w:ascii="Times New Roman" w:hAnsi="Times New Roman" w:cs="Times New Roman"/>
    </w:rPr>
  </w:style>
  <w:style w:type="character" w:customStyle="1" w:styleId="11">
    <w:name w:val="Текст виноски Знак1"/>
    <w:semiHidden/>
    <w:rsid w:val="00721738"/>
    <w:rPr>
      <w:rFonts w:ascii="Arial" w:hAnsi="Arial" w:cs="Arial"/>
      <w:sz w:val="20"/>
      <w:szCs w:val="20"/>
      <w:lang w:val="ru-RU" w:eastAsia="ru-RU"/>
    </w:rPr>
  </w:style>
  <w:style w:type="character" w:styleId="a9">
    <w:name w:val="footnote reference"/>
    <w:uiPriority w:val="99"/>
    <w:rsid w:val="00721738"/>
    <w:rPr>
      <w:rFonts w:cs="Times New Roman"/>
      <w:vertAlign w:val="superscript"/>
    </w:rPr>
  </w:style>
  <w:style w:type="character" w:customStyle="1" w:styleId="st42">
    <w:name w:val="st42"/>
    <w:rsid w:val="00721738"/>
    <w:rPr>
      <w:rFonts w:ascii="Times New Roman" w:hAnsi="Times New Roman"/>
      <w:color w:val="000000"/>
    </w:rPr>
  </w:style>
  <w:style w:type="character" w:customStyle="1" w:styleId="st44">
    <w:name w:val="st44"/>
    <w:rsid w:val="00721738"/>
    <w:rPr>
      <w:rFonts w:ascii="Times New Roman" w:hAnsi="Times New Roman"/>
      <w:b/>
      <w:color w:val="000000"/>
    </w:rPr>
  </w:style>
  <w:style w:type="paragraph" w:styleId="HTML">
    <w:name w:val="HTML Preformatted"/>
    <w:basedOn w:val="a"/>
    <w:link w:val="HTML0"/>
    <w:uiPriority w:val="99"/>
    <w:rsid w:val="001040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ий HTML Знак"/>
    <w:link w:val="HTML"/>
    <w:uiPriority w:val="99"/>
    <w:locked/>
    <w:rsid w:val="00104057"/>
    <w:rPr>
      <w:rFonts w:ascii="Courier New" w:hAnsi="Courier New" w:cs="Courier New"/>
      <w:sz w:val="20"/>
      <w:szCs w:val="20"/>
      <w:lang w:val="ru-RU" w:eastAsia="ru-RU"/>
    </w:rPr>
  </w:style>
  <w:style w:type="paragraph" w:customStyle="1" w:styleId="12">
    <w:name w:val="Абзац списку1"/>
    <w:basedOn w:val="a"/>
    <w:rsid w:val="000D581C"/>
    <w:pPr>
      <w:ind w:left="720"/>
    </w:pPr>
  </w:style>
  <w:style w:type="paragraph" w:styleId="aa">
    <w:name w:val="Balloon Text"/>
    <w:basedOn w:val="a"/>
    <w:link w:val="ab"/>
    <w:semiHidden/>
    <w:rsid w:val="00156B8C"/>
    <w:rPr>
      <w:rFonts w:ascii="Segoe UI" w:hAnsi="Segoe UI" w:cs="Segoe UI"/>
      <w:sz w:val="18"/>
      <w:szCs w:val="18"/>
    </w:rPr>
  </w:style>
  <w:style w:type="character" w:customStyle="1" w:styleId="ab">
    <w:name w:val="Текст у виносці Знак"/>
    <w:link w:val="aa"/>
    <w:semiHidden/>
    <w:locked/>
    <w:rsid w:val="00156B8C"/>
    <w:rPr>
      <w:rFonts w:ascii="Segoe UI" w:hAnsi="Segoe UI" w:cs="Segoe UI"/>
      <w:sz w:val="18"/>
      <w:szCs w:val="18"/>
      <w:lang w:val="ru-RU" w:eastAsia="ru-RU"/>
    </w:rPr>
  </w:style>
  <w:style w:type="paragraph" w:styleId="ac">
    <w:name w:val="header"/>
    <w:basedOn w:val="a"/>
    <w:link w:val="ad"/>
    <w:rsid w:val="00493900"/>
    <w:pPr>
      <w:tabs>
        <w:tab w:val="center" w:pos="4819"/>
        <w:tab w:val="right" w:pos="9639"/>
      </w:tabs>
    </w:pPr>
  </w:style>
  <w:style w:type="character" w:customStyle="1" w:styleId="ad">
    <w:name w:val="Верхній колонтитул Знак"/>
    <w:link w:val="ac"/>
    <w:locked/>
    <w:rsid w:val="00493900"/>
    <w:rPr>
      <w:rFonts w:ascii="Arial" w:hAnsi="Arial" w:cs="Arial"/>
      <w:sz w:val="20"/>
      <w:szCs w:val="20"/>
      <w:lang w:val="ru-RU" w:eastAsia="ru-RU"/>
    </w:rPr>
  </w:style>
  <w:style w:type="paragraph" w:styleId="ae">
    <w:name w:val="footer"/>
    <w:basedOn w:val="a"/>
    <w:link w:val="af"/>
    <w:rsid w:val="00493900"/>
    <w:pPr>
      <w:tabs>
        <w:tab w:val="center" w:pos="4819"/>
        <w:tab w:val="right" w:pos="9639"/>
      </w:tabs>
    </w:pPr>
  </w:style>
  <w:style w:type="character" w:customStyle="1" w:styleId="af">
    <w:name w:val="Нижній колонтитул Знак"/>
    <w:link w:val="ae"/>
    <w:locked/>
    <w:rsid w:val="00493900"/>
    <w:rPr>
      <w:rFonts w:ascii="Arial" w:hAnsi="Arial" w:cs="Arial"/>
      <w:sz w:val="20"/>
      <w:szCs w:val="20"/>
      <w:lang w:val="ru-RU" w:eastAsia="ru-RU"/>
    </w:rPr>
  </w:style>
  <w:style w:type="character" w:styleId="af0">
    <w:name w:val="page number"/>
    <w:basedOn w:val="a0"/>
    <w:rsid w:val="002F1B93"/>
  </w:style>
  <w:style w:type="character" w:customStyle="1" w:styleId="10">
    <w:name w:val="Заголовок 1 Знак"/>
    <w:link w:val="1"/>
    <w:rsid w:val="009A481D"/>
    <w:rPr>
      <w:sz w:val="28"/>
      <w:lang w:val="uk-UA" w:eastAsia="ru-RU" w:bidi="ar-SA"/>
    </w:rPr>
  </w:style>
  <w:style w:type="character" w:customStyle="1" w:styleId="af1">
    <w:name w:val="Знак Знак"/>
    <w:rsid w:val="009A481D"/>
    <w:rPr>
      <w:sz w:val="28"/>
      <w:szCs w:val="28"/>
      <w:lang w:val="uk-UA" w:eastAsia="uk-UA" w:bidi="ar-SA"/>
    </w:rPr>
  </w:style>
  <w:style w:type="paragraph" w:customStyle="1" w:styleId="st2">
    <w:name w:val="st2"/>
    <w:uiPriority w:val="99"/>
    <w:rsid w:val="00AE3899"/>
    <w:pPr>
      <w:autoSpaceDE w:val="0"/>
      <w:autoSpaceDN w:val="0"/>
      <w:adjustRightInd w:val="0"/>
      <w:spacing w:after="150"/>
      <w:ind w:firstLine="450"/>
      <w:jc w:val="both"/>
    </w:pPr>
    <w:rPr>
      <w:rFonts w:ascii="Courier New" w:hAnsi="Courier New" w:cs="Courier New"/>
      <w:sz w:val="24"/>
      <w:szCs w:val="24"/>
      <w:lang w:val="ru-RU" w:eastAsia="en-US"/>
    </w:rPr>
  </w:style>
  <w:style w:type="paragraph" w:customStyle="1" w:styleId="m1770146275614292161s3">
    <w:name w:val="m_1770146275614292161s3"/>
    <w:basedOn w:val="a"/>
    <w:rsid w:val="00F13F92"/>
    <w:pPr>
      <w:widowControl/>
      <w:autoSpaceDE/>
      <w:autoSpaceDN/>
      <w:adjustRightInd/>
      <w:spacing w:before="100" w:beforeAutospacing="1" w:after="100" w:afterAutospacing="1"/>
    </w:pPr>
    <w:rPr>
      <w:rFonts w:ascii="Times New Roman" w:eastAsia="Times New Roman" w:hAnsi="Times New Roman" w:cs="Times New Roman"/>
      <w:sz w:val="24"/>
      <w:szCs w:val="24"/>
      <w:lang w:val="uk-UA" w:eastAsia="uk-UA"/>
    </w:rPr>
  </w:style>
  <w:style w:type="character" w:customStyle="1" w:styleId="m1770146275614292161bumpedfont15">
    <w:name w:val="m_1770146275614292161bumpedfont15"/>
    <w:rsid w:val="00F13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90304528">
      <w:bodyDiv w:val="1"/>
      <w:marLeft w:val="0"/>
      <w:marRight w:val="0"/>
      <w:marTop w:val="0"/>
      <w:marBottom w:val="0"/>
      <w:divBdr>
        <w:top w:val="none" w:sz="0" w:space="0" w:color="auto"/>
        <w:left w:val="none" w:sz="0" w:space="0" w:color="auto"/>
        <w:bottom w:val="none" w:sz="0" w:space="0" w:color="auto"/>
        <w:right w:val="none" w:sz="0" w:space="0" w:color="auto"/>
      </w:divBdr>
    </w:div>
    <w:div w:id="694774995">
      <w:bodyDiv w:val="1"/>
      <w:marLeft w:val="0"/>
      <w:marRight w:val="0"/>
      <w:marTop w:val="0"/>
      <w:marBottom w:val="0"/>
      <w:divBdr>
        <w:top w:val="none" w:sz="0" w:space="0" w:color="auto"/>
        <w:left w:val="none" w:sz="0" w:space="0" w:color="auto"/>
        <w:bottom w:val="none" w:sz="0" w:space="0" w:color="auto"/>
        <w:right w:val="none" w:sz="0" w:space="0" w:color="auto"/>
      </w:divBdr>
    </w:div>
    <w:div w:id="1113136037">
      <w:bodyDiv w:val="1"/>
      <w:marLeft w:val="0"/>
      <w:marRight w:val="0"/>
      <w:marTop w:val="0"/>
      <w:marBottom w:val="0"/>
      <w:divBdr>
        <w:top w:val="none" w:sz="0" w:space="0" w:color="auto"/>
        <w:left w:val="none" w:sz="0" w:space="0" w:color="auto"/>
        <w:bottom w:val="none" w:sz="0" w:space="0" w:color="auto"/>
        <w:right w:val="none" w:sz="0" w:space="0" w:color="auto"/>
      </w:divBdr>
    </w:div>
    <w:div w:id="1292325957">
      <w:bodyDiv w:val="1"/>
      <w:marLeft w:val="0"/>
      <w:marRight w:val="0"/>
      <w:marTop w:val="0"/>
      <w:marBottom w:val="0"/>
      <w:divBdr>
        <w:top w:val="none" w:sz="0" w:space="0" w:color="auto"/>
        <w:left w:val="none" w:sz="0" w:space="0" w:color="auto"/>
        <w:bottom w:val="none" w:sz="0" w:space="0" w:color="auto"/>
        <w:right w:val="none" w:sz="0" w:space="0" w:color="auto"/>
      </w:divBdr>
    </w:div>
    <w:div w:id="1645544736">
      <w:bodyDiv w:val="1"/>
      <w:marLeft w:val="0"/>
      <w:marRight w:val="0"/>
      <w:marTop w:val="0"/>
      <w:marBottom w:val="0"/>
      <w:divBdr>
        <w:top w:val="none" w:sz="0" w:space="0" w:color="auto"/>
        <w:left w:val="none" w:sz="0" w:space="0" w:color="auto"/>
        <w:bottom w:val="none" w:sz="0" w:space="0" w:color="auto"/>
        <w:right w:val="none" w:sz="0" w:space="0" w:color="auto"/>
      </w:divBdr>
    </w:div>
    <w:div w:id="1669018624">
      <w:bodyDiv w:val="1"/>
      <w:marLeft w:val="0"/>
      <w:marRight w:val="0"/>
      <w:marTop w:val="0"/>
      <w:marBottom w:val="0"/>
      <w:divBdr>
        <w:top w:val="none" w:sz="0" w:space="0" w:color="auto"/>
        <w:left w:val="none" w:sz="0" w:space="0" w:color="auto"/>
        <w:bottom w:val="none" w:sz="0" w:space="0" w:color="auto"/>
        <w:right w:val="none" w:sz="0" w:space="0" w:color="auto"/>
      </w:divBdr>
    </w:div>
    <w:div w:id="1712417377">
      <w:bodyDiv w:val="1"/>
      <w:marLeft w:val="0"/>
      <w:marRight w:val="0"/>
      <w:marTop w:val="0"/>
      <w:marBottom w:val="0"/>
      <w:divBdr>
        <w:top w:val="none" w:sz="0" w:space="0" w:color="auto"/>
        <w:left w:val="none" w:sz="0" w:space="0" w:color="auto"/>
        <w:bottom w:val="none" w:sz="0" w:space="0" w:color="auto"/>
        <w:right w:val="none" w:sz="0" w:space="0" w:color="auto"/>
      </w:divBdr>
    </w:div>
    <w:div w:id="1773471647">
      <w:bodyDiv w:val="1"/>
      <w:marLeft w:val="0"/>
      <w:marRight w:val="0"/>
      <w:marTop w:val="0"/>
      <w:marBottom w:val="0"/>
      <w:divBdr>
        <w:top w:val="none" w:sz="0" w:space="0" w:color="auto"/>
        <w:left w:val="none" w:sz="0" w:space="0" w:color="auto"/>
        <w:bottom w:val="none" w:sz="0" w:space="0" w:color="auto"/>
        <w:right w:val="none" w:sz="0" w:space="0" w:color="auto"/>
      </w:divBdr>
    </w:div>
    <w:div w:id="1774016182">
      <w:bodyDiv w:val="1"/>
      <w:marLeft w:val="0"/>
      <w:marRight w:val="0"/>
      <w:marTop w:val="0"/>
      <w:marBottom w:val="0"/>
      <w:divBdr>
        <w:top w:val="none" w:sz="0" w:space="0" w:color="auto"/>
        <w:left w:val="none" w:sz="0" w:space="0" w:color="auto"/>
        <w:bottom w:val="none" w:sz="0" w:space="0" w:color="auto"/>
        <w:right w:val="none" w:sz="0" w:space="0" w:color="auto"/>
      </w:divBdr>
    </w:div>
    <w:div w:id="1948154760">
      <w:bodyDiv w:val="1"/>
      <w:marLeft w:val="0"/>
      <w:marRight w:val="0"/>
      <w:marTop w:val="0"/>
      <w:marBottom w:val="0"/>
      <w:divBdr>
        <w:top w:val="none" w:sz="0" w:space="0" w:color="auto"/>
        <w:left w:val="none" w:sz="0" w:space="0" w:color="auto"/>
        <w:bottom w:val="none" w:sz="0" w:space="0" w:color="auto"/>
        <w:right w:val="none" w:sz="0" w:space="0" w:color="auto"/>
      </w:divBdr>
    </w:div>
    <w:div w:id="203098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3103</Words>
  <Characters>1770</Characters>
  <Application>Microsoft Office Word</Application>
  <DocSecurity>0</DocSecurity>
  <Lines>14</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 відмову у відкритті конституційного провадження</vt:lpstr>
      <vt:lpstr>про відмову у відкритті конституційного провадження </vt:lpstr>
    </vt:vector>
  </TitlesOfParts>
  <Company>Microsoft</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відмову у відкритті конституційного провадження</dc:title>
  <dc:subject/>
  <dc:creator>Володимир Разумовський</dc:creator>
  <cp:keywords/>
  <dc:description/>
  <cp:lastModifiedBy>Віктор В. Чередниченко</cp:lastModifiedBy>
  <cp:revision>2</cp:revision>
  <cp:lastPrinted>2021-09-22T07:16:00Z</cp:lastPrinted>
  <dcterms:created xsi:type="dcterms:W3CDTF">2023-08-30T07:14:00Z</dcterms:created>
  <dcterms:modified xsi:type="dcterms:W3CDTF">2023-08-30T07:14:00Z</dcterms:modified>
</cp:coreProperties>
</file>