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F4" w:rsidRPr="00EB0168" w:rsidRDefault="00AC5CF4" w:rsidP="006E25A1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6E25A1" w:rsidRDefault="006E25A1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72576" w:rsidRPr="00EB0168" w:rsidRDefault="00A72576" w:rsidP="006E25A1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B0168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EB0168">
        <w:rPr>
          <w:rFonts w:ascii="Times New Roman" w:hAnsi="Times New Roman"/>
          <w:color w:val="000000" w:themeColor="text1"/>
          <w:lang w:bidi="uk-UA"/>
        </w:rPr>
        <w:t xml:space="preserve">у справі </w:t>
      </w:r>
      <w:r w:rsidR="00C370B5">
        <w:rPr>
          <w:rFonts w:ascii="Times New Roman" w:hAnsi="Times New Roman"/>
          <w:color w:val="000000" w:themeColor="text1"/>
          <w:lang w:bidi="uk-UA"/>
        </w:rPr>
        <w:br/>
      </w:r>
      <w:r w:rsidR="00DE2014" w:rsidRPr="00DE2014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Біляка Миколи Дем’яновича щодо відповідності Конституції України (конституційності) абзацу сьомого </w:t>
      </w:r>
      <w:r w:rsidR="00AC5CF4">
        <w:rPr>
          <w:rFonts w:ascii="Times New Roman" w:hAnsi="Times New Roman"/>
          <w:color w:val="000000" w:themeColor="text1"/>
          <w:lang w:bidi="uk-UA"/>
        </w:rPr>
        <w:br/>
      </w:r>
      <w:r w:rsidR="00AC5CF4">
        <w:rPr>
          <w:rFonts w:ascii="Times New Roman" w:hAnsi="Times New Roman"/>
          <w:color w:val="000000" w:themeColor="text1"/>
          <w:lang w:bidi="uk-UA"/>
        </w:rPr>
        <w:tab/>
      </w:r>
      <w:r w:rsidR="00DE2014" w:rsidRPr="00DE2014">
        <w:rPr>
          <w:rFonts w:ascii="Times New Roman" w:hAnsi="Times New Roman"/>
          <w:color w:val="000000" w:themeColor="text1"/>
          <w:lang w:bidi="uk-UA"/>
        </w:rPr>
        <w:t>статті 7 Закону України</w:t>
      </w:r>
      <w:r w:rsidR="00C370B5">
        <w:rPr>
          <w:rFonts w:ascii="Times New Roman" w:hAnsi="Times New Roman"/>
          <w:color w:val="000000" w:themeColor="text1"/>
          <w:lang w:bidi="uk-UA"/>
        </w:rPr>
        <w:t xml:space="preserve"> „Про Державний бюджет України </w:t>
      </w:r>
      <w:r w:rsidR="00DE2014" w:rsidRPr="00DE2014">
        <w:rPr>
          <w:rFonts w:ascii="Times New Roman" w:hAnsi="Times New Roman"/>
          <w:color w:val="000000" w:themeColor="text1"/>
          <w:lang w:bidi="uk-UA"/>
        </w:rPr>
        <w:t>на 2022 рік“</w:t>
      </w:r>
    </w:p>
    <w:p w:rsidR="00AC5CF4" w:rsidRDefault="00AC5CF4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EB0168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FE57D3">
        <w:rPr>
          <w:rFonts w:ascii="Times New Roman" w:hAnsi="Times New Roman" w:cs="Times New Roman"/>
          <w:sz w:val="28"/>
          <w:szCs w:val="28"/>
        </w:rPr>
        <w:t xml:space="preserve">№ </w:t>
      </w:r>
      <w:r w:rsidR="008D4E9A" w:rsidRPr="00EB0168">
        <w:rPr>
          <w:rFonts w:ascii="Times New Roman" w:hAnsi="Times New Roman" w:cs="Times New Roman"/>
          <w:sz w:val="28"/>
          <w:szCs w:val="28"/>
        </w:rPr>
        <w:t>3-120/2023(226/23)</w:t>
      </w:r>
    </w:p>
    <w:p w:rsidR="00FE57D3" w:rsidRDefault="00736C2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D4E9A" w:rsidRPr="00EB0168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A72576" w:rsidRPr="00EB0168" w:rsidRDefault="00FE57D3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242A1C">
        <w:rPr>
          <w:rFonts w:ascii="Times New Roman" w:hAnsi="Times New Roman" w:cs="Times New Roman"/>
          <w:sz w:val="28"/>
          <w:szCs w:val="28"/>
        </w:rPr>
        <w:t>131</w:t>
      </w:r>
      <w:r w:rsidR="00A72576" w:rsidRPr="00EB0168">
        <w:rPr>
          <w:rFonts w:ascii="Times New Roman" w:hAnsi="Times New Roman" w:cs="Times New Roman"/>
          <w:sz w:val="28"/>
          <w:szCs w:val="28"/>
        </w:rPr>
        <w:t>-</w:t>
      </w:r>
      <w:r w:rsidR="002404ED">
        <w:rPr>
          <w:rFonts w:ascii="Times New Roman" w:hAnsi="Times New Roman" w:cs="Times New Roman"/>
          <w:sz w:val="28"/>
          <w:szCs w:val="28"/>
        </w:rPr>
        <w:t>2</w:t>
      </w:r>
      <w:r w:rsidR="00A72576" w:rsidRPr="00EB0168">
        <w:rPr>
          <w:rFonts w:ascii="Times New Roman" w:hAnsi="Times New Roman" w:cs="Times New Roman"/>
          <w:sz w:val="28"/>
          <w:szCs w:val="28"/>
        </w:rPr>
        <w:t>(І)</w:t>
      </w:r>
      <w:bookmarkEnd w:id="0"/>
      <w:r w:rsidR="00A72576" w:rsidRPr="00EB0168">
        <w:rPr>
          <w:rFonts w:ascii="Times New Roman" w:hAnsi="Times New Roman" w:cs="Times New Roman"/>
          <w:sz w:val="28"/>
          <w:szCs w:val="28"/>
        </w:rPr>
        <w:t>/2023</w:t>
      </w: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3091B" w:rsidRPr="00EB0168" w:rsidRDefault="0013091B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8D4E9A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Друга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>
        <w:rPr>
          <w:rFonts w:ascii="Times New Roman" w:hAnsi="Times New Roman" w:cs="Times New Roman"/>
          <w:sz w:val="28"/>
          <w:szCs w:val="28"/>
        </w:rPr>
        <w:br/>
      </w:r>
      <w:r w:rsidR="00A72576" w:rsidRPr="00EB0168">
        <w:rPr>
          <w:rFonts w:ascii="Times New Roman" w:hAnsi="Times New Roman" w:cs="Times New Roman"/>
          <w:sz w:val="28"/>
          <w:szCs w:val="28"/>
        </w:rPr>
        <w:t>у складі:</w:t>
      </w:r>
    </w:p>
    <w:p w:rsidR="00A72576" w:rsidRPr="00EB0168" w:rsidRDefault="00A72576" w:rsidP="006E25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>Петришина Олександра Віталійовича,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>Совгирі Ольги Володимирівни – доповідача,</w:t>
      </w:r>
    </w:p>
    <w:p w:rsidR="00C17BDE" w:rsidRPr="00EB0168" w:rsidRDefault="00C17BDE" w:rsidP="006E25A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2576" w:rsidRPr="00EB0168" w:rsidRDefault="00A72576" w:rsidP="00AC5CF4">
      <w:pPr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Біляка Миколи Дем’яновича щодо відповідності Конституції України (конституційності) </w:t>
      </w:r>
      <w:r w:rsidR="00D439EE">
        <w:rPr>
          <w:rFonts w:ascii="Times New Roman" w:hAnsi="Times New Roman" w:cs="Times New Roman"/>
          <w:color w:val="auto"/>
          <w:sz w:val="28"/>
          <w:szCs w:val="28"/>
        </w:rPr>
        <w:t>абзацу сьомого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статті 7 Закону України </w:t>
      </w:r>
      <w:r w:rsidR="00674AA2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>Про Державний бюджет України на 2022 рік</w:t>
      </w:r>
      <w:r w:rsidR="00674AA2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BDE" w:rsidRPr="00EB0168">
        <w:rPr>
          <w:rFonts w:ascii="Times New Roman" w:hAnsi="Times New Roman" w:cs="Times New Roman"/>
          <w:color w:val="auto"/>
          <w:sz w:val="28"/>
          <w:szCs w:val="28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від 2 грудня 2021 року </w:t>
      </w:r>
      <w:r w:rsidR="00FE57D3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1928–ІХ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EB0168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(Відомості Верховної Ради України, 2022 р., </w:t>
      </w:r>
      <w:r w:rsidR="00FE57D3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№ </w:t>
      </w:r>
      <w:r w:rsidR="00BA7FAD" w:rsidRPr="00EB0168">
        <w:rPr>
          <w:rFonts w:ascii="Times New Roman" w:hAnsi="Times New Roman" w:cs="Times New Roman"/>
          <w:color w:val="auto"/>
          <w:sz w:val="28"/>
          <w:szCs w:val="28"/>
          <w:lang w:bidi="uk-UA"/>
        </w:rPr>
        <w:t>3, ст. 12)</w:t>
      </w:r>
      <w:r w:rsidRPr="00EB0168">
        <w:rPr>
          <w:rFonts w:ascii="Times New Roman" w:hAnsi="Times New Roman" w:cs="Times New Roman"/>
          <w:color w:val="auto"/>
          <w:sz w:val="28"/>
          <w:szCs w:val="28"/>
          <w:lang w:bidi="uk-UA"/>
        </w:rPr>
        <w:t>.</w:t>
      </w:r>
    </w:p>
    <w:p w:rsidR="00A72576" w:rsidRPr="00EB0168" w:rsidRDefault="00A72576" w:rsidP="00AC5CF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</w:p>
    <w:p w:rsidR="0013091B" w:rsidRPr="00EB0168" w:rsidRDefault="00C17BDE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:rsidR="00C17BDE" w:rsidRDefault="00C17BDE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A72576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1. </w:t>
      </w:r>
      <w:r w:rsidR="00E41A3A" w:rsidRPr="00EB0168">
        <w:rPr>
          <w:rFonts w:ascii="Times New Roman" w:hAnsi="Times New Roman" w:cs="Times New Roman"/>
          <w:sz w:val="28"/>
          <w:szCs w:val="28"/>
          <w:lang w:bidi="uk-UA"/>
        </w:rPr>
        <w:t>Біляк М.Д.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sz w:val="28"/>
          <w:szCs w:val="28"/>
        </w:rPr>
        <w:t>звернув</w:t>
      </w:r>
      <w:r w:rsidRPr="00EB0168">
        <w:rPr>
          <w:rFonts w:ascii="Times New Roman" w:hAnsi="Times New Roman" w:cs="Times New Roman"/>
          <w:sz w:val="28"/>
          <w:szCs w:val="28"/>
        </w:rPr>
        <w:t>ся до Конституційного Суду України з клопотанням перевірити на відповідність</w:t>
      </w:r>
      <w:r w:rsidR="00E41A3A" w:rsidRPr="00EB0168">
        <w:rPr>
          <w:rFonts w:ascii="Times New Roman" w:hAnsi="Times New Roman" w:cs="Times New Roman"/>
          <w:sz w:val="28"/>
          <w:szCs w:val="28"/>
        </w:rPr>
        <w:t xml:space="preserve"> Конституції України (конституційність)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BA7FAD" w:rsidRPr="00EB0168">
        <w:rPr>
          <w:rFonts w:ascii="Times New Roman" w:hAnsi="Times New Roman" w:cs="Times New Roman"/>
          <w:sz w:val="28"/>
          <w:szCs w:val="28"/>
        </w:rPr>
        <w:t>абзац сьом</w:t>
      </w:r>
      <w:r w:rsidR="00C370B5">
        <w:rPr>
          <w:rFonts w:ascii="Times New Roman" w:hAnsi="Times New Roman" w:cs="Times New Roman"/>
          <w:sz w:val="28"/>
          <w:szCs w:val="28"/>
        </w:rPr>
        <w:t xml:space="preserve">ий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статті 7 Закону України „Про Державний бюджет України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lastRenderedPageBreak/>
        <w:t>на 2022 рік“ в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ід 2 грудня 2021 року </w:t>
      </w:r>
      <w:r w:rsidR="00FE57D3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1928–ІХ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(далі – Закон</w:t>
      </w:r>
      <w:r w:rsidR="00BA7FAD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)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,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згідно з яким 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9C0914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 2022 році</w:t>
      </w:r>
      <w:r w:rsidR="009C091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установ</w:t>
      </w:r>
      <w:r w:rsidR="009C091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лено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прожитков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ий</w:t>
      </w:r>
      <w:r w:rsidR="000E4919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мінімум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на одну особу в розрахунку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на місяць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у розмірі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для працездатних осіб, який застосовується для визначення посадового окладу прокурора окружної прокуратури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:</w:t>
      </w:r>
      <w:r w:rsidR="0013091B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 </w:t>
      </w:r>
      <w:r w:rsidR="001413D1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 </w:t>
      </w:r>
      <w:r w:rsidR="00674AA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січня –</w:t>
      </w:r>
      <w:r w:rsidR="00C370B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E41A3A" w:rsidRPr="00EB0168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1600 гривень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633FE" w:rsidRPr="00EB0168" w:rsidRDefault="003633FE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B0168">
        <w:rPr>
          <w:rFonts w:ascii="Times New Roman" w:hAnsi="Times New Roman" w:cs="Times New Roman"/>
          <w:sz w:val="28"/>
          <w:szCs w:val="28"/>
          <w:lang w:bidi="uk-UA"/>
        </w:rPr>
        <w:t>Автор клопотання вважає, що оспорюван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е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положення 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Закону </w:t>
      </w:r>
      <w:r w:rsidR="001F16BD" w:rsidRPr="00EB0168">
        <w:rPr>
          <w:rFonts w:ascii="Times New Roman" w:hAnsi="Times New Roman" w:cs="Times New Roman"/>
          <w:sz w:val="28"/>
          <w:szCs w:val="28"/>
          <w:lang w:bidi="uk-UA"/>
        </w:rPr>
        <w:br/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>не відповіда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>є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статті 1,</w:t>
      </w:r>
      <w:r w:rsidR="009C09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частині першій статті 8, частинам пе</w:t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ршій, третій, п’ятій </w:t>
      </w:r>
      <w:r w:rsidR="00CD7330" w:rsidRPr="00EB0168">
        <w:rPr>
          <w:rFonts w:ascii="Times New Roman" w:hAnsi="Times New Roman" w:cs="Times New Roman"/>
          <w:sz w:val="28"/>
          <w:szCs w:val="28"/>
          <w:lang w:bidi="uk-UA"/>
        </w:rPr>
        <w:br/>
      </w:r>
      <w:r w:rsidR="00FE2334" w:rsidRPr="00EB0168">
        <w:rPr>
          <w:rFonts w:ascii="Times New Roman" w:hAnsi="Times New Roman" w:cs="Times New Roman"/>
          <w:sz w:val="28"/>
          <w:szCs w:val="28"/>
          <w:lang w:bidi="uk-UA"/>
        </w:rPr>
        <w:t>статті 17,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частинам другій, третій статті 22, частинам першій, другій статті 24,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частинам першій, четвертій, п’ятій статті 41, частині першій статті 46,</w:t>
      </w:r>
      <w:r w:rsidR="000E4919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частині першій статті 58, статт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64, пу</w:t>
      </w:r>
      <w:r w:rsidR="00CD7330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нкту 14 частини першої, пункту 1 </w:t>
      </w:r>
      <w:r w:rsidRPr="00EB0168">
        <w:rPr>
          <w:rFonts w:ascii="Times New Roman" w:hAnsi="Times New Roman" w:cs="Times New Roman"/>
          <w:sz w:val="28"/>
          <w:szCs w:val="28"/>
          <w:lang w:bidi="uk-UA"/>
        </w:rPr>
        <w:t>частини другої статті 92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95, частині першій статті 129, частині першій статті 129</w:t>
      </w:r>
      <w:r w:rsidR="00951399" w:rsidRPr="00EB0168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другій статті 131</w:t>
      </w:r>
      <w:r w:rsidR="00951399" w:rsidRPr="00EB0168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EB0168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152 Конституції України.</w:t>
      </w:r>
    </w:p>
    <w:p w:rsidR="00FE57D3" w:rsidRDefault="007876E9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674AA2">
        <w:rPr>
          <w:rFonts w:ascii="Times New Roman" w:hAnsi="Times New Roman" w:cs="Times New Roman"/>
          <w:sz w:val="28"/>
          <w:szCs w:val="28"/>
        </w:rPr>
        <w:t>випливає таке.</w:t>
      </w:r>
    </w:p>
    <w:p w:rsidR="00DE2014" w:rsidRPr="00276B42" w:rsidRDefault="007876E9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Біляк М.Д. звернувся до В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олинського окружного адміністративного суду </w:t>
      </w:r>
      <w:r w:rsidR="0094631B">
        <w:rPr>
          <w:rFonts w:ascii="Times New Roman" w:hAnsi="Times New Roman" w:cs="Times New Roman"/>
          <w:sz w:val="28"/>
          <w:szCs w:val="28"/>
        </w:rPr>
        <w:br/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з позовом до </w:t>
      </w:r>
      <w:r w:rsidR="00674AA2">
        <w:rPr>
          <w:rFonts w:ascii="Times New Roman" w:hAnsi="Times New Roman" w:cs="Times New Roman"/>
          <w:sz w:val="28"/>
          <w:szCs w:val="28"/>
        </w:rPr>
        <w:t>д</w:t>
      </w:r>
      <w:r w:rsidR="00287E2E" w:rsidRPr="00EB0168">
        <w:rPr>
          <w:rFonts w:ascii="Times New Roman" w:hAnsi="Times New Roman" w:cs="Times New Roman"/>
          <w:sz w:val="28"/>
          <w:szCs w:val="28"/>
        </w:rPr>
        <w:t>ержави Україна в особі Волинської обласної прокуратури про визнання протиправними дій</w:t>
      </w:r>
      <w:r w:rsidR="00C370B5">
        <w:rPr>
          <w:rFonts w:ascii="Times New Roman" w:hAnsi="Times New Roman" w:cs="Times New Roman"/>
          <w:sz w:val="28"/>
          <w:szCs w:val="28"/>
        </w:rPr>
        <w:t>,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 </w:t>
      </w:r>
      <w:r w:rsidR="00DE2014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287E2E" w:rsidRPr="00EB0168">
        <w:rPr>
          <w:rFonts w:ascii="Times New Roman" w:hAnsi="Times New Roman" w:cs="Times New Roman"/>
          <w:sz w:val="28"/>
          <w:szCs w:val="28"/>
        </w:rPr>
        <w:t xml:space="preserve">щодо заниження посадового окладу та всіх інших складових заробітної плати </w:t>
      </w:r>
      <w:r w:rsidR="00674AA2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287E2E" w:rsidRPr="00276B42">
        <w:rPr>
          <w:rFonts w:ascii="Times New Roman" w:hAnsi="Times New Roman" w:cs="Times New Roman"/>
          <w:sz w:val="28"/>
          <w:szCs w:val="28"/>
        </w:rPr>
        <w:t>формуванн</w:t>
      </w:r>
      <w:r w:rsidR="00674AA2">
        <w:rPr>
          <w:rFonts w:ascii="Times New Roman" w:hAnsi="Times New Roman" w:cs="Times New Roman"/>
          <w:sz w:val="28"/>
          <w:szCs w:val="28"/>
        </w:rPr>
        <w:t>я</w:t>
      </w:r>
      <w:r w:rsidR="00287E2E" w:rsidRPr="00276B42">
        <w:rPr>
          <w:rFonts w:ascii="Times New Roman" w:hAnsi="Times New Roman" w:cs="Times New Roman"/>
          <w:sz w:val="28"/>
          <w:szCs w:val="28"/>
        </w:rPr>
        <w:t xml:space="preserve"> та вида</w:t>
      </w:r>
      <w:r w:rsidR="00674AA2">
        <w:rPr>
          <w:rFonts w:ascii="Times New Roman" w:hAnsi="Times New Roman" w:cs="Times New Roman"/>
          <w:sz w:val="28"/>
          <w:szCs w:val="28"/>
        </w:rPr>
        <w:t>ння</w:t>
      </w:r>
      <w:r w:rsidR="00287E2E" w:rsidRPr="00276B42">
        <w:rPr>
          <w:rFonts w:ascii="Times New Roman" w:hAnsi="Times New Roman" w:cs="Times New Roman"/>
          <w:sz w:val="28"/>
          <w:szCs w:val="28"/>
        </w:rPr>
        <w:t xml:space="preserve"> довідки для перерахунку </w:t>
      </w:r>
      <w:r w:rsidR="001033C6">
        <w:rPr>
          <w:rFonts w:ascii="Times New Roman" w:hAnsi="Times New Roman" w:cs="Times New Roman"/>
          <w:sz w:val="28"/>
          <w:szCs w:val="28"/>
        </w:rPr>
        <w:t>при</w:t>
      </w:r>
      <w:r w:rsidR="00674AA2">
        <w:rPr>
          <w:rFonts w:ascii="Times New Roman" w:hAnsi="Times New Roman" w:cs="Times New Roman"/>
          <w:sz w:val="28"/>
          <w:szCs w:val="28"/>
        </w:rPr>
        <w:t xml:space="preserve">значеної </w:t>
      </w:r>
      <w:r w:rsidR="00287E2E" w:rsidRPr="00276B42">
        <w:rPr>
          <w:rFonts w:ascii="Times New Roman" w:hAnsi="Times New Roman" w:cs="Times New Roman"/>
          <w:sz w:val="28"/>
          <w:szCs w:val="28"/>
        </w:rPr>
        <w:t>пенсії</w:t>
      </w:r>
      <w:r w:rsidR="00DE2014" w:rsidRPr="00276B42">
        <w:rPr>
          <w:rFonts w:ascii="Times New Roman" w:hAnsi="Times New Roman" w:cs="Times New Roman"/>
          <w:sz w:val="28"/>
          <w:szCs w:val="28"/>
        </w:rPr>
        <w:t>.</w:t>
      </w:r>
    </w:p>
    <w:p w:rsidR="00674AA2" w:rsidRDefault="006E3674" w:rsidP="00752A27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42">
        <w:rPr>
          <w:rFonts w:ascii="Times New Roman" w:hAnsi="Times New Roman" w:cs="Times New Roman"/>
          <w:color w:val="000000"/>
          <w:sz w:val="28"/>
          <w:szCs w:val="28"/>
        </w:rPr>
        <w:t>Волинськ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окружн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адміністративн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ий суд рішенням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Pr="00276B42">
        <w:rPr>
          <w:rFonts w:ascii="Times New Roman" w:hAnsi="Times New Roman" w:cs="Times New Roman"/>
          <w:color w:val="000000"/>
          <w:sz w:val="28"/>
          <w:szCs w:val="28"/>
        </w:rPr>
        <w:t>4 жовтня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276B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7E2E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>, яке Восьмий апеляційний адміністративний суд постановою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br/>
        <w:t>від 28 лю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того 2023 року залишив без змін, </w:t>
      </w:r>
      <w:r w:rsidR="00DE2014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відмовив </w:t>
      </w:r>
      <w:r w:rsidR="00674AA2" w:rsidRPr="00276B42">
        <w:rPr>
          <w:rFonts w:ascii="Times New Roman" w:hAnsi="Times New Roman" w:cs="Times New Roman"/>
          <w:color w:val="000000"/>
          <w:sz w:val="28"/>
          <w:szCs w:val="28"/>
        </w:rPr>
        <w:t>Біляку М.Д.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 xml:space="preserve">у задоволенні 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="00276B42" w:rsidRPr="00276B42">
        <w:rPr>
          <w:rFonts w:ascii="Times New Roman" w:hAnsi="Times New Roman" w:cs="Times New Roman"/>
          <w:color w:val="000000"/>
          <w:sz w:val="28"/>
          <w:szCs w:val="28"/>
        </w:rPr>
        <w:t>позову</w:t>
      </w:r>
      <w:r w:rsidR="00674A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B7F" w:rsidRDefault="002E4660" w:rsidP="00752A27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68">
        <w:rPr>
          <w:rFonts w:ascii="Times New Roman" w:hAnsi="Times New Roman" w:cs="Times New Roman"/>
          <w:color w:val="000000"/>
          <w:sz w:val="28"/>
          <w:szCs w:val="28"/>
        </w:rPr>
        <w:t>Восьмий апеляційний адміністративний 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зазначив,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що </w:t>
      </w:r>
      <w:r w:rsidR="00F95D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>до спірних правовідносин застосовним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 є положення Закону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 xml:space="preserve"> України „Про Державний бюджет України на 2022 рік“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 xml:space="preserve">яким </w:t>
      </w:r>
      <w:r w:rsidR="001033C6">
        <w:rPr>
          <w:rFonts w:ascii="Times New Roman" w:hAnsi="Times New Roman" w:cs="Times New Roman"/>
          <w:color w:val="000000"/>
          <w:sz w:val="28"/>
          <w:szCs w:val="28"/>
        </w:rPr>
        <w:t>і визначено</w:t>
      </w:r>
      <w:r w:rsidR="00276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660">
        <w:rPr>
          <w:rFonts w:ascii="Times New Roman" w:hAnsi="Times New Roman" w:cs="Times New Roman"/>
          <w:color w:val="000000"/>
          <w:sz w:val="28"/>
          <w:szCs w:val="28"/>
        </w:rPr>
        <w:t>прожитковий мінімум для визначе</w:t>
      </w:r>
      <w:r w:rsidR="00A6514C">
        <w:rPr>
          <w:rFonts w:ascii="Times New Roman" w:hAnsi="Times New Roman" w:cs="Times New Roman"/>
          <w:color w:val="000000"/>
          <w:sz w:val="28"/>
          <w:szCs w:val="28"/>
        </w:rPr>
        <w:t>ння посадового окладу прокурора</w:t>
      </w:r>
      <w:r w:rsidR="00F95D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4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7D3" w:rsidRDefault="001F16BD" w:rsidP="00752A27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68">
        <w:rPr>
          <w:rFonts w:ascii="Times New Roman" w:hAnsi="Times New Roman" w:cs="Times New Roman"/>
          <w:color w:val="000000"/>
          <w:sz w:val="28"/>
          <w:szCs w:val="28"/>
        </w:rPr>
        <w:t>Верховн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ий Суд</w:t>
      </w:r>
      <w:r w:rsidR="00276B42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Касаційного адміністративного суду</w:t>
      </w:r>
      <w:r w:rsidR="00B15F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ухвалою від 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 квітня 2023 року відмовив Біляку М.Д. у відкритті касаційного провадження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7D3" w:rsidRDefault="00276B42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Біляк М.Д. стверджує, що внаслідок застосування судами оспорюваного положення Закону порушено його право на соціальни</w:t>
      </w:r>
      <w:r w:rsidR="00A6514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захист, право власності, а також звужено зміст та обсяг гарантій незалежності </w:t>
      </w:r>
      <w:r w:rsidR="00A6514C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D66" w:rsidRPr="00EB0168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40" w:rsidRDefault="00DA01AB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Вирішуючи питання щодо відкриття конституційного провадження у справі, </w:t>
      </w:r>
      <w:r w:rsidR="001F16BD" w:rsidRPr="00EB0168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A72576" w:rsidRPr="00EB0168">
        <w:rPr>
          <w:rFonts w:ascii="Times New Roman" w:hAnsi="Times New Roman" w:cs="Times New Roman"/>
          <w:sz w:val="28"/>
          <w:szCs w:val="28"/>
        </w:rPr>
        <w:t>колегія суддів Першого сенату Конституційного Суду України виходить із такого.</w:t>
      </w:r>
    </w:p>
    <w:p w:rsidR="00DE6D66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40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Pr="00747D0A">
        <w:rPr>
          <w:rFonts w:ascii="Times New Roman" w:hAnsi="Times New Roman" w:cs="Times New Roman"/>
          <w:sz w:val="28"/>
          <w:szCs w:val="28"/>
        </w:rPr>
        <w:t>ідповідно до статті 8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„Про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0A">
        <w:rPr>
          <w:rFonts w:ascii="Times New Roman" w:hAnsi="Times New Roman" w:cs="Times New Roman"/>
          <w:sz w:val="28"/>
          <w:szCs w:val="28"/>
        </w:rPr>
        <w:t>Конституційний Суд України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Конституційний Суд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 розглядає питання щодо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відповідності Конституції України (конституційності) чинних актів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(їх окремих </w:t>
      </w:r>
      <w:r w:rsidR="00747D0A">
        <w:rPr>
          <w:rFonts w:ascii="Times New Roman" w:hAnsi="Times New Roman" w:cs="Times New Roman"/>
          <w:sz w:val="28"/>
          <w:szCs w:val="28"/>
        </w:rPr>
        <w:t>положень) (</w:t>
      </w:r>
      <w:r w:rsidR="00747D0A" w:rsidRPr="00747D0A">
        <w:rPr>
          <w:rFonts w:ascii="Times New Roman" w:hAnsi="Times New Roman" w:cs="Times New Roman"/>
          <w:sz w:val="28"/>
          <w:szCs w:val="28"/>
        </w:rPr>
        <w:t>частина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перша);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захисту та відновлення прав особи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 Конституційний Суд України розглядає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питання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щодо в</w:t>
      </w:r>
      <w:r w:rsidR="00747D0A" w:rsidRPr="00747D0A">
        <w:rPr>
          <w:rFonts w:ascii="Times New Roman" w:hAnsi="Times New Roman" w:cs="Times New Roman"/>
          <w:sz w:val="28"/>
          <w:szCs w:val="28"/>
        </w:rPr>
        <w:t>ідповідності Конституції України (конституційності)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акта (його окремих положень), який втратив чинність, але продовжує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застосовуватись до правовідносин, що виникли під час його чинності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(частина друга).</w:t>
      </w:r>
    </w:p>
    <w:p w:rsidR="00FE57D3" w:rsidRDefault="00DE6D66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="00DD3360" w:rsidRPr="00DD3360">
        <w:rPr>
          <w:rFonts w:ascii="Times New Roman" w:hAnsi="Times New Roman" w:cs="Times New Roman"/>
          <w:sz w:val="28"/>
          <w:szCs w:val="28"/>
        </w:rPr>
        <w:t>першо</w:t>
      </w:r>
      <w:r w:rsidR="00A6514C">
        <w:rPr>
          <w:rFonts w:ascii="Times New Roman" w:hAnsi="Times New Roman" w:cs="Times New Roman"/>
          <w:sz w:val="28"/>
          <w:szCs w:val="28"/>
        </w:rPr>
        <w:t>ю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статті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96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Конституції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України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Державний бюджет України затверджує щорічно Верховн</w:t>
      </w:r>
      <w:r w:rsidR="00674AA2">
        <w:rPr>
          <w:rFonts w:ascii="Times New Roman" w:hAnsi="Times New Roman" w:cs="Times New Roman"/>
          <w:sz w:val="28"/>
          <w:szCs w:val="28"/>
        </w:rPr>
        <w:t>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Рад</w:t>
      </w:r>
      <w:r w:rsidR="00674AA2">
        <w:rPr>
          <w:rFonts w:ascii="Times New Roman" w:hAnsi="Times New Roman" w:cs="Times New Roman"/>
          <w:sz w:val="28"/>
          <w:szCs w:val="28"/>
        </w:rPr>
        <w:t>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України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 xml:space="preserve">на період з 1 січня </w:t>
      </w:r>
      <w:r w:rsidR="00674AA2">
        <w:rPr>
          <w:rFonts w:ascii="Times New Roman" w:hAnsi="Times New Roman" w:cs="Times New Roman"/>
          <w:sz w:val="28"/>
          <w:szCs w:val="28"/>
        </w:rPr>
        <w:br/>
      </w:r>
      <w:r w:rsidR="00DD3360" w:rsidRPr="00DD3360">
        <w:rPr>
          <w:rFonts w:ascii="Times New Roman" w:hAnsi="Times New Roman" w:cs="Times New Roman"/>
          <w:sz w:val="28"/>
          <w:szCs w:val="28"/>
        </w:rPr>
        <w:t>по 31 грудня, 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за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особливих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обставин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–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на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інший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DD3360" w:rsidRPr="00DD3360">
        <w:rPr>
          <w:rFonts w:ascii="Times New Roman" w:hAnsi="Times New Roman" w:cs="Times New Roman"/>
          <w:sz w:val="28"/>
          <w:szCs w:val="28"/>
        </w:rPr>
        <w:t>період.</w:t>
      </w:r>
    </w:p>
    <w:p w:rsidR="00FE57D3" w:rsidRDefault="00DD3360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360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юридичною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позицією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„положення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період,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передбачають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призначення,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втрачають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чинність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закінчення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періоду,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випадків, визначених Бюджетним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 xml:space="preserve">(Ухвала Конституційного Суду України від 10 березня 2017 року </w:t>
      </w:r>
      <w:r w:rsidR="00FE57D3">
        <w:rPr>
          <w:rFonts w:ascii="Times New Roman" w:hAnsi="Times New Roman" w:cs="Times New Roman"/>
          <w:sz w:val="28"/>
          <w:szCs w:val="28"/>
        </w:rPr>
        <w:t xml:space="preserve">№ </w:t>
      </w:r>
      <w:r w:rsidRPr="00DD3360">
        <w:rPr>
          <w:rFonts w:ascii="Times New Roman" w:hAnsi="Times New Roman" w:cs="Times New Roman"/>
          <w:sz w:val="28"/>
          <w:szCs w:val="28"/>
        </w:rPr>
        <w:t xml:space="preserve">3-уп/2017, </w:t>
      </w:r>
      <w:r w:rsidR="00DE6D66">
        <w:rPr>
          <w:rFonts w:ascii="Times New Roman" w:hAnsi="Times New Roman" w:cs="Times New Roman"/>
          <w:sz w:val="28"/>
          <w:szCs w:val="28"/>
        </w:rPr>
        <w:br/>
      </w:r>
      <w:r w:rsidRPr="00DD3360">
        <w:rPr>
          <w:rFonts w:ascii="Times New Roman" w:hAnsi="Times New Roman" w:cs="Times New Roman"/>
          <w:sz w:val="28"/>
          <w:szCs w:val="28"/>
        </w:rPr>
        <w:t>Ухвала Великої палати Конституційного Суду України від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60">
        <w:rPr>
          <w:rFonts w:ascii="Times New Roman" w:hAnsi="Times New Roman" w:cs="Times New Roman"/>
          <w:sz w:val="28"/>
          <w:szCs w:val="28"/>
        </w:rPr>
        <w:t xml:space="preserve">квітня 2019 року </w:t>
      </w:r>
      <w:r w:rsidR="00FE57D3">
        <w:rPr>
          <w:rFonts w:ascii="Times New Roman" w:hAnsi="Times New Roman" w:cs="Times New Roman"/>
          <w:sz w:val="28"/>
          <w:szCs w:val="28"/>
        </w:rPr>
        <w:t xml:space="preserve">№ </w:t>
      </w:r>
      <w:r w:rsidRPr="00DD3360">
        <w:rPr>
          <w:rFonts w:ascii="Times New Roman" w:hAnsi="Times New Roman" w:cs="Times New Roman"/>
          <w:sz w:val="28"/>
          <w:szCs w:val="28"/>
        </w:rPr>
        <w:t>2-уп/2019).</w:t>
      </w:r>
    </w:p>
    <w:p w:rsidR="00DD3360" w:rsidRDefault="00A6514C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74AA2">
        <w:rPr>
          <w:rFonts w:ascii="Times New Roman" w:hAnsi="Times New Roman" w:cs="Times New Roman"/>
          <w:sz w:val="28"/>
          <w:szCs w:val="28"/>
        </w:rPr>
        <w:t>у</w:t>
      </w:r>
      <w:r w:rsidR="000E0F29" w:rsidRPr="00BC5640">
        <w:rPr>
          <w:rFonts w:ascii="Times New Roman" w:hAnsi="Times New Roman" w:cs="Times New Roman"/>
          <w:sz w:val="28"/>
          <w:szCs w:val="28"/>
        </w:rPr>
        <w:t>тратив чинність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DE6D66">
        <w:rPr>
          <w:rFonts w:ascii="Times New Roman" w:hAnsi="Times New Roman" w:cs="Times New Roman"/>
          <w:sz w:val="28"/>
          <w:szCs w:val="28"/>
        </w:rPr>
        <w:t>з 1 січня 2023 року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, </w:t>
      </w:r>
      <w:r w:rsidR="00DE6D66">
        <w:rPr>
          <w:rFonts w:ascii="Times New Roman" w:hAnsi="Times New Roman" w:cs="Times New Roman"/>
          <w:sz w:val="28"/>
          <w:szCs w:val="28"/>
        </w:rPr>
        <w:t>що</w:t>
      </w:r>
      <w:r w:rsidR="000E0F29" w:rsidRPr="000E0F29">
        <w:rPr>
          <w:rFonts w:ascii="Times New Roman" w:hAnsi="Times New Roman" w:cs="Times New Roman"/>
          <w:sz w:val="28"/>
          <w:szCs w:val="28"/>
        </w:rPr>
        <w:t xml:space="preserve"> є підставою для</w:t>
      </w:r>
      <w:r w:rsidR="000E0F29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відмови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у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відкритті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конституційного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провадження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у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справі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AD3334">
        <w:rPr>
          <w:rFonts w:ascii="Times New Roman" w:hAnsi="Times New Roman" w:cs="Times New Roman"/>
          <w:sz w:val="28"/>
          <w:szCs w:val="28"/>
        </w:rPr>
        <w:br/>
      </w:r>
      <w:r w:rsidR="00747D0A" w:rsidRPr="00747D0A">
        <w:rPr>
          <w:rFonts w:ascii="Times New Roman" w:hAnsi="Times New Roman" w:cs="Times New Roman"/>
          <w:sz w:val="28"/>
          <w:szCs w:val="28"/>
        </w:rPr>
        <w:t>пунктом 5 статті 62 Закону України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„Про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Конституційний Суд України“ – втрата чинності актом (його окремими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положеннями),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щодо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якого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порушено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питання</w:t>
      </w:r>
      <w:r w:rsidR="00747D0A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відповідності</w:t>
      </w:r>
      <w:r w:rsidR="00DD3360">
        <w:rPr>
          <w:rFonts w:ascii="Times New Roman" w:hAnsi="Times New Roman" w:cs="Times New Roman"/>
          <w:sz w:val="28"/>
          <w:szCs w:val="28"/>
        </w:rPr>
        <w:t xml:space="preserve"> </w:t>
      </w:r>
      <w:r w:rsidR="00747D0A" w:rsidRPr="00747D0A">
        <w:rPr>
          <w:rFonts w:ascii="Times New Roman" w:hAnsi="Times New Roman" w:cs="Times New Roman"/>
          <w:sz w:val="28"/>
          <w:szCs w:val="28"/>
        </w:rPr>
        <w:t>Конституції України.</w:t>
      </w:r>
    </w:p>
    <w:p w:rsidR="00DD3360" w:rsidRDefault="00DD3360" w:rsidP="00AC5CF4">
      <w:pPr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B0168" w:rsidRDefault="00C109F6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3.2</w:t>
      </w:r>
      <w:r w:rsidR="00563C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D33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109F6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6">
        <w:rPr>
          <w:rFonts w:ascii="Times New Roman" w:hAnsi="Times New Roman" w:cs="Times New Roman"/>
          <w:sz w:val="28"/>
          <w:szCs w:val="28"/>
        </w:rPr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у конституційній скарзі має міститися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</w:t>
      </w:r>
      <w:r w:rsidR="00674AA2">
        <w:rPr>
          <w:rFonts w:ascii="Times New Roman" w:hAnsi="Times New Roman" w:cs="Times New Roman"/>
          <w:sz w:val="28"/>
          <w:szCs w:val="28"/>
        </w:rPr>
        <w:t xml:space="preserve">частина перша, </w:t>
      </w:r>
      <w:r w:rsidRPr="00C109F6">
        <w:rPr>
          <w:rFonts w:ascii="Times New Roman" w:hAnsi="Times New Roman" w:cs="Times New Roman"/>
          <w:sz w:val="28"/>
          <w:szCs w:val="28"/>
        </w:rPr>
        <w:t>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</w:t>
      </w:r>
      <w:r w:rsidR="009C0914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</w:t>
      </w:r>
      <w:r w:rsidRPr="00C109F6">
        <w:rPr>
          <w:rFonts w:ascii="Times New Roman" w:hAnsi="Times New Roman" w:cs="Times New Roman"/>
          <w:sz w:val="28"/>
          <w:szCs w:val="28"/>
        </w:rPr>
        <w:t>.</w:t>
      </w:r>
    </w:p>
    <w:p w:rsidR="007D27E6" w:rsidRDefault="00C109F6" w:rsidP="00AC5CF4">
      <w:pPr>
        <w:pStyle w:val="ab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Біляк М.Д. </w:t>
      </w:r>
      <w:r w:rsidR="00674AA2">
        <w:rPr>
          <w:sz w:val="28"/>
          <w:szCs w:val="28"/>
        </w:rPr>
        <w:t>уж</w:t>
      </w:r>
      <w:r w:rsidR="00A6514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звертався </w:t>
      </w:r>
      <w:r w:rsidR="00674AA2">
        <w:rPr>
          <w:sz w:val="28"/>
          <w:szCs w:val="28"/>
        </w:rPr>
        <w:t>і</w:t>
      </w:r>
      <w:r>
        <w:rPr>
          <w:sz w:val="28"/>
          <w:szCs w:val="28"/>
        </w:rPr>
        <w:t xml:space="preserve">з конституційною скаргою </w:t>
      </w:r>
      <w:r w:rsidRPr="00C109F6">
        <w:rPr>
          <w:sz w:val="28"/>
          <w:szCs w:val="28"/>
        </w:rPr>
        <w:t>щодо відповідності Констит</w:t>
      </w:r>
      <w:r w:rsidR="00674AA2">
        <w:rPr>
          <w:sz w:val="28"/>
          <w:szCs w:val="28"/>
        </w:rPr>
        <w:t xml:space="preserve">уції України (конституційності), зокрема, </w:t>
      </w:r>
      <w:r w:rsidRPr="00C109F6">
        <w:rPr>
          <w:sz w:val="28"/>
          <w:szCs w:val="28"/>
        </w:rPr>
        <w:t>о</w:t>
      </w:r>
      <w:r w:rsidR="00C370B5">
        <w:rPr>
          <w:sz w:val="28"/>
          <w:szCs w:val="28"/>
        </w:rPr>
        <w:t xml:space="preserve">кремих положень </w:t>
      </w:r>
      <w:r w:rsidR="00C370B5">
        <w:rPr>
          <w:sz w:val="28"/>
          <w:szCs w:val="28"/>
        </w:rPr>
        <w:br/>
        <w:t xml:space="preserve">статті 7 Закону. </w:t>
      </w:r>
      <w:r w:rsidR="007D27E6" w:rsidRPr="00DE6A4A">
        <w:rPr>
          <w:sz w:val="28"/>
          <w:szCs w:val="28"/>
        </w:rPr>
        <w:t>Перша колегія суддів Першого сенату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 xml:space="preserve">Конституційного Суду України </w:t>
      </w:r>
      <w:r w:rsidR="00674AA2">
        <w:rPr>
          <w:sz w:val="28"/>
          <w:szCs w:val="28"/>
        </w:rPr>
        <w:t>У</w:t>
      </w:r>
      <w:r w:rsidR="007D27E6" w:rsidRPr="00DE6A4A">
        <w:rPr>
          <w:sz w:val="28"/>
          <w:szCs w:val="28"/>
        </w:rPr>
        <w:t xml:space="preserve">хвалою від 17 травня 2023 року </w:t>
      </w:r>
      <w:r w:rsidR="00FE57D3">
        <w:rPr>
          <w:sz w:val="28"/>
          <w:szCs w:val="28"/>
        </w:rPr>
        <w:t xml:space="preserve">№ </w:t>
      </w:r>
      <w:r w:rsidR="007D27E6" w:rsidRPr="00DE6A4A">
        <w:rPr>
          <w:sz w:val="28"/>
          <w:szCs w:val="28"/>
        </w:rPr>
        <w:t>78-1(1)/2023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відмовила у відкритті конституційного провадження у справі за цією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конституційною скаргою</w:t>
      </w:r>
      <w:r w:rsidR="007D27E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D27E6" w:rsidRPr="00DE6A4A">
        <w:rPr>
          <w:sz w:val="28"/>
          <w:szCs w:val="28"/>
        </w:rPr>
        <w:t>на підставі пунктів 1, 4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статті 62</w:t>
      </w:r>
      <w:r w:rsidR="007D27E6">
        <w:rPr>
          <w:sz w:val="28"/>
          <w:szCs w:val="28"/>
        </w:rPr>
        <w:t xml:space="preserve"> Закону У</w:t>
      </w:r>
      <w:r w:rsidR="007D27E6" w:rsidRPr="00DE6A4A">
        <w:rPr>
          <w:sz w:val="28"/>
          <w:szCs w:val="28"/>
        </w:rPr>
        <w:t>країни</w:t>
      </w:r>
      <w:r w:rsidR="007D27E6">
        <w:rPr>
          <w:sz w:val="28"/>
          <w:szCs w:val="28"/>
        </w:rPr>
        <w:t xml:space="preserve"> </w:t>
      </w:r>
      <w:r w:rsidR="00674AA2">
        <w:rPr>
          <w:sz w:val="28"/>
          <w:szCs w:val="28"/>
        </w:rPr>
        <w:t>„</w:t>
      </w:r>
      <w:r w:rsidR="007D27E6" w:rsidRPr="00DE6A4A">
        <w:rPr>
          <w:sz w:val="28"/>
          <w:szCs w:val="28"/>
        </w:rPr>
        <w:t>Про Конституційний Суд України</w:t>
      </w:r>
      <w:r w:rsidR="00674AA2">
        <w:rPr>
          <w:sz w:val="28"/>
          <w:szCs w:val="28"/>
        </w:rPr>
        <w:t>“</w:t>
      </w:r>
      <w:r w:rsidR="007D27E6" w:rsidRPr="00DE6A4A">
        <w:rPr>
          <w:sz w:val="28"/>
          <w:szCs w:val="28"/>
        </w:rPr>
        <w:t xml:space="preserve"> –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звернення до Конституційного Суду України неналежним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суб’єктом;</w:t>
      </w:r>
      <w:r w:rsidR="007D27E6">
        <w:rPr>
          <w:sz w:val="28"/>
          <w:szCs w:val="28"/>
        </w:rPr>
        <w:t xml:space="preserve"> </w:t>
      </w:r>
      <w:r w:rsidR="007D27E6" w:rsidRPr="00DE6A4A">
        <w:rPr>
          <w:sz w:val="28"/>
          <w:szCs w:val="28"/>
        </w:rPr>
        <w:t>неприйнятність конституційної скарги.</w:t>
      </w:r>
    </w:p>
    <w:p w:rsidR="00D85569" w:rsidRDefault="00D85569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9">
        <w:rPr>
          <w:rFonts w:ascii="Times New Roman" w:hAnsi="Times New Roman" w:cs="Times New Roman"/>
          <w:sz w:val="28"/>
          <w:szCs w:val="28"/>
        </w:rPr>
        <w:t>З</w:t>
      </w:r>
      <w:r w:rsidR="00C109F6">
        <w:rPr>
          <w:rFonts w:ascii="Times New Roman" w:hAnsi="Times New Roman" w:cs="Times New Roman"/>
          <w:sz w:val="28"/>
          <w:szCs w:val="28"/>
        </w:rPr>
        <w:t xml:space="preserve"> аналізу конституційн</w:t>
      </w:r>
      <w:r w:rsidR="00C370B5">
        <w:rPr>
          <w:rFonts w:ascii="Times New Roman" w:hAnsi="Times New Roman" w:cs="Times New Roman"/>
          <w:sz w:val="28"/>
          <w:szCs w:val="28"/>
        </w:rPr>
        <w:t>их</w:t>
      </w:r>
      <w:r w:rsidR="00C109F6">
        <w:rPr>
          <w:rFonts w:ascii="Times New Roman" w:hAnsi="Times New Roman" w:cs="Times New Roman"/>
          <w:sz w:val="28"/>
          <w:szCs w:val="28"/>
        </w:rPr>
        <w:t xml:space="preserve"> скарг</w:t>
      </w:r>
      <w:r w:rsidR="00C370B5">
        <w:rPr>
          <w:rFonts w:ascii="Times New Roman" w:hAnsi="Times New Roman" w:cs="Times New Roman"/>
          <w:sz w:val="28"/>
          <w:szCs w:val="28"/>
        </w:rPr>
        <w:t xml:space="preserve"> Біляка М.Д.</w:t>
      </w:r>
      <w:r w:rsidR="00C109F6"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у</w:t>
      </w:r>
      <w:r w:rsidR="00C109F6">
        <w:rPr>
          <w:rFonts w:ascii="Times New Roman" w:hAnsi="Times New Roman" w:cs="Times New Roman"/>
          <w:sz w:val="28"/>
          <w:szCs w:val="28"/>
        </w:rPr>
        <w:t xml:space="preserve">бачається, що </w:t>
      </w:r>
      <w:r w:rsidR="00674AA2">
        <w:rPr>
          <w:rFonts w:ascii="Times New Roman" w:hAnsi="Times New Roman" w:cs="Times New Roman"/>
          <w:sz w:val="28"/>
          <w:szCs w:val="28"/>
        </w:rPr>
        <w:t xml:space="preserve">він </w:t>
      </w:r>
      <w:r w:rsidRPr="00D85569">
        <w:rPr>
          <w:rFonts w:ascii="Times New Roman" w:hAnsi="Times New Roman" w:cs="Times New Roman"/>
          <w:sz w:val="28"/>
          <w:szCs w:val="28"/>
        </w:rPr>
        <w:t>повторн</w:t>
      </w:r>
      <w:r w:rsidR="00674AA2">
        <w:rPr>
          <w:rFonts w:ascii="Times New Roman" w:hAnsi="Times New Roman" w:cs="Times New Roman"/>
          <w:sz w:val="28"/>
          <w:szCs w:val="28"/>
        </w:rPr>
        <w:t>о</w:t>
      </w:r>
      <w:r w:rsidRPr="00D85569">
        <w:rPr>
          <w:rFonts w:ascii="Times New Roman" w:hAnsi="Times New Roman" w:cs="Times New Roman"/>
          <w:sz w:val="28"/>
          <w:szCs w:val="28"/>
        </w:rPr>
        <w:t xml:space="preserve"> звер</w:t>
      </w:r>
      <w:r w:rsidR="00674AA2">
        <w:rPr>
          <w:rFonts w:ascii="Times New Roman" w:hAnsi="Times New Roman" w:cs="Times New Roman"/>
          <w:sz w:val="28"/>
          <w:szCs w:val="28"/>
        </w:rPr>
        <w:t>нувся</w:t>
      </w:r>
      <w:r w:rsidRPr="00D8556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України з клопотанням щодо перевірки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З</w:t>
      </w:r>
      <w:r w:rsidRPr="00D85569">
        <w:rPr>
          <w:rFonts w:ascii="Times New Roman" w:hAnsi="Times New Roman" w:cs="Times New Roman"/>
          <w:sz w:val="28"/>
          <w:szCs w:val="28"/>
        </w:rPr>
        <w:t>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положенням Конституції України</w:t>
      </w:r>
      <w:r w:rsidR="00674AA2">
        <w:rPr>
          <w:rFonts w:ascii="Times New Roman" w:hAnsi="Times New Roman" w:cs="Times New Roman"/>
          <w:sz w:val="28"/>
          <w:szCs w:val="28"/>
        </w:rPr>
        <w:t>,</w:t>
      </w:r>
      <w:r w:rsidR="00C109F6">
        <w:rPr>
          <w:rFonts w:ascii="Times New Roman" w:hAnsi="Times New Roman" w:cs="Times New Roman"/>
          <w:sz w:val="28"/>
          <w:szCs w:val="28"/>
        </w:rPr>
        <w:t xml:space="preserve"> </w:t>
      </w:r>
      <w:r w:rsidR="00674AA2">
        <w:rPr>
          <w:rFonts w:ascii="Times New Roman" w:hAnsi="Times New Roman" w:cs="Times New Roman"/>
          <w:sz w:val="28"/>
          <w:szCs w:val="28"/>
        </w:rPr>
        <w:t>навівши однакове обґрунтування</w:t>
      </w:r>
      <w:r w:rsidR="00736C26">
        <w:rPr>
          <w:rFonts w:ascii="Times New Roman" w:hAnsi="Times New Roman" w:cs="Times New Roman"/>
          <w:sz w:val="28"/>
          <w:szCs w:val="28"/>
        </w:rPr>
        <w:t>.</w:t>
      </w:r>
    </w:p>
    <w:p w:rsidR="00D85569" w:rsidRDefault="00D85569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9">
        <w:rPr>
          <w:rFonts w:ascii="Times New Roman" w:hAnsi="Times New Roman" w:cs="Times New Roman"/>
          <w:sz w:val="28"/>
          <w:szCs w:val="28"/>
        </w:rPr>
        <w:t>Наведене є підставою для відмови у відкритті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провадження у справі згідно з пунктом 4 статті 62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„Про Конституційний Суд України“ – неприйнятність конституційної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69">
        <w:rPr>
          <w:rFonts w:ascii="Times New Roman" w:hAnsi="Times New Roman" w:cs="Times New Roman"/>
          <w:sz w:val="28"/>
          <w:szCs w:val="28"/>
        </w:rPr>
        <w:t>скарги.</w:t>
      </w:r>
    </w:p>
    <w:p w:rsidR="00B35BE1" w:rsidRPr="00D85569" w:rsidRDefault="00B35BE1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EB0168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168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</w:t>
      </w:r>
      <w:r w:rsidR="00C370B5">
        <w:rPr>
          <w:rFonts w:ascii="Times New Roman" w:hAnsi="Times New Roman" w:cs="Times New Roman"/>
          <w:sz w:val="28"/>
          <w:szCs w:val="28"/>
        </w:rPr>
        <w:t xml:space="preserve">8, </w:t>
      </w:r>
      <w:r w:rsidRPr="00EB0168">
        <w:rPr>
          <w:rFonts w:ascii="Times New Roman" w:hAnsi="Times New Roman" w:cs="Times New Roman"/>
          <w:sz w:val="28"/>
          <w:szCs w:val="28"/>
        </w:rPr>
        <w:t xml:space="preserve">32, 37, 55, 56, 58, 62, 77, 86 Закону України „Про Конституційний Суд України“, відповідно до § 45, § 56 Регламенту Конституційного Суду України </w:t>
      </w:r>
      <w:r w:rsidR="00D85569">
        <w:rPr>
          <w:rFonts w:ascii="Times New Roman" w:hAnsi="Times New Roman" w:cs="Times New Roman"/>
          <w:sz w:val="28"/>
          <w:szCs w:val="28"/>
        </w:rPr>
        <w:t>Друга</w:t>
      </w:r>
      <w:r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C370B5" w:rsidRDefault="00C370B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51129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AC5CF4" w:rsidRPr="00EB0168" w:rsidRDefault="00AC5CF4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AC5CF4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A6514C" w:rsidRPr="00A6514C">
        <w:rPr>
          <w:rFonts w:ascii="Times New Roman" w:hAnsi="Times New Roman" w:cs="Times New Roman"/>
          <w:sz w:val="28"/>
          <w:szCs w:val="28"/>
        </w:rPr>
        <w:t>щодо відповідності Конституції України (конституційності) абзацу сьомого статті 7 Закону України „Про Державний бюджет України на 2022 рік“</w:t>
      </w:r>
      <w:r w:rsidR="00A6514C">
        <w:rPr>
          <w:rFonts w:ascii="Times New Roman" w:hAnsi="Times New Roman" w:cs="Times New Roman"/>
          <w:sz w:val="28"/>
          <w:szCs w:val="28"/>
        </w:rPr>
        <w:t xml:space="preserve"> </w:t>
      </w:r>
      <w:r w:rsidR="00003784">
        <w:rPr>
          <w:rFonts w:ascii="Times New Roman" w:hAnsi="Times New Roman" w:cs="Times New Roman"/>
          <w:sz w:val="28"/>
          <w:szCs w:val="28"/>
        </w:rPr>
        <w:t xml:space="preserve">від 2 грудня </w:t>
      </w:r>
      <w:r w:rsidR="00003784">
        <w:rPr>
          <w:rFonts w:ascii="Times New Roman" w:hAnsi="Times New Roman" w:cs="Times New Roman"/>
          <w:sz w:val="28"/>
          <w:szCs w:val="28"/>
        </w:rPr>
        <w:br/>
        <w:t xml:space="preserve">2021 року </w:t>
      </w:r>
      <w:r w:rsidR="00FE57D3">
        <w:rPr>
          <w:rFonts w:ascii="Times New Roman" w:hAnsi="Times New Roman" w:cs="Times New Roman"/>
          <w:sz w:val="28"/>
          <w:szCs w:val="28"/>
        </w:rPr>
        <w:t xml:space="preserve">№ </w:t>
      </w:r>
      <w:r w:rsidR="00003784">
        <w:rPr>
          <w:rFonts w:ascii="Times New Roman" w:hAnsi="Times New Roman" w:cs="Times New Roman"/>
          <w:sz w:val="28"/>
          <w:szCs w:val="28"/>
        </w:rPr>
        <w:t xml:space="preserve">1928–ІХ </w:t>
      </w:r>
      <w:r w:rsidR="00BE64D9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563CE4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ів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 4</w:t>
      </w:r>
      <w:r w:rsidR="00563CE4">
        <w:rPr>
          <w:rFonts w:ascii="Times New Roman" w:hAnsi="Times New Roman" w:cs="Times New Roman"/>
          <w:sz w:val="28"/>
          <w:szCs w:val="28"/>
        </w:rPr>
        <w:t>,</w:t>
      </w:r>
      <w:r w:rsidR="00A6514C">
        <w:rPr>
          <w:rFonts w:ascii="Times New Roman" w:hAnsi="Times New Roman" w:cs="Times New Roman"/>
          <w:sz w:val="28"/>
          <w:szCs w:val="28"/>
        </w:rPr>
        <w:t xml:space="preserve"> </w:t>
      </w:r>
      <w:r w:rsidR="00563CE4">
        <w:rPr>
          <w:rFonts w:ascii="Times New Roman" w:hAnsi="Times New Roman" w:cs="Times New Roman"/>
          <w:sz w:val="28"/>
          <w:szCs w:val="28"/>
        </w:rPr>
        <w:t>5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–</w:t>
      </w:r>
      <w:r w:rsidR="00327379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EB0168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563CE4">
        <w:rPr>
          <w:rFonts w:ascii="Times New Roman" w:hAnsi="Times New Roman" w:cs="Times New Roman"/>
          <w:sz w:val="28"/>
          <w:szCs w:val="28"/>
        </w:rPr>
        <w:t>; втрата чинності актом (його окремими положеннями)</w:t>
      </w:r>
      <w:r w:rsidR="00003784">
        <w:rPr>
          <w:rFonts w:ascii="Times New Roman" w:hAnsi="Times New Roman" w:cs="Times New Roman"/>
          <w:sz w:val="28"/>
          <w:szCs w:val="28"/>
        </w:rPr>
        <w:t>,</w:t>
      </w:r>
      <w:r w:rsidR="00563CE4">
        <w:rPr>
          <w:rFonts w:ascii="Times New Roman" w:hAnsi="Times New Roman" w:cs="Times New Roman"/>
          <w:sz w:val="28"/>
          <w:szCs w:val="28"/>
        </w:rPr>
        <w:t xml:space="preserve"> щодо якого порушено питання відповідності Конституції України.</w:t>
      </w:r>
    </w:p>
    <w:p w:rsidR="00AC5CF4" w:rsidRPr="00EB0168" w:rsidRDefault="00AC5CF4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EB0168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2</w:t>
      </w:r>
      <w:r w:rsidR="00AC5CF4">
        <w:rPr>
          <w:rFonts w:ascii="Times New Roman" w:hAnsi="Times New Roman" w:cs="Times New Roman"/>
          <w:sz w:val="28"/>
          <w:szCs w:val="28"/>
        </w:rPr>
        <w:t>. </w:t>
      </w:r>
      <w:r w:rsidRPr="00EB0168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3B" w:rsidRDefault="00BA033B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3B" w:rsidRDefault="00BA033B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B3">
        <w:rPr>
          <w:rFonts w:ascii="Times New Roman" w:hAnsi="Times New Roman" w:cs="Times New Roman"/>
          <w:b/>
          <w:sz w:val="28"/>
          <w:szCs w:val="28"/>
        </w:rPr>
        <w:t>ДРУГА КОЛЕГІЯ СУДДІВ</w:t>
      </w: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B3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A219B3" w:rsidRPr="00A219B3" w:rsidRDefault="00A219B3" w:rsidP="00A219B3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B3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13091B" w:rsidRPr="00A219B3" w:rsidRDefault="0013091B" w:rsidP="0073357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3091B" w:rsidRPr="00A219B3" w:rsidSect="006E25A1">
      <w:headerReference w:type="default" r:id="rId11"/>
      <w:footerReference w:type="default" r:id="rId12"/>
      <w:footerReference w:type="first" r:id="rId13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80" w:rsidRDefault="00654080">
      <w:r>
        <w:separator/>
      </w:r>
    </w:p>
  </w:endnote>
  <w:endnote w:type="continuationSeparator" w:id="0">
    <w:p w:rsidR="00654080" w:rsidRDefault="006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BA033B">
      <w:rPr>
        <w:rFonts w:ascii="Times New Roman" w:hAnsi="Times New Roman" w:cs="Times New Roman"/>
        <w:noProof/>
        <w:sz w:val="10"/>
        <w:szCs w:val="10"/>
        <w:lang w:val="en-US"/>
      </w:rPr>
      <w:t>G:\2023\Suddi\I senat\II koleg\22.docx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BA033B">
      <w:rPr>
        <w:rFonts w:ascii="Times New Roman" w:hAnsi="Times New Roman" w:cs="Times New Roman"/>
        <w:noProof/>
        <w:sz w:val="10"/>
        <w:szCs w:val="10"/>
        <w:lang w:val="en-US"/>
      </w:rPr>
      <w:t>G:\2023\Suddi\I senat\II koleg\22.docx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80" w:rsidRDefault="00654080">
      <w:r>
        <w:separator/>
      </w:r>
    </w:p>
  </w:footnote>
  <w:footnote w:type="continuationSeparator" w:id="0">
    <w:p w:rsidR="00654080" w:rsidRDefault="0065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D5" w:rsidRPr="008661D5" w:rsidRDefault="00FF7880" w:rsidP="008661D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FE57D3">
      <w:rPr>
        <w:rFonts w:ascii="Times New Roman" w:hAnsi="Times New Roman" w:cs="Times New Roman"/>
        <w:noProof/>
        <w:sz w:val="28"/>
        <w:szCs w:val="28"/>
      </w:rPr>
      <w:t>2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3784"/>
    <w:rsid w:val="00065C55"/>
    <w:rsid w:val="000C3D33"/>
    <w:rsid w:val="000E0F29"/>
    <w:rsid w:val="000E1D93"/>
    <w:rsid w:val="000E4919"/>
    <w:rsid w:val="001033C6"/>
    <w:rsid w:val="00117C01"/>
    <w:rsid w:val="0013091B"/>
    <w:rsid w:val="001413D1"/>
    <w:rsid w:val="001F16BD"/>
    <w:rsid w:val="002012D3"/>
    <w:rsid w:val="002404ED"/>
    <w:rsid w:val="00242A1C"/>
    <w:rsid w:val="00276B42"/>
    <w:rsid w:val="002813E3"/>
    <w:rsid w:val="00287E2E"/>
    <w:rsid w:val="002E4660"/>
    <w:rsid w:val="002E580E"/>
    <w:rsid w:val="00327379"/>
    <w:rsid w:val="0033049C"/>
    <w:rsid w:val="003633FE"/>
    <w:rsid w:val="00402D42"/>
    <w:rsid w:val="00416253"/>
    <w:rsid w:val="00460C53"/>
    <w:rsid w:val="0047311B"/>
    <w:rsid w:val="004E49E0"/>
    <w:rsid w:val="00511295"/>
    <w:rsid w:val="00550968"/>
    <w:rsid w:val="00563CE4"/>
    <w:rsid w:val="00654080"/>
    <w:rsid w:val="006567BA"/>
    <w:rsid w:val="00660C75"/>
    <w:rsid w:val="00674AA2"/>
    <w:rsid w:val="00676A4E"/>
    <w:rsid w:val="006D54C5"/>
    <w:rsid w:val="006E25A1"/>
    <w:rsid w:val="006E3674"/>
    <w:rsid w:val="0073357A"/>
    <w:rsid w:val="00736C26"/>
    <w:rsid w:val="00747D0A"/>
    <w:rsid w:val="00752A27"/>
    <w:rsid w:val="007546E7"/>
    <w:rsid w:val="007876E9"/>
    <w:rsid w:val="007D27E6"/>
    <w:rsid w:val="007F78EA"/>
    <w:rsid w:val="008323F8"/>
    <w:rsid w:val="00857C47"/>
    <w:rsid w:val="00883D0F"/>
    <w:rsid w:val="008B5002"/>
    <w:rsid w:val="008D4E9A"/>
    <w:rsid w:val="00921209"/>
    <w:rsid w:val="0094631B"/>
    <w:rsid w:val="00951399"/>
    <w:rsid w:val="00951943"/>
    <w:rsid w:val="0096110A"/>
    <w:rsid w:val="009854AF"/>
    <w:rsid w:val="009C0914"/>
    <w:rsid w:val="00A219B3"/>
    <w:rsid w:val="00A6514C"/>
    <w:rsid w:val="00A72576"/>
    <w:rsid w:val="00AC5CF4"/>
    <w:rsid w:val="00AD3334"/>
    <w:rsid w:val="00B025DC"/>
    <w:rsid w:val="00B108F8"/>
    <w:rsid w:val="00B15F5A"/>
    <w:rsid w:val="00B35BE1"/>
    <w:rsid w:val="00BA033B"/>
    <w:rsid w:val="00BA7FAD"/>
    <w:rsid w:val="00BC4BD6"/>
    <w:rsid w:val="00BC5640"/>
    <w:rsid w:val="00BE64D9"/>
    <w:rsid w:val="00C109F6"/>
    <w:rsid w:val="00C118D5"/>
    <w:rsid w:val="00C14B7F"/>
    <w:rsid w:val="00C16C10"/>
    <w:rsid w:val="00C17BDE"/>
    <w:rsid w:val="00C25847"/>
    <w:rsid w:val="00C370B5"/>
    <w:rsid w:val="00C52CD5"/>
    <w:rsid w:val="00CD7330"/>
    <w:rsid w:val="00D439EE"/>
    <w:rsid w:val="00D57D69"/>
    <w:rsid w:val="00D85569"/>
    <w:rsid w:val="00DA01AB"/>
    <w:rsid w:val="00DD3360"/>
    <w:rsid w:val="00DE2014"/>
    <w:rsid w:val="00DE6A4A"/>
    <w:rsid w:val="00DE6D66"/>
    <w:rsid w:val="00DE6FEC"/>
    <w:rsid w:val="00E1035B"/>
    <w:rsid w:val="00E211FB"/>
    <w:rsid w:val="00E26DDE"/>
    <w:rsid w:val="00E41A3A"/>
    <w:rsid w:val="00EB0168"/>
    <w:rsid w:val="00EB27F9"/>
    <w:rsid w:val="00F26937"/>
    <w:rsid w:val="00F95DAE"/>
    <w:rsid w:val="00FB3968"/>
    <w:rsid w:val="00FC77E4"/>
    <w:rsid w:val="00FE2334"/>
    <w:rsid w:val="00FE57D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FAA7-0F5F-4308-9091-3A548527EB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http://purl.org/dc/terms/"/>
    <ds:schemaRef ds:uri="http://schemas.microsoft.com/office/infopath/2007/PartnerControls"/>
    <ds:schemaRef ds:uri="http://schemas.microsoft.com/office/2006/documentManagement/types"/>
    <ds:schemaRef ds:uri="e071329a-1a58-487e-9d68-901320fa3e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4938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2023-07-27T08:55:00Z</cp:lastPrinted>
  <dcterms:created xsi:type="dcterms:W3CDTF">2023-08-30T07:15:00Z</dcterms:created>
  <dcterms:modified xsi:type="dcterms:W3CDTF">2023-08-30T07:15:00Z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