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15" w:rsidRDefault="008A7615" w:rsidP="008A7615">
      <w:pPr>
        <w:pStyle w:val="ac"/>
        <w:ind w:firstLine="0"/>
        <w:rPr>
          <w:szCs w:val="28"/>
        </w:rPr>
      </w:pPr>
    </w:p>
    <w:p w:rsidR="008A7615" w:rsidRDefault="008A7615" w:rsidP="008A7615">
      <w:pPr>
        <w:pStyle w:val="ac"/>
        <w:ind w:firstLine="0"/>
        <w:rPr>
          <w:szCs w:val="28"/>
        </w:rPr>
      </w:pPr>
    </w:p>
    <w:p w:rsidR="008A7615" w:rsidRDefault="008A7615" w:rsidP="008A7615">
      <w:pPr>
        <w:pStyle w:val="ac"/>
        <w:ind w:firstLine="0"/>
        <w:rPr>
          <w:szCs w:val="28"/>
        </w:rPr>
      </w:pPr>
    </w:p>
    <w:p w:rsidR="008A7615" w:rsidRDefault="008A7615" w:rsidP="008A7615">
      <w:pPr>
        <w:pStyle w:val="ac"/>
        <w:ind w:firstLine="0"/>
        <w:rPr>
          <w:szCs w:val="28"/>
        </w:rPr>
      </w:pPr>
    </w:p>
    <w:p w:rsidR="008A7615" w:rsidRDefault="008A7615" w:rsidP="008A7615">
      <w:pPr>
        <w:pStyle w:val="ac"/>
        <w:ind w:firstLine="0"/>
        <w:rPr>
          <w:szCs w:val="28"/>
        </w:rPr>
      </w:pPr>
    </w:p>
    <w:p w:rsidR="008A7615" w:rsidRDefault="008A7615" w:rsidP="008A7615">
      <w:pPr>
        <w:pStyle w:val="ac"/>
        <w:ind w:firstLine="0"/>
        <w:rPr>
          <w:szCs w:val="28"/>
        </w:rPr>
      </w:pPr>
    </w:p>
    <w:p w:rsidR="008A7615" w:rsidRDefault="008A7615" w:rsidP="008A7615">
      <w:pPr>
        <w:pStyle w:val="ac"/>
        <w:ind w:firstLine="0"/>
        <w:rPr>
          <w:szCs w:val="28"/>
        </w:rPr>
      </w:pPr>
    </w:p>
    <w:p w:rsidR="008A7615" w:rsidRDefault="008A7615" w:rsidP="008A7615">
      <w:pPr>
        <w:pStyle w:val="ac"/>
        <w:ind w:firstLine="0"/>
        <w:rPr>
          <w:szCs w:val="28"/>
        </w:rPr>
      </w:pPr>
    </w:p>
    <w:p w:rsidR="008A7615" w:rsidRDefault="008A7615" w:rsidP="008A7615">
      <w:pPr>
        <w:pStyle w:val="ac"/>
        <w:ind w:firstLine="0"/>
        <w:rPr>
          <w:szCs w:val="28"/>
        </w:rPr>
      </w:pPr>
    </w:p>
    <w:p w:rsidR="008A7615" w:rsidRDefault="008A7615" w:rsidP="008A7615">
      <w:pPr>
        <w:pStyle w:val="ac"/>
        <w:ind w:firstLine="0"/>
        <w:rPr>
          <w:szCs w:val="28"/>
        </w:rPr>
      </w:pPr>
    </w:p>
    <w:p w:rsidR="00990296" w:rsidRPr="008A7615" w:rsidRDefault="00B07491" w:rsidP="008A7615">
      <w:pPr>
        <w:pStyle w:val="ac"/>
        <w:ind w:left="709" w:right="1133" w:firstLine="0"/>
        <w:rPr>
          <w:szCs w:val="28"/>
        </w:rPr>
      </w:pPr>
      <w:r w:rsidRPr="008A7615">
        <w:rPr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B16981" w:rsidRPr="008A7615">
        <w:rPr>
          <w:szCs w:val="28"/>
        </w:rPr>
        <w:t xml:space="preserve">Ігнатенко Ганни Володимирівни щодо відповідності Конституції України (конституційності) </w:t>
      </w:r>
      <w:r w:rsidR="006E399D" w:rsidRPr="008A7615">
        <w:rPr>
          <w:szCs w:val="28"/>
        </w:rPr>
        <w:t>положень</w:t>
      </w:r>
      <w:r w:rsidR="00FA7FCE" w:rsidRPr="008A7615">
        <w:rPr>
          <w:szCs w:val="28"/>
        </w:rPr>
        <w:t xml:space="preserve"> </w:t>
      </w:r>
      <w:r w:rsidR="00B16981" w:rsidRPr="008A7615">
        <w:rPr>
          <w:szCs w:val="28"/>
        </w:rPr>
        <w:t xml:space="preserve">пункту 4 </w:t>
      </w:r>
      <w:r w:rsidR="00B16981" w:rsidRPr="008A7615">
        <w:rPr>
          <w:szCs w:val="28"/>
          <w:lang w:eastAsia="uk-UA"/>
        </w:rPr>
        <w:t xml:space="preserve">§ 2 </w:t>
      </w:r>
      <w:r w:rsidR="008450B5" w:rsidRPr="008A7615">
        <w:rPr>
          <w:szCs w:val="28"/>
        </w:rPr>
        <w:t xml:space="preserve">„Прикінцеві положення“ </w:t>
      </w:r>
      <w:r w:rsidR="00B16981" w:rsidRPr="008A7615">
        <w:rPr>
          <w:szCs w:val="28"/>
          <w:lang w:eastAsia="uk-UA"/>
        </w:rPr>
        <w:t xml:space="preserve">розділу 4 </w:t>
      </w:r>
      <w:r w:rsidR="00B16981" w:rsidRPr="008A7615">
        <w:rPr>
          <w:szCs w:val="28"/>
        </w:rPr>
        <w:t>Закону України „Про внесення змін до Господарського процесуального кодексу України, Цивільного процесуального кодексу України,</w:t>
      </w:r>
      <w:r w:rsidR="00990296" w:rsidRPr="008A7615">
        <w:rPr>
          <w:szCs w:val="28"/>
        </w:rPr>
        <w:t xml:space="preserve"> Кодексу адміністративного судочинства України</w:t>
      </w:r>
      <w:r w:rsidR="00B16981" w:rsidRPr="008A7615">
        <w:rPr>
          <w:szCs w:val="28"/>
        </w:rPr>
        <w:t xml:space="preserve"> та інших </w:t>
      </w:r>
      <w:r w:rsidR="008A7615">
        <w:rPr>
          <w:szCs w:val="28"/>
        </w:rPr>
        <w:br/>
      </w:r>
      <w:r w:rsidR="008A7615">
        <w:rPr>
          <w:szCs w:val="28"/>
        </w:rPr>
        <w:tab/>
      </w:r>
      <w:r w:rsidR="008A7615">
        <w:rPr>
          <w:szCs w:val="28"/>
        </w:rPr>
        <w:tab/>
      </w:r>
      <w:r w:rsidR="008A7615">
        <w:rPr>
          <w:szCs w:val="28"/>
        </w:rPr>
        <w:tab/>
      </w:r>
      <w:r w:rsidR="008A7615">
        <w:rPr>
          <w:szCs w:val="28"/>
        </w:rPr>
        <w:tab/>
      </w:r>
      <w:r w:rsidR="00B16981" w:rsidRPr="008A7615">
        <w:rPr>
          <w:szCs w:val="28"/>
        </w:rPr>
        <w:t>законодавчих актів“</w:t>
      </w:r>
    </w:p>
    <w:p w:rsidR="00990296" w:rsidRDefault="00990296" w:rsidP="008A7615">
      <w:pPr>
        <w:pStyle w:val="ac"/>
        <w:ind w:firstLine="0"/>
        <w:rPr>
          <w:szCs w:val="28"/>
        </w:rPr>
      </w:pPr>
    </w:p>
    <w:p w:rsidR="008A7615" w:rsidRPr="008A7615" w:rsidRDefault="008A7615" w:rsidP="008A7615">
      <w:pPr>
        <w:pStyle w:val="ac"/>
        <w:ind w:firstLine="0"/>
        <w:rPr>
          <w:szCs w:val="28"/>
        </w:rPr>
      </w:pPr>
    </w:p>
    <w:p w:rsidR="008A7615" w:rsidRDefault="00B07491" w:rsidP="008A7615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A761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8A761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E2124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B16981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3-163/2021(340</w:t>
      </w:r>
      <w:r w:rsidR="00ED3AD6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/21</w:t>
      </w:r>
      <w:r w:rsidR="00B521E7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</w:p>
    <w:p w:rsidR="00B07491" w:rsidRPr="008A7615" w:rsidRDefault="00D3645E" w:rsidP="008A7615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15 </w:t>
      </w:r>
      <w:r w:rsidR="00B16981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вересн</w:t>
      </w:r>
      <w:r w:rsidR="001324C2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я</w:t>
      </w:r>
      <w:r w:rsidR="009B0709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70477F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2021</w:t>
      </w:r>
      <w:r w:rsidR="00B07491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B07491" w:rsidRPr="008A7615" w:rsidRDefault="00E2124B" w:rsidP="008A7615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60657C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131</w:t>
      </w:r>
      <w:r w:rsidR="002D165A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</w:t>
      </w:r>
      <w:r w:rsidR="00437CD7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70477F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(І)</w:t>
      </w:r>
      <w:bookmarkEnd w:id="0"/>
      <w:r w:rsidR="0070477F" w:rsidRPr="008A761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/2021</w:t>
      </w:r>
    </w:p>
    <w:p w:rsidR="00B07491" w:rsidRDefault="00B07491" w:rsidP="008A7615">
      <w:pPr>
        <w:jc w:val="both"/>
        <w:rPr>
          <w:sz w:val="28"/>
          <w:szCs w:val="28"/>
        </w:rPr>
      </w:pPr>
    </w:p>
    <w:p w:rsidR="008A7615" w:rsidRPr="008A7615" w:rsidRDefault="008A7615" w:rsidP="008A7615">
      <w:pPr>
        <w:jc w:val="both"/>
        <w:rPr>
          <w:sz w:val="28"/>
          <w:szCs w:val="28"/>
        </w:rPr>
      </w:pPr>
    </w:p>
    <w:p w:rsidR="00B07491" w:rsidRPr="008A7615" w:rsidRDefault="00B07491" w:rsidP="008A7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B07491" w:rsidRPr="008A7615" w:rsidRDefault="00B07491" w:rsidP="008A7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491" w:rsidRPr="008A7615" w:rsidRDefault="00B07491" w:rsidP="008A7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t>Колісника Віктора Павловича – головуючого, доповідача,</w:t>
      </w:r>
    </w:p>
    <w:p w:rsidR="00B07491" w:rsidRPr="008A7615" w:rsidRDefault="0070477F" w:rsidP="008A7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t>Кичуна Віктора Івановича</w:t>
      </w:r>
      <w:r w:rsidR="00B07491" w:rsidRPr="008A7615">
        <w:rPr>
          <w:sz w:val="28"/>
          <w:szCs w:val="28"/>
        </w:rPr>
        <w:t>,</w:t>
      </w:r>
    </w:p>
    <w:p w:rsidR="00B07491" w:rsidRPr="008A7615" w:rsidRDefault="00B07491" w:rsidP="008A7615">
      <w:pPr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t>Філюка Петра Тодосьовича,</w:t>
      </w:r>
    </w:p>
    <w:p w:rsidR="00B07491" w:rsidRPr="008A7615" w:rsidRDefault="00B07491" w:rsidP="008A7615">
      <w:pPr>
        <w:ind w:firstLine="709"/>
        <w:jc w:val="both"/>
        <w:rPr>
          <w:sz w:val="28"/>
          <w:szCs w:val="28"/>
        </w:rPr>
      </w:pPr>
    </w:p>
    <w:p w:rsidR="00CC044C" w:rsidRPr="008A7615" w:rsidRDefault="00CC044C" w:rsidP="008A7615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8A7615">
        <w:rPr>
          <w:sz w:val="28"/>
          <w:szCs w:val="28"/>
        </w:rPr>
        <w:t>розглянула на засіданні питання про відкриття конституційного провадження у справі за конституційною скаргою</w:t>
      </w:r>
      <w:r w:rsidR="00B16981" w:rsidRPr="008A7615">
        <w:rPr>
          <w:sz w:val="28"/>
          <w:szCs w:val="28"/>
        </w:rPr>
        <w:t xml:space="preserve"> Ігнатенко Ганни Володимирівни щодо відповідності Конституції України (конституційності) </w:t>
      </w:r>
      <w:r w:rsidR="006E399D" w:rsidRPr="008A7615">
        <w:rPr>
          <w:sz w:val="28"/>
          <w:szCs w:val="28"/>
        </w:rPr>
        <w:t>положень</w:t>
      </w:r>
      <w:r w:rsidR="00FA7FCE" w:rsidRPr="008A7615">
        <w:rPr>
          <w:sz w:val="28"/>
          <w:szCs w:val="28"/>
        </w:rPr>
        <w:t xml:space="preserve"> </w:t>
      </w:r>
      <w:r w:rsidR="00B16981" w:rsidRPr="008A7615">
        <w:rPr>
          <w:sz w:val="28"/>
          <w:szCs w:val="28"/>
        </w:rPr>
        <w:t xml:space="preserve">пункту 4 </w:t>
      </w:r>
      <w:r w:rsidR="00B16981" w:rsidRPr="008A7615">
        <w:rPr>
          <w:sz w:val="28"/>
          <w:szCs w:val="28"/>
          <w:lang w:eastAsia="uk-UA"/>
        </w:rPr>
        <w:t>§ 2</w:t>
      </w:r>
      <w:r w:rsidR="008450B5" w:rsidRPr="008A7615">
        <w:rPr>
          <w:sz w:val="28"/>
          <w:szCs w:val="28"/>
          <w:lang w:eastAsia="uk-UA"/>
        </w:rPr>
        <w:t xml:space="preserve"> </w:t>
      </w:r>
      <w:r w:rsidR="008450B5" w:rsidRPr="008A7615">
        <w:rPr>
          <w:sz w:val="28"/>
          <w:szCs w:val="28"/>
        </w:rPr>
        <w:t>„Прикінцеві положення“</w:t>
      </w:r>
      <w:r w:rsidR="00E2124B">
        <w:rPr>
          <w:sz w:val="28"/>
          <w:szCs w:val="28"/>
        </w:rPr>
        <w:t xml:space="preserve"> </w:t>
      </w:r>
      <w:r w:rsidR="00B16981" w:rsidRPr="008A7615">
        <w:rPr>
          <w:sz w:val="28"/>
          <w:szCs w:val="28"/>
          <w:lang w:eastAsia="uk-UA"/>
        </w:rPr>
        <w:t xml:space="preserve">розділу 4 </w:t>
      </w:r>
      <w:r w:rsidR="00B16981" w:rsidRPr="008A7615">
        <w:rPr>
          <w:sz w:val="28"/>
          <w:szCs w:val="28"/>
        </w:rPr>
        <w:t>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</w:t>
      </w:r>
      <w:r w:rsidR="00FA7FCE" w:rsidRPr="008A7615">
        <w:rPr>
          <w:sz w:val="28"/>
          <w:szCs w:val="28"/>
        </w:rPr>
        <w:t>и та інших законодавчих актів“</w:t>
      </w:r>
      <w:r w:rsidR="00B16981" w:rsidRPr="008A7615">
        <w:rPr>
          <w:sz w:val="28"/>
          <w:szCs w:val="28"/>
        </w:rPr>
        <w:t xml:space="preserve"> від 3 жовтня 2017 року </w:t>
      </w:r>
      <w:r w:rsidR="00E2124B">
        <w:rPr>
          <w:sz w:val="28"/>
          <w:szCs w:val="28"/>
        </w:rPr>
        <w:t xml:space="preserve">№ </w:t>
      </w:r>
      <w:r w:rsidR="00B16981" w:rsidRPr="008A7615">
        <w:rPr>
          <w:sz w:val="28"/>
          <w:szCs w:val="28"/>
        </w:rPr>
        <w:t>2147–</w:t>
      </w:r>
      <w:r w:rsidR="00B16981" w:rsidRPr="008A7615">
        <w:rPr>
          <w:sz w:val="28"/>
          <w:szCs w:val="28"/>
          <w:lang w:val="en-US"/>
        </w:rPr>
        <w:t>VIII</w:t>
      </w:r>
      <w:r w:rsidRPr="008A7615">
        <w:rPr>
          <w:sz w:val="28"/>
          <w:szCs w:val="28"/>
        </w:rPr>
        <w:t>.</w:t>
      </w:r>
    </w:p>
    <w:p w:rsidR="00CC044C" w:rsidRPr="008A7615" w:rsidRDefault="00CC044C" w:rsidP="008A7615">
      <w:pPr>
        <w:spacing w:line="336" w:lineRule="auto"/>
        <w:ind w:firstLine="709"/>
        <w:contextualSpacing/>
        <w:jc w:val="both"/>
        <w:rPr>
          <w:sz w:val="28"/>
          <w:szCs w:val="28"/>
        </w:rPr>
      </w:pPr>
    </w:p>
    <w:p w:rsidR="00C22AAA" w:rsidRPr="008A7615" w:rsidRDefault="00CC044C" w:rsidP="008A7615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8A7615">
        <w:rPr>
          <w:sz w:val="28"/>
          <w:szCs w:val="28"/>
        </w:rPr>
        <w:lastRenderedPageBreak/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8C37AE" w:rsidRPr="008A7615" w:rsidRDefault="008C37AE" w:rsidP="008A7615">
      <w:pPr>
        <w:spacing w:line="336" w:lineRule="auto"/>
        <w:ind w:firstLine="709"/>
        <w:contextualSpacing/>
        <w:jc w:val="center"/>
        <w:rPr>
          <w:b/>
          <w:sz w:val="28"/>
          <w:szCs w:val="28"/>
        </w:rPr>
      </w:pPr>
    </w:p>
    <w:p w:rsidR="00FB7B96" w:rsidRPr="008A7615" w:rsidRDefault="00CC044C" w:rsidP="008A7615">
      <w:pPr>
        <w:spacing w:line="336" w:lineRule="auto"/>
        <w:contextualSpacing/>
        <w:jc w:val="center"/>
        <w:rPr>
          <w:b/>
          <w:sz w:val="28"/>
          <w:szCs w:val="28"/>
        </w:rPr>
      </w:pPr>
      <w:r w:rsidRPr="008A7615">
        <w:rPr>
          <w:b/>
          <w:sz w:val="28"/>
          <w:szCs w:val="28"/>
        </w:rPr>
        <w:t>у с т а н о в и л а:</w:t>
      </w:r>
    </w:p>
    <w:p w:rsidR="00DB63BE" w:rsidRPr="008A7615" w:rsidRDefault="00DB63BE" w:rsidP="008A7615">
      <w:pPr>
        <w:spacing w:line="336" w:lineRule="auto"/>
        <w:ind w:firstLine="709"/>
        <w:contextualSpacing/>
        <w:jc w:val="center"/>
        <w:rPr>
          <w:b/>
          <w:sz w:val="28"/>
          <w:szCs w:val="28"/>
        </w:rPr>
      </w:pPr>
    </w:p>
    <w:p w:rsidR="00990296" w:rsidRPr="008A7615" w:rsidRDefault="00990296" w:rsidP="008A7615">
      <w:pPr>
        <w:spacing w:line="33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A7615">
        <w:rPr>
          <w:sz w:val="28"/>
          <w:szCs w:val="28"/>
        </w:rPr>
        <w:t xml:space="preserve">1. </w:t>
      </w:r>
      <w:r w:rsidR="00B16981" w:rsidRPr="008A7615">
        <w:rPr>
          <w:sz w:val="28"/>
          <w:szCs w:val="28"/>
        </w:rPr>
        <w:t>Ігнатенко Г.В</w:t>
      </w:r>
      <w:r w:rsidR="00C22AAA" w:rsidRPr="008A7615">
        <w:rPr>
          <w:sz w:val="28"/>
          <w:szCs w:val="28"/>
        </w:rPr>
        <w:t>.</w:t>
      </w:r>
      <w:r w:rsidRPr="008A7615">
        <w:rPr>
          <w:sz w:val="28"/>
          <w:szCs w:val="28"/>
        </w:rPr>
        <w:t xml:space="preserve"> </w:t>
      </w:r>
      <w:r w:rsidR="00B16981" w:rsidRPr="008A7615">
        <w:rPr>
          <w:sz w:val="28"/>
          <w:szCs w:val="28"/>
          <w:lang w:eastAsia="uk-UA"/>
        </w:rPr>
        <w:t>звернула</w:t>
      </w:r>
      <w:r w:rsidRPr="008A7615">
        <w:rPr>
          <w:sz w:val="28"/>
          <w:szCs w:val="28"/>
          <w:lang w:eastAsia="uk-UA"/>
        </w:rPr>
        <w:t>ся до Конституційного Суду України з клопотанням</w:t>
      </w:r>
      <w:r w:rsidRPr="008A7615">
        <w:rPr>
          <w:sz w:val="28"/>
          <w:szCs w:val="28"/>
        </w:rPr>
        <w:t xml:space="preserve"> перевірити на відповідність </w:t>
      </w:r>
      <w:r w:rsidR="00B16981" w:rsidRPr="008A7615">
        <w:rPr>
          <w:sz w:val="28"/>
          <w:szCs w:val="28"/>
        </w:rPr>
        <w:t xml:space="preserve">частині </w:t>
      </w:r>
      <w:r w:rsidR="00875550" w:rsidRPr="008A7615">
        <w:rPr>
          <w:sz w:val="28"/>
          <w:szCs w:val="28"/>
        </w:rPr>
        <w:t>першій</w:t>
      </w:r>
      <w:r w:rsidR="00B16981" w:rsidRPr="008A7615">
        <w:rPr>
          <w:sz w:val="28"/>
          <w:szCs w:val="28"/>
        </w:rPr>
        <w:t xml:space="preserve"> статті 24 </w:t>
      </w:r>
      <w:r w:rsidRPr="008A7615">
        <w:rPr>
          <w:sz w:val="28"/>
          <w:szCs w:val="28"/>
        </w:rPr>
        <w:t>Конституції України (конституційність) положення</w:t>
      </w:r>
      <w:r w:rsidRPr="008A7615">
        <w:rPr>
          <w:bCs/>
          <w:sz w:val="28"/>
          <w:szCs w:val="28"/>
        </w:rPr>
        <w:t xml:space="preserve"> </w:t>
      </w:r>
      <w:bookmarkStart w:id="1" w:name="_Hlk39563566"/>
      <w:r w:rsidR="00B16981" w:rsidRPr="008A7615">
        <w:rPr>
          <w:sz w:val="28"/>
          <w:szCs w:val="28"/>
        </w:rPr>
        <w:t xml:space="preserve">пункту 4 </w:t>
      </w:r>
      <w:r w:rsidR="00B16981" w:rsidRPr="008A7615">
        <w:rPr>
          <w:sz w:val="28"/>
          <w:szCs w:val="28"/>
          <w:lang w:eastAsia="uk-UA"/>
        </w:rPr>
        <w:t>§ 2</w:t>
      </w:r>
      <w:r w:rsidR="00526C31" w:rsidRPr="008A7615">
        <w:rPr>
          <w:sz w:val="28"/>
          <w:szCs w:val="28"/>
          <w:lang w:eastAsia="uk-UA"/>
        </w:rPr>
        <w:t xml:space="preserve"> </w:t>
      </w:r>
      <w:r w:rsidR="00526C31" w:rsidRPr="008A7615">
        <w:rPr>
          <w:sz w:val="28"/>
          <w:szCs w:val="28"/>
        </w:rPr>
        <w:t>„Прикінцеві положення“</w:t>
      </w:r>
      <w:r w:rsidR="00526C31" w:rsidRPr="008A7615">
        <w:rPr>
          <w:sz w:val="28"/>
          <w:szCs w:val="28"/>
          <w:lang w:eastAsia="uk-UA"/>
        </w:rPr>
        <w:t xml:space="preserve"> розділу 4</w:t>
      </w:r>
      <w:r w:rsidR="00B16981" w:rsidRPr="008A7615">
        <w:rPr>
          <w:sz w:val="28"/>
          <w:szCs w:val="28"/>
        </w:rPr>
        <w:t xml:space="preserve">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8A7615">
        <w:rPr>
          <w:sz w:val="28"/>
          <w:szCs w:val="28"/>
        </w:rPr>
        <w:t>ни та інших законодавчих актів“</w:t>
      </w:r>
      <w:r w:rsidR="008A7615">
        <w:rPr>
          <w:sz w:val="28"/>
          <w:szCs w:val="28"/>
        </w:rPr>
        <w:br/>
      </w:r>
      <w:r w:rsidR="00B16981" w:rsidRPr="008A7615">
        <w:rPr>
          <w:sz w:val="28"/>
          <w:szCs w:val="28"/>
        </w:rPr>
        <w:t xml:space="preserve">від 3 жовтня 2017 року </w:t>
      </w:r>
      <w:r w:rsidR="00E2124B">
        <w:rPr>
          <w:sz w:val="28"/>
          <w:szCs w:val="28"/>
        </w:rPr>
        <w:t xml:space="preserve">№ </w:t>
      </w:r>
      <w:r w:rsidR="00B16981" w:rsidRPr="008A7615">
        <w:rPr>
          <w:sz w:val="28"/>
          <w:szCs w:val="28"/>
        </w:rPr>
        <w:t>2147–</w:t>
      </w:r>
      <w:r w:rsidR="00B16981" w:rsidRPr="008A7615">
        <w:rPr>
          <w:sz w:val="28"/>
          <w:szCs w:val="28"/>
          <w:lang w:val="en-US"/>
        </w:rPr>
        <w:t>VIII</w:t>
      </w:r>
      <w:r w:rsidR="00875550" w:rsidRPr="008A7615">
        <w:rPr>
          <w:sz w:val="28"/>
          <w:szCs w:val="28"/>
          <w:shd w:val="clear" w:color="auto" w:fill="FFFFFF"/>
        </w:rPr>
        <w:t xml:space="preserve"> </w:t>
      </w:r>
      <w:r w:rsidR="00B16981" w:rsidRPr="008A7615">
        <w:rPr>
          <w:sz w:val="28"/>
          <w:szCs w:val="28"/>
          <w:shd w:val="clear" w:color="auto" w:fill="FFFFFF"/>
        </w:rPr>
        <w:t>(далі – Закон</w:t>
      </w:r>
      <w:r w:rsidRPr="008A7615">
        <w:rPr>
          <w:sz w:val="28"/>
          <w:szCs w:val="28"/>
          <w:shd w:val="clear" w:color="auto" w:fill="FFFFFF"/>
        </w:rPr>
        <w:t>).</w:t>
      </w:r>
    </w:p>
    <w:p w:rsidR="00E2124B" w:rsidRDefault="00A333D2" w:rsidP="008A7615">
      <w:pPr>
        <w:pStyle w:val="rvps2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A7615">
        <w:rPr>
          <w:sz w:val="28"/>
          <w:szCs w:val="28"/>
          <w:shd w:val="clear" w:color="auto" w:fill="FFFFFF"/>
          <w:lang w:val="uk-UA"/>
        </w:rPr>
        <w:t>Згідно з оспорюваним</w:t>
      </w:r>
      <w:r w:rsidR="006E399D" w:rsidRPr="008A7615">
        <w:rPr>
          <w:sz w:val="28"/>
          <w:szCs w:val="28"/>
          <w:shd w:val="clear" w:color="auto" w:fill="FFFFFF"/>
          <w:lang w:val="uk-UA"/>
        </w:rPr>
        <w:t>и</w:t>
      </w:r>
      <w:r w:rsidRPr="008A7615">
        <w:rPr>
          <w:sz w:val="28"/>
          <w:szCs w:val="28"/>
          <w:shd w:val="clear" w:color="auto" w:fill="FFFFFF"/>
          <w:lang w:val="uk-UA"/>
        </w:rPr>
        <w:t xml:space="preserve"> положенням</w:t>
      </w:r>
      <w:r w:rsidR="006E399D" w:rsidRPr="008A7615">
        <w:rPr>
          <w:sz w:val="28"/>
          <w:szCs w:val="28"/>
          <w:shd w:val="clear" w:color="auto" w:fill="FFFFFF"/>
          <w:lang w:val="uk-UA"/>
        </w:rPr>
        <w:t>и</w:t>
      </w:r>
      <w:r w:rsidR="00990296" w:rsidRPr="008A7615">
        <w:rPr>
          <w:sz w:val="28"/>
          <w:szCs w:val="28"/>
          <w:shd w:val="clear" w:color="auto" w:fill="FFFFFF"/>
          <w:lang w:val="uk-UA"/>
        </w:rPr>
        <w:t xml:space="preserve"> </w:t>
      </w:r>
      <w:r w:rsidR="00E348E3" w:rsidRPr="008A7615">
        <w:rPr>
          <w:sz w:val="28"/>
          <w:szCs w:val="28"/>
          <w:shd w:val="clear" w:color="auto" w:fill="FFFFFF"/>
          <w:lang w:val="uk-UA"/>
        </w:rPr>
        <w:t xml:space="preserve">Закону </w:t>
      </w:r>
      <w:r w:rsidRPr="008A7615">
        <w:rPr>
          <w:sz w:val="28"/>
          <w:szCs w:val="28"/>
          <w:lang w:val="uk-UA"/>
        </w:rPr>
        <w:t>„</w:t>
      </w:r>
      <w:hyperlink r:id="rId8" w:anchor="n128" w:history="1">
        <w:r w:rsidR="00E348E3" w:rsidRPr="008A7615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</w:t>
        </w:r>
        <w:r w:rsidRPr="008A7615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ідпункти 11</w:t>
        </w:r>
        <w:r w:rsidRPr="008A7615">
          <w:rPr>
            <w:sz w:val="28"/>
            <w:szCs w:val="28"/>
            <w:lang w:val="uk-UA"/>
          </w:rPr>
          <w:t>–</w:t>
        </w:r>
        <w:r w:rsidR="00E348E3" w:rsidRPr="008A7615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27</w:t>
        </w:r>
      </w:hyperlink>
      <w:r w:rsidR="00E348E3" w:rsidRPr="008A7615">
        <w:rPr>
          <w:sz w:val="28"/>
          <w:szCs w:val="28"/>
          <w:shd w:val="clear" w:color="auto" w:fill="FFFFFF"/>
          <w:lang w:val="uk-UA"/>
        </w:rPr>
        <w:t>,</w:t>
      </w:r>
      <w:r w:rsidR="008A7615" w:rsidRPr="008A7615">
        <w:rPr>
          <w:sz w:val="28"/>
          <w:szCs w:val="28"/>
          <w:shd w:val="clear" w:color="auto" w:fill="FFFFFF"/>
          <w:lang w:val="uk-UA"/>
        </w:rPr>
        <w:t xml:space="preserve"> </w:t>
      </w:r>
      <w:hyperlink r:id="rId9" w:anchor="n366" w:history="1">
        <w:r w:rsidR="00E348E3" w:rsidRPr="008A7615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45</w:t>
        </w:r>
      </w:hyperlink>
      <w:r w:rsidR="008A7615">
        <w:rPr>
          <w:sz w:val="28"/>
          <w:szCs w:val="28"/>
          <w:lang w:val="uk-UA"/>
        </w:rPr>
        <w:br/>
      </w:r>
      <w:r w:rsidR="00E348E3" w:rsidRPr="008A7615">
        <w:rPr>
          <w:sz w:val="28"/>
          <w:szCs w:val="28"/>
          <w:shd w:val="clear" w:color="auto" w:fill="FFFFFF"/>
          <w:lang w:val="uk-UA"/>
        </w:rPr>
        <w:t xml:space="preserve">пункту 7 § 1 цього розділу вводяться в дію через три місяці після набрання чинності цим Законом, не мають </w:t>
      </w:r>
      <w:r w:rsidR="00526C31" w:rsidRPr="008A7615">
        <w:rPr>
          <w:sz w:val="28"/>
          <w:szCs w:val="28"/>
          <w:shd w:val="clear" w:color="auto" w:fill="FFFFFF"/>
          <w:lang w:val="uk-UA"/>
        </w:rPr>
        <w:t>зворотної</w:t>
      </w:r>
      <w:r w:rsidR="00E348E3" w:rsidRPr="008A7615">
        <w:rPr>
          <w:sz w:val="28"/>
          <w:szCs w:val="28"/>
          <w:shd w:val="clear" w:color="auto" w:fill="FFFFFF"/>
          <w:lang w:val="uk-UA"/>
        </w:rPr>
        <w:t xml:space="preserve"> дії в часі та застосовуються до справ, по яким відомості про кримінальне правопорушення, внесені в Єдиний реєстр досудових розслідувань після введення в дію цих змін</w:t>
      </w:r>
      <w:r w:rsidRPr="008A7615">
        <w:rPr>
          <w:sz w:val="28"/>
          <w:szCs w:val="28"/>
          <w:lang w:val="uk-UA"/>
        </w:rPr>
        <w:t>“</w:t>
      </w:r>
      <w:r w:rsidR="00E348E3" w:rsidRPr="008A7615">
        <w:rPr>
          <w:sz w:val="28"/>
          <w:szCs w:val="28"/>
          <w:shd w:val="clear" w:color="auto" w:fill="FFFFFF"/>
          <w:lang w:val="uk-UA"/>
        </w:rPr>
        <w:t>.</w:t>
      </w:r>
    </w:p>
    <w:bookmarkEnd w:id="1"/>
    <w:p w:rsidR="00E2124B" w:rsidRDefault="00C030D5" w:rsidP="008A7615">
      <w:pPr>
        <w:pStyle w:val="a9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t xml:space="preserve">Автор </w:t>
      </w:r>
      <w:r w:rsidR="006968F5" w:rsidRPr="008A7615">
        <w:rPr>
          <w:sz w:val="28"/>
          <w:szCs w:val="28"/>
        </w:rPr>
        <w:t>клопотання</w:t>
      </w:r>
      <w:r w:rsidR="002B3AF3" w:rsidRPr="008A7615">
        <w:rPr>
          <w:sz w:val="28"/>
          <w:szCs w:val="28"/>
        </w:rPr>
        <w:t xml:space="preserve"> </w:t>
      </w:r>
      <w:r w:rsidRPr="008A7615">
        <w:rPr>
          <w:sz w:val="28"/>
          <w:szCs w:val="28"/>
        </w:rPr>
        <w:t>вказує,</w:t>
      </w:r>
      <w:r w:rsidR="00990296" w:rsidRPr="008A7615">
        <w:rPr>
          <w:sz w:val="28"/>
          <w:szCs w:val="28"/>
        </w:rPr>
        <w:t xml:space="preserve"> що</w:t>
      </w:r>
      <w:r w:rsidR="00A67224" w:rsidRPr="008A7615">
        <w:rPr>
          <w:sz w:val="28"/>
          <w:szCs w:val="28"/>
        </w:rPr>
        <w:t xml:space="preserve"> положення</w:t>
      </w:r>
      <w:r w:rsidR="00990296" w:rsidRPr="008A7615">
        <w:rPr>
          <w:sz w:val="28"/>
          <w:szCs w:val="28"/>
        </w:rPr>
        <w:t xml:space="preserve"> </w:t>
      </w:r>
      <w:bookmarkStart w:id="2" w:name="_Hlk41651295"/>
      <w:r w:rsidR="00A67224" w:rsidRPr="008A7615">
        <w:rPr>
          <w:sz w:val="28"/>
          <w:szCs w:val="28"/>
        </w:rPr>
        <w:t xml:space="preserve">пункту 4 § 2 </w:t>
      </w:r>
      <w:r w:rsidR="00BC4BD8" w:rsidRPr="008A7615">
        <w:rPr>
          <w:sz w:val="28"/>
          <w:szCs w:val="28"/>
        </w:rPr>
        <w:t xml:space="preserve">„Прикінцеві положення“ </w:t>
      </w:r>
      <w:r w:rsidR="00A67224" w:rsidRPr="008A7615">
        <w:rPr>
          <w:sz w:val="28"/>
          <w:szCs w:val="28"/>
        </w:rPr>
        <w:t>розділу 4</w:t>
      </w:r>
      <w:r w:rsidR="00E2124B">
        <w:rPr>
          <w:sz w:val="28"/>
          <w:szCs w:val="28"/>
        </w:rPr>
        <w:t xml:space="preserve"> </w:t>
      </w:r>
      <w:r w:rsidR="00A67224" w:rsidRPr="008A7615">
        <w:rPr>
          <w:sz w:val="28"/>
          <w:szCs w:val="28"/>
        </w:rPr>
        <w:t xml:space="preserve">Закону </w:t>
      </w:r>
      <w:r w:rsidR="009D2FD7" w:rsidRPr="008A7615">
        <w:rPr>
          <w:sz w:val="28"/>
          <w:szCs w:val="28"/>
        </w:rPr>
        <w:t>„</w:t>
      </w:r>
      <w:bookmarkEnd w:id="2"/>
      <w:r w:rsidR="00A67224" w:rsidRPr="008A7615">
        <w:rPr>
          <w:sz w:val="28"/>
          <w:szCs w:val="28"/>
        </w:rPr>
        <w:t xml:space="preserve">суперечать положенням частини першої </w:t>
      </w:r>
      <w:r w:rsidR="002B3AF3" w:rsidRPr="008A7615">
        <w:rPr>
          <w:sz w:val="28"/>
          <w:szCs w:val="28"/>
        </w:rPr>
        <w:br/>
      </w:r>
      <w:r w:rsidR="00A67224" w:rsidRPr="008A7615">
        <w:rPr>
          <w:sz w:val="28"/>
          <w:szCs w:val="28"/>
        </w:rPr>
        <w:t xml:space="preserve">статті 24 </w:t>
      </w:r>
      <w:r w:rsidR="00A333D2" w:rsidRPr="008A7615">
        <w:rPr>
          <w:sz w:val="28"/>
          <w:szCs w:val="28"/>
        </w:rPr>
        <w:t>Кримінального процесуального к</w:t>
      </w:r>
      <w:r w:rsidR="00A67224" w:rsidRPr="008A7615">
        <w:rPr>
          <w:sz w:val="28"/>
          <w:szCs w:val="28"/>
        </w:rPr>
        <w:t>одексу</w:t>
      </w:r>
      <w:r w:rsidR="00A333D2" w:rsidRPr="008A7615">
        <w:rPr>
          <w:sz w:val="28"/>
          <w:szCs w:val="28"/>
        </w:rPr>
        <w:t xml:space="preserve"> України</w:t>
      </w:r>
      <w:r w:rsidR="00A67224" w:rsidRPr="008A7615">
        <w:rPr>
          <w:sz w:val="28"/>
          <w:szCs w:val="28"/>
        </w:rPr>
        <w:t xml:space="preserve">, оскільки призводять до звуження змісту та обсягу існуючих прав і свобод, а також порушують права в частині обов’язку прийняття прокурором процесуального рішення про закриття кримінального провадження у зв’язку із закінченням строку досудового розслідування, на підставі положень пункту 10 частини першої статті 284 </w:t>
      </w:r>
      <w:r w:rsidR="00A333D2" w:rsidRPr="008A7615">
        <w:rPr>
          <w:sz w:val="28"/>
          <w:szCs w:val="28"/>
        </w:rPr>
        <w:t>Кримінального процесуального кодексу України</w:t>
      </w:r>
      <w:r w:rsidR="00990296" w:rsidRPr="008A7615">
        <w:rPr>
          <w:sz w:val="28"/>
          <w:szCs w:val="28"/>
        </w:rPr>
        <w:t>“.</w:t>
      </w:r>
    </w:p>
    <w:p w:rsidR="00990296" w:rsidRPr="008A7615" w:rsidRDefault="00990296" w:rsidP="008A7615">
      <w:pPr>
        <w:pStyle w:val="a9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bookmarkStart w:id="3" w:name="_Hlk40441461"/>
    </w:p>
    <w:bookmarkEnd w:id="3"/>
    <w:p w:rsidR="00990296" w:rsidRPr="008A7615" w:rsidRDefault="00990296" w:rsidP="008A7615">
      <w:pPr>
        <w:spacing w:line="336" w:lineRule="auto"/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6C263E" w:rsidRPr="008A7615" w:rsidRDefault="006C263E" w:rsidP="008A7615">
      <w:pPr>
        <w:spacing w:line="336" w:lineRule="auto"/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lastRenderedPageBreak/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</w:t>
      </w:r>
      <w:r w:rsidR="008A7615">
        <w:rPr>
          <w:sz w:val="28"/>
          <w:szCs w:val="28"/>
        </w:rPr>
        <w:t>вимогам, передбаченим, зокрема,</w:t>
      </w:r>
      <w:r w:rsidR="008A7615">
        <w:rPr>
          <w:sz w:val="28"/>
          <w:szCs w:val="28"/>
        </w:rPr>
        <w:br/>
      </w:r>
      <w:r w:rsidRPr="008A7615">
        <w:rPr>
          <w:sz w:val="28"/>
          <w:szCs w:val="28"/>
        </w:rPr>
        <w:t>статтею 55 цього закону</w:t>
      </w:r>
      <w:r w:rsidR="002A61D0">
        <w:rPr>
          <w:sz w:val="28"/>
          <w:szCs w:val="28"/>
        </w:rPr>
        <w:t>, та</w:t>
      </w:r>
      <w:r w:rsidRPr="008A7615">
        <w:rPr>
          <w:sz w:val="28"/>
          <w:szCs w:val="28"/>
        </w:rPr>
        <w:t xml:space="preserve"> </w:t>
      </w:r>
      <w:r w:rsidR="00013E8D" w:rsidRPr="008A7615">
        <w:rPr>
          <w:sz w:val="28"/>
          <w:szCs w:val="28"/>
        </w:rPr>
        <w:t>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</w:t>
      </w:r>
      <w:r w:rsidR="002A61D0">
        <w:rPr>
          <w:sz w:val="28"/>
          <w:szCs w:val="28"/>
        </w:rPr>
        <w:t xml:space="preserve">абзац перший частини першої, пункт 2 частини </w:t>
      </w:r>
      <w:r w:rsidR="00013E8D" w:rsidRPr="008A7615">
        <w:rPr>
          <w:sz w:val="28"/>
          <w:szCs w:val="28"/>
        </w:rPr>
        <w:t>першої статті 77)</w:t>
      </w:r>
      <w:r w:rsidR="002A61D0">
        <w:rPr>
          <w:sz w:val="28"/>
          <w:szCs w:val="28"/>
        </w:rPr>
        <w:t>;</w:t>
      </w:r>
      <w:r w:rsidRPr="008A7615">
        <w:rPr>
          <w:sz w:val="28"/>
          <w:szCs w:val="28"/>
        </w:rPr>
        <w:t xml:space="preserve">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6C263E" w:rsidRPr="008A7615" w:rsidRDefault="006C263E" w:rsidP="008A7615">
      <w:pPr>
        <w:pStyle w:val="ae"/>
        <w:widowControl/>
        <w:spacing w:before="0" w:after="0" w:line="336" w:lineRule="auto"/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t xml:space="preserve">Аналіз конституційної скарги та долучених до неї матеріалів свідчить, </w:t>
      </w:r>
      <w:r w:rsidR="00812832" w:rsidRPr="008A7615">
        <w:rPr>
          <w:sz w:val="28"/>
          <w:szCs w:val="28"/>
        </w:rPr>
        <w:t xml:space="preserve">що </w:t>
      </w:r>
      <w:r w:rsidR="004B42A3" w:rsidRPr="008A7615">
        <w:rPr>
          <w:sz w:val="28"/>
          <w:szCs w:val="28"/>
        </w:rPr>
        <w:t>автор</w:t>
      </w:r>
      <w:r w:rsidR="008D66AF" w:rsidRPr="008A7615">
        <w:rPr>
          <w:sz w:val="28"/>
          <w:szCs w:val="28"/>
        </w:rPr>
        <w:t xml:space="preserve"> клопотан</w:t>
      </w:r>
      <w:r w:rsidR="004B42A3" w:rsidRPr="008A7615">
        <w:rPr>
          <w:sz w:val="28"/>
          <w:szCs w:val="28"/>
        </w:rPr>
        <w:t>ня вичерпав у</w:t>
      </w:r>
      <w:r w:rsidR="008D66AF" w:rsidRPr="008A7615">
        <w:rPr>
          <w:sz w:val="28"/>
          <w:szCs w:val="28"/>
        </w:rPr>
        <w:t xml:space="preserve">сі національні засоби юридичного захисту. Остаточним судовим рішенням у справі Ігнатенко Г.В. є ухвала колегії суддів Апеляційної палати Вищого антикорупційного суду від 22 квітня 2021 року, </w:t>
      </w:r>
      <w:r w:rsidR="004B42A3" w:rsidRPr="008A7615">
        <w:rPr>
          <w:sz w:val="28"/>
          <w:szCs w:val="28"/>
        </w:rPr>
        <w:br/>
      </w:r>
      <w:r w:rsidR="008D66AF" w:rsidRPr="008A7615">
        <w:rPr>
          <w:sz w:val="28"/>
          <w:szCs w:val="28"/>
        </w:rPr>
        <w:t>в якій застосов</w:t>
      </w:r>
      <w:r w:rsidR="006E399D" w:rsidRPr="008A7615">
        <w:rPr>
          <w:sz w:val="28"/>
          <w:szCs w:val="28"/>
        </w:rPr>
        <w:t>ані оспорювані</w:t>
      </w:r>
      <w:r w:rsidR="004B42A3" w:rsidRPr="008A7615">
        <w:rPr>
          <w:sz w:val="28"/>
          <w:szCs w:val="28"/>
        </w:rPr>
        <w:t xml:space="preserve"> положення Закону</w:t>
      </w:r>
      <w:r w:rsidR="00013E8D" w:rsidRPr="008A7615">
        <w:rPr>
          <w:sz w:val="28"/>
          <w:szCs w:val="28"/>
        </w:rPr>
        <w:t xml:space="preserve">, а конституційна скарга Ігнатенко Г.В. надійшла до Конституційного Суду України 25 серпня 2021 року, тобто </w:t>
      </w:r>
      <w:r w:rsidR="009A6AB7" w:rsidRPr="008A7615">
        <w:rPr>
          <w:sz w:val="28"/>
          <w:szCs w:val="28"/>
        </w:rPr>
        <w:t>поза межами строку, визначеного пунктом 2 частини першої статті 77 Закону України „Про Конституційний Суд України“, що свідчить про її неприйнятність.</w:t>
      </w:r>
    </w:p>
    <w:p w:rsidR="002D3796" w:rsidRPr="008A7615" w:rsidRDefault="002D3796" w:rsidP="008A7615">
      <w:pPr>
        <w:pStyle w:val="a9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t xml:space="preserve">Стверджуючи про неконституційність </w:t>
      </w:r>
      <w:r w:rsidR="006E399D" w:rsidRPr="008A7615">
        <w:rPr>
          <w:sz w:val="28"/>
          <w:szCs w:val="28"/>
        </w:rPr>
        <w:t>оспорюваних</w:t>
      </w:r>
      <w:r w:rsidRPr="008A7615">
        <w:rPr>
          <w:sz w:val="28"/>
          <w:szCs w:val="28"/>
        </w:rPr>
        <w:t xml:space="preserve"> </w:t>
      </w:r>
      <w:r w:rsidR="006E399D" w:rsidRPr="008A7615">
        <w:rPr>
          <w:sz w:val="28"/>
          <w:szCs w:val="28"/>
        </w:rPr>
        <w:t>положень</w:t>
      </w:r>
      <w:r w:rsidRPr="008A7615">
        <w:rPr>
          <w:sz w:val="28"/>
          <w:szCs w:val="28"/>
        </w:rPr>
        <w:t xml:space="preserve"> </w:t>
      </w:r>
      <w:r w:rsidR="006C263E" w:rsidRPr="008A7615">
        <w:rPr>
          <w:sz w:val="28"/>
          <w:szCs w:val="28"/>
        </w:rPr>
        <w:t>Закону</w:t>
      </w:r>
      <w:r w:rsidRPr="008A7615">
        <w:rPr>
          <w:sz w:val="28"/>
          <w:szCs w:val="28"/>
        </w:rPr>
        <w:t xml:space="preserve">, </w:t>
      </w:r>
      <w:r w:rsidR="006C263E" w:rsidRPr="008A7615">
        <w:rPr>
          <w:sz w:val="28"/>
          <w:szCs w:val="28"/>
        </w:rPr>
        <w:t>Ігнатенко Г.В.</w:t>
      </w:r>
      <w:r w:rsidRPr="008A7615">
        <w:rPr>
          <w:sz w:val="28"/>
          <w:szCs w:val="28"/>
        </w:rPr>
        <w:t xml:space="preserve"> </w:t>
      </w:r>
      <w:r w:rsidR="006C263E" w:rsidRPr="008A7615">
        <w:rPr>
          <w:sz w:val="28"/>
          <w:szCs w:val="28"/>
        </w:rPr>
        <w:t>не навела</w:t>
      </w:r>
      <w:r w:rsidR="007130E3" w:rsidRPr="008A7615">
        <w:rPr>
          <w:sz w:val="28"/>
          <w:szCs w:val="28"/>
        </w:rPr>
        <w:t xml:space="preserve"> аргументів щодо </w:t>
      </w:r>
      <w:r w:rsidR="002A61D0">
        <w:rPr>
          <w:sz w:val="28"/>
          <w:szCs w:val="28"/>
        </w:rPr>
        <w:t>їх</w:t>
      </w:r>
      <w:r w:rsidRPr="008A7615">
        <w:rPr>
          <w:sz w:val="28"/>
          <w:szCs w:val="28"/>
        </w:rPr>
        <w:t xml:space="preserve"> неконституційності, </w:t>
      </w:r>
      <w:r w:rsidR="006C263E" w:rsidRPr="008A7615">
        <w:rPr>
          <w:sz w:val="28"/>
          <w:szCs w:val="28"/>
        </w:rPr>
        <w:t>а лише висловила</w:t>
      </w:r>
      <w:r w:rsidRPr="008A7615">
        <w:rPr>
          <w:sz w:val="28"/>
          <w:szCs w:val="28"/>
        </w:rPr>
        <w:t xml:space="preserve"> незгоду із законодавчим регулюванням</w:t>
      </w:r>
      <w:r w:rsidR="00591DBA" w:rsidRPr="008A7615">
        <w:rPr>
          <w:sz w:val="28"/>
          <w:szCs w:val="28"/>
        </w:rPr>
        <w:t xml:space="preserve"> питання щодо</w:t>
      </w:r>
      <w:r w:rsidR="006C263E" w:rsidRPr="008A7615">
        <w:rPr>
          <w:sz w:val="28"/>
          <w:szCs w:val="28"/>
        </w:rPr>
        <w:t xml:space="preserve"> порядку застосування підстав для закриття кримінального провадження</w:t>
      </w:r>
      <w:r w:rsidRPr="008A7615">
        <w:rPr>
          <w:sz w:val="28"/>
          <w:szCs w:val="28"/>
        </w:rPr>
        <w:t>,</w:t>
      </w:r>
      <w:r w:rsidR="00591DBA" w:rsidRPr="008A7615">
        <w:rPr>
          <w:sz w:val="28"/>
          <w:szCs w:val="28"/>
        </w:rPr>
        <w:t xml:space="preserve"> </w:t>
      </w:r>
      <w:r w:rsidR="007130E3" w:rsidRPr="008A7615">
        <w:rPr>
          <w:sz w:val="28"/>
          <w:szCs w:val="28"/>
        </w:rPr>
        <w:t>посилаючись</w:t>
      </w:r>
      <w:r w:rsidR="00F7303A" w:rsidRPr="008A7615">
        <w:rPr>
          <w:sz w:val="28"/>
          <w:szCs w:val="28"/>
        </w:rPr>
        <w:t xml:space="preserve"> </w:t>
      </w:r>
      <w:r w:rsidRPr="008A7615">
        <w:rPr>
          <w:sz w:val="28"/>
          <w:szCs w:val="28"/>
        </w:rPr>
        <w:t xml:space="preserve">на </w:t>
      </w:r>
      <w:r w:rsidR="006C263E" w:rsidRPr="008A7615">
        <w:rPr>
          <w:sz w:val="28"/>
          <w:szCs w:val="28"/>
        </w:rPr>
        <w:t>окремі положення</w:t>
      </w:r>
      <w:r w:rsidRPr="008A7615">
        <w:rPr>
          <w:sz w:val="28"/>
          <w:szCs w:val="28"/>
        </w:rPr>
        <w:t xml:space="preserve"> Конституції України, </w:t>
      </w:r>
      <w:r w:rsidR="007130E3" w:rsidRPr="008A7615">
        <w:rPr>
          <w:sz w:val="28"/>
          <w:szCs w:val="28"/>
        </w:rPr>
        <w:t>Кримінального процесуального кодексу України</w:t>
      </w:r>
      <w:r w:rsidR="006C263E" w:rsidRPr="008A7615">
        <w:rPr>
          <w:sz w:val="28"/>
          <w:szCs w:val="28"/>
        </w:rPr>
        <w:t xml:space="preserve">, </w:t>
      </w:r>
      <w:r w:rsidRPr="008A7615">
        <w:rPr>
          <w:sz w:val="28"/>
          <w:szCs w:val="28"/>
        </w:rPr>
        <w:t>юридичні позиції Конституційного Суду України, що не можна вважати о</w:t>
      </w:r>
      <w:r w:rsidR="00E9229A" w:rsidRPr="008A7615">
        <w:rPr>
          <w:sz w:val="28"/>
          <w:szCs w:val="28"/>
        </w:rPr>
        <w:t>бґрунтуванням тверджень щодо</w:t>
      </w:r>
      <w:r w:rsidR="007130E3" w:rsidRPr="008A7615">
        <w:rPr>
          <w:sz w:val="28"/>
          <w:szCs w:val="28"/>
        </w:rPr>
        <w:t xml:space="preserve"> </w:t>
      </w:r>
      <w:r w:rsidR="002A61D0">
        <w:rPr>
          <w:sz w:val="28"/>
          <w:szCs w:val="28"/>
        </w:rPr>
        <w:t>їх</w:t>
      </w:r>
      <w:r w:rsidR="00E9229A" w:rsidRPr="008A7615">
        <w:rPr>
          <w:sz w:val="28"/>
          <w:szCs w:val="28"/>
        </w:rPr>
        <w:t xml:space="preserve"> </w:t>
      </w:r>
      <w:r w:rsidRPr="008A7615">
        <w:rPr>
          <w:sz w:val="28"/>
          <w:szCs w:val="28"/>
        </w:rPr>
        <w:t>неконституційності.</w:t>
      </w:r>
    </w:p>
    <w:p w:rsidR="002D3796" w:rsidRPr="008A7615" w:rsidRDefault="002D3796" w:rsidP="008A7615">
      <w:pPr>
        <w:spacing w:line="336" w:lineRule="auto"/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  <w:lang w:eastAsia="uk-UA"/>
        </w:rPr>
        <w:t xml:space="preserve">Отже, конституційна скарга не відповідає вимогам пункту 6 частини другої статті 55 Закону України „Про Конституційний Суд України“, що є підставою </w:t>
      </w:r>
      <w:r w:rsidRPr="008A7615">
        <w:rPr>
          <w:sz w:val="28"/>
          <w:szCs w:val="28"/>
          <w:lang w:eastAsia="uk-UA"/>
        </w:rPr>
        <w:lastRenderedPageBreak/>
        <w:t xml:space="preserve">для відмови у відкритті конституційного провадження у справі згідно </w:t>
      </w:r>
      <w:r w:rsidR="008A7615">
        <w:rPr>
          <w:sz w:val="28"/>
          <w:szCs w:val="28"/>
        </w:rPr>
        <w:t>з</w:t>
      </w:r>
      <w:r w:rsidR="008A7615">
        <w:rPr>
          <w:sz w:val="28"/>
          <w:szCs w:val="28"/>
        </w:rPr>
        <w:br/>
      </w:r>
      <w:r w:rsidR="006C263E" w:rsidRPr="008A7615">
        <w:rPr>
          <w:sz w:val="28"/>
          <w:szCs w:val="28"/>
        </w:rPr>
        <w:t>пункт</w:t>
      </w:r>
      <w:r w:rsidR="009A6AB7" w:rsidRPr="008A7615">
        <w:rPr>
          <w:sz w:val="28"/>
          <w:szCs w:val="28"/>
        </w:rPr>
        <w:t xml:space="preserve">ом 4 </w:t>
      </w:r>
      <w:r w:rsidR="006C263E" w:rsidRPr="008A7615">
        <w:rPr>
          <w:sz w:val="28"/>
          <w:szCs w:val="28"/>
        </w:rPr>
        <w:t>статті 62 цього закону –</w:t>
      </w:r>
      <w:r w:rsidR="009A6AB7" w:rsidRPr="008A7615">
        <w:rPr>
          <w:sz w:val="28"/>
          <w:szCs w:val="28"/>
        </w:rPr>
        <w:t xml:space="preserve"> </w:t>
      </w:r>
      <w:r w:rsidR="006C263E" w:rsidRPr="008A7615">
        <w:rPr>
          <w:sz w:val="28"/>
          <w:szCs w:val="28"/>
        </w:rPr>
        <w:t>неприй</w:t>
      </w:r>
      <w:r w:rsidR="00C92D33" w:rsidRPr="008A7615">
        <w:rPr>
          <w:sz w:val="28"/>
          <w:szCs w:val="28"/>
        </w:rPr>
        <w:t>нятність конституційної скарги.</w:t>
      </w:r>
    </w:p>
    <w:p w:rsidR="00C92D33" w:rsidRPr="008A7615" w:rsidRDefault="00C92D33" w:rsidP="008A7615">
      <w:pPr>
        <w:spacing w:line="336" w:lineRule="auto"/>
        <w:ind w:firstLine="709"/>
        <w:jc w:val="both"/>
        <w:rPr>
          <w:sz w:val="28"/>
          <w:szCs w:val="28"/>
        </w:rPr>
      </w:pPr>
    </w:p>
    <w:p w:rsidR="00451AE8" w:rsidRPr="008A7615" w:rsidRDefault="00990296" w:rsidP="008A7615">
      <w:pPr>
        <w:spacing w:line="336" w:lineRule="auto"/>
        <w:ind w:firstLine="709"/>
        <w:jc w:val="both"/>
        <w:rPr>
          <w:sz w:val="28"/>
          <w:szCs w:val="28"/>
          <w:lang w:eastAsia="uk-UA"/>
        </w:rPr>
      </w:pPr>
      <w:r w:rsidRPr="008A7615">
        <w:rPr>
          <w:sz w:val="28"/>
          <w:szCs w:val="28"/>
          <w:lang w:eastAsia="uk-UA"/>
        </w:rPr>
        <w:t>Враховуючи викладене та керуючись статтями 147, 151</w:t>
      </w:r>
      <w:r w:rsidRPr="008A7615">
        <w:rPr>
          <w:sz w:val="28"/>
          <w:szCs w:val="28"/>
          <w:vertAlign w:val="superscript"/>
          <w:lang w:eastAsia="uk-UA"/>
        </w:rPr>
        <w:t>1</w:t>
      </w:r>
      <w:r w:rsidRPr="008A7615">
        <w:rPr>
          <w:sz w:val="28"/>
          <w:szCs w:val="28"/>
          <w:lang w:eastAsia="uk-UA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6C263E" w:rsidRPr="008A7615" w:rsidRDefault="006C263E" w:rsidP="008A76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296" w:rsidRPr="008A7615" w:rsidRDefault="00990296" w:rsidP="008A76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615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990296" w:rsidRPr="008A7615" w:rsidRDefault="00990296" w:rsidP="008A76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263E" w:rsidRPr="008A7615" w:rsidRDefault="00990296" w:rsidP="008A7615">
      <w:pPr>
        <w:pStyle w:val="af"/>
        <w:widowControl/>
        <w:spacing w:line="336" w:lineRule="auto"/>
        <w:ind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6C263E" w:rsidRPr="008A7615">
        <w:rPr>
          <w:sz w:val="28"/>
          <w:szCs w:val="28"/>
        </w:rPr>
        <w:t>Ігнатенко Ганни Володимирівни щодо відповідності Конституції України (конституційності)</w:t>
      </w:r>
      <w:r w:rsidR="006E399D" w:rsidRPr="008A7615">
        <w:rPr>
          <w:sz w:val="28"/>
          <w:szCs w:val="28"/>
        </w:rPr>
        <w:t xml:space="preserve"> положень</w:t>
      </w:r>
      <w:r w:rsidR="006C263E" w:rsidRPr="008A7615">
        <w:rPr>
          <w:sz w:val="28"/>
          <w:szCs w:val="28"/>
        </w:rPr>
        <w:t xml:space="preserve"> пункту 4 </w:t>
      </w:r>
      <w:r w:rsidR="006C263E" w:rsidRPr="008A7615">
        <w:rPr>
          <w:sz w:val="28"/>
          <w:szCs w:val="28"/>
          <w:lang w:eastAsia="uk-UA"/>
        </w:rPr>
        <w:t xml:space="preserve">§ 2 </w:t>
      </w:r>
      <w:r w:rsidR="00BC4BD8" w:rsidRPr="008A7615">
        <w:rPr>
          <w:sz w:val="28"/>
          <w:szCs w:val="28"/>
        </w:rPr>
        <w:t xml:space="preserve">„Прикінцеві положення“ </w:t>
      </w:r>
      <w:r w:rsidR="00BC4BD8" w:rsidRPr="008A7615">
        <w:rPr>
          <w:sz w:val="28"/>
          <w:szCs w:val="28"/>
          <w:lang w:eastAsia="uk-UA"/>
        </w:rPr>
        <w:t>розділу 4</w:t>
      </w:r>
      <w:r w:rsidR="006C263E" w:rsidRPr="008A7615">
        <w:rPr>
          <w:sz w:val="28"/>
          <w:szCs w:val="28"/>
        </w:rPr>
        <w:t xml:space="preserve">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E2124B">
        <w:rPr>
          <w:sz w:val="28"/>
          <w:szCs w:val="28"/>
        </w:rPr>
        <w:t xml:space="preserve">№ </w:t>
      </w:r>
      <w:r w:rsidR="006C263E" w:rsidRPr="008A7615">
        <w:rPr>
          <w:sz w:val="28"/>
          <w:szCs w:val="28"/>
        </w:rPr>
        <w:t>2147–</w:t>
      </w:r>
      <w:r w:rsidR="006C263E" w:rsidRPr="008A7615">
        <w:rPr>
          <w:sz w:val="28"/>
          <w:szCs w:val="28"/>
          <w:lang w:val="en-US"/>
        </w:rPr>
        <w:t>VIII</w:t>
      </w:r>
      <w:r w:rsidR="006C263E" w:rsidRPr="008A7615">
        <w:rPr>
          <w:sz w:val="28"/>
          <w:szCs w:val="28"/>
        </w:rPr>
        <w:t xml:space="preserve"> </w:t>
      </w:r>
      <w:r w:rsidRPr="008A7615">
        <w:rPr>
          <w:sz w:val="28"/>
          <w:szCs w:val="28"/>
          <w:lang w:eastAsia="uk-UA"/>
        </w:rPr>
        <w:t xml:space="preserve">на </w:t>
      </w:r>
      <w:r w:rsidRPr="008A7615">
        <w:rPr>
          <w:sz w:val="28"/>
          <w:szCs w:val="28"/>
        </w:rPr>
        <w:t xml:space="preserve">підставі </w:t>
      </w:r>
      <w:r w:rsidR="009A6AB7" w:rsidRPr="008A7615">
        <w:rPr>
          <w:sz w:val="28"/>
          <w:szCs w:val="28"/>
        </w:rPr>
        <w:t>пункту</w:t>
      </w:r>
      <w:r w:rsidR="006C263E" w:rsidRPr="008A7615">
        <w:rPr>
          <w:sz w:val="28"/>
          <w:szCs w:val="28"/>
        </w:rPr>
        <w:t xml:space="preserve"> 4 статті 62 Закону України „Про Конституційний Суд України“ –</w:t>
      </w:r>
      <w:r w:rsidR="009A6AB7" w:rsidRPr="008A7615">
        <w:rPr>
          <w:sz w:val="28"/>
          <w:szCs w:val="28"/>
        </w:rPr>
        <w:t xml:space="preserve"> </w:t>
      </w:r>
      <w:r w:rsidR="006C263E" w:rsidRPr="008A7615">
        <w:rPr>
          <w:sz w:val="28"/>
          <w:szCs w:val="28"/>
        </w:rPr>
        <w:t>неприйнятність конституційної скарги.</w:t>
      </w:r>
    </w:p>
    <w:p w:rsidR="00AD0569" w:rsidRPr="008A7615" w:rsidRDefault="00AD0569" w:rsidP="008A7615">
      <w:pPr>
        <w:pStyle w:val="a8"/>
        <w:spacing w:line="336" w:lineRule="auto"/>
        <w:ind w:left="0" w:firstLine="709"/>
        <w:jc w:val="both"/>
        <w:rPr>
          <w:sz w:val="28"/>
          <w:szCs w:val="28"/>
        </w:rPr>
      </w:pPr>
    </w:p>
    <w:p w:rsidR="00E9229A" w:rsidRDefault="00E9229A" w:rsidP="008A7615">
      <w:pPr>
        <w:pStyle w:val="a8"/>
        <w:spacing w:line="336" w:lineRule="auto"/>
        <w:ind w:left="0" w:firstLine="709"/>
        <w:jc w:val="both"/>
        <w:rPr>
          <w:sz w:val="28"/>
          <w:szCs w:val="28"/>
        </w:rPr>
      </w:pPr>
      <w:r w:rsidRPr="008A7615">
        <w:rPr>
          <w:sz w:val="28"/>
          <w:szCs w:val="28"/>
        </w:rPr>
        <w:t xml:space="preserve">2. </w:t>
      </w:r>
      <w:r w:rsidR="008F4C3D" w:rsidRPr="008A7615">
        <w:rPr>
          <w:sz w:val="28"/>
          <w:szCs w:val="28"/>
        </w:rPr>
        <w:t>Ця Ухвала є остаточною.</w:t>
      </w:r>
    </w:p>
    <w:p w:rsidR="008A7615" w:rsidRDefault="008A7615" w:rsidP="008A7615">
      <w:pPr>
        <w:pStyle w:val="a8"/>
        <w:ind w:left="0" w:firstLine="709"/>
        <w:jc w:val="both"/>
        <w:rPr>
          <w:sz w:val="28"/>
          <w:szCs w:val="28"/>
        </w:rPr>
      </w:pPr>
    </w:p>
    <w:p w:rsidR="008A7615" w:rsidRDefault="008A7615" w:rsidP="008A7615">
      <w:pPr>
        <w:pStyle w:val="a8"/>
        <w:ind w:left="0" w:firstLine="709"/>
        <w:jc w:val="both"/>
        <w:rPr>
          <w:sz w:val="28"/>
          <w:szCs w:val="28"/>
        </w:rPr>
      </w:pPr>
    </w:p>
    <w:p w:rsidR="005741BE" w:rsidRDefault="005741BE" w:rsidP="008A7615">
      <w:pPr>
        <w:pStyle w:val="a8"/>
        <w:ind w:left="0" w:firstLine="709"/>
        <w:jc w:val="both"/>
        <w:rPr>
          <w:sz w:val="28"/>
          <w:szCs w:val="28"/>
        </w:rPr>
      </w:pPr>
    </w:p>
    <w:p w:rsidR="005741BE" w:rsidRDefault="005741BE" w:rsidP="008A7615">
      <w:pPr>
        <w:pStyle w:val="a8"/>
        <w:ind w:left="0" w:firstLine="709"/>
        <w:jc w:val="both"/>
        <w:rPr>
          <w:sz w:val="28"/>
          <w:szCs w:val="28"/>
        </w:rPr>
      </w:pPr>
    </w:p>
    <w:p w:rsidR="005741BE" w:rsidRPr="005741BE" w:rsidRDefault="005741BE" w:rsidP="005741BE">
      <w:pPr>
        <w:pStyle w:val="a8"/>
        <w:ind w:left="3545" w:firstLine="567"/>
        <w:jc w:val="center"/>
        <w:rPr>
          <w:b/>
          <w:sz w:val="28"/>
          <w:szCs w:val="28"/>
        </w:rPr>
      </w:pPr>
      <w:r w:rsidRPr="005741BE">
        <w:rPr>
          <w:b/>
          <w:sz w:val="28"/>
          <w:szCs w:val="28"/>
        </w:rPr>
        <w:t>ПЕРША КОЛЕГІЯ СУДДІВ</w:t>
      </w:r>
    </w:p>
    <w:p w:rsidR="005741BE" w:rsidRPr="005741BE" w:rsidRDefault="005741BE" w:rsidP="005741BE">
      <w:pPr>
        <w:pStyle w:val="a8"/>
        <w:ind w:left="3545" w:firstLine="567"/>
        <w:jc w:val="center"/>
        <w:rPr>
          <w:b/>
          <w:sz w:val="28"/>
          <w:szCs w:val="28"/>
        </w:rPr>
      </w:pPr>
      <w:r w:rsidRPr="005741BE">
        <w:rPr>
          <w:b/>
          <w:sz w:val="28"/>
          <w:szCs w:val="28"/>
        </w:rPr>
        <w:t>ПЕРШОГО СЕНАТУ</w:t>
      </w:r>
    </w:p>
    <w:p w:rsidR="005741BE" w:rsidRPr="005741BE" w:rsidRDefault="005741BE" w:rsidP="005741BE">
      <w:pPr>
        <w:pStyle w:val="a8"/>
        <w:ind w:left="3545" w:firstLine="567"/>
        <w:jc w:val="center"/>
        <w:rPr>
          <w:b/>
          <w:sz w:val="28"/>
          <w:szCs w:val="28"/>
        </w:rPr>
      </w:pPr>
      <w:r w:rsidRPr="005741BE">
        <w:rPr>
          <w:b/>
          <w:sz w:val="28"/>
          <w:szCs w:val="28"/>
        </w:rPr>
        <w:t>КОНСТИТУЦІЙНОГО СУДУ УКРАЇНИ</w:t>
      </w:r>
    </w:p>
    <w:sectPr w:rsidR="005741BE" w:rsidRPr="005741BE" w:rsidSect="008A7615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6D" w:rsidRDefault="00EE066D" w:rsidP="002D272C">
      <w:r>
        <w:separator/>
      </w:r>
    </w:p>
  </w:endnote>
  <w:endnote w:type="continuationSeparator" w:id="0">
    <w:p w:rsidR="00EE066D" w:rsidRDefault="00EE066D" w:rsidP="002D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15" w:rsidRPr="008A7615" w:rsidRDefault="008A7615">
    <w:pPr>
      <w:pStyle w:val="a6"/>
      <w:rPr>
        <w:sz w:val="10"/>
        <w:szCs w:val="10"/>
      </w:rPr>
    </w:pPr>
    <w:r w:rsidRPr="008A7615">
      <w:rPr>
        <w:sz w:val="10"/>
        <w:szCs w:val="10"/>
      </w:rPr>
      <w:fldChar w:fldCharType="begin"/>
    </w:r>
    <w:r w:rsidRPr="008A7615">
      <w:rPr>
        <w:sz w:val="10"/>
        <w:szCs w:val="10"/>
      </w:rPr>
      <w:instrText xml:space="preserve"> FILENAME \p \* MERGEFORMAT </w:instrText>
    </w:r>
    <w:r w:rsidRPr="008A7615">
      <w:rPr>
        <w:sz w:val="10"/>
        <w:szCs w:val="10"/>
      </w:rPr>
      <w:fldChar w:fldCharType="separate"/>
    </w:r>
    <w:r w:rsidR="005741BE">
      <w:rPr>
        <w:noProof/>
        <w:sz w:val="10"/>
        <w:szCs w:val="10"/>
      </w:rPr>
      <w:t>G:\2021\Suddi\I senat\I koleg\25.docx</w:t>
    </w:r>
    <w:r w:rsidRPr="008A761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15" w:rsidRPr="008A7615" w:rsidRDefault="008A7615">
    <w:pPr>
      <w:pStyle w:val="a6"/>
      <w:rPr>
        <w:sz w:val="10"/>
        <w:szCs w:val="10"/>
      </w:rPr>
    </w:pPr>
    <w:r w:rsidRPr="008A7615">
      <w:rPr>
        <w:sz w:val="10"/>
        <w:szCs w:val="10"/>
      </w:rPr>
      <w:fldChar w:fldCharType="begin"/>
    </w:r>
    <w:r w:rsidRPr="008A7615">
      <w:rPr>
        <w:sz w:val="10"/>
        <w:szCs w:val="10"/>
      </w:rPr>
      <w:instrText xml:space="preserve"> FILENAME \p \* MERGEFORMAT </w:instrText>
    </w:r>
    <w:r w:rsidRPr="008A7615">
      <w:rPr>
        <w:sz w:val="10"/>
        <w:szCs w:val="10"/>
      </w:rPr>
      <w:fldChar w:fldCharType="separate"/>
    </w:r>
    <w:r w:rsidR="005741BE">
      <w:rPr>
        <w:noProof/>
        <w:sz w:val="10"/>
        <w:szCs w:val="10"/>
      </w:rPr>
      <w:t>G:\2021\Suddi\I senat\I koleg\25.docx</w:t>
    </w:r>
    <w:r w:rsidRPr="008A761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6D" w:rsidRDefault="00EE066D" w:rsidP="002D272C">
      <w:r>
        <w:separator/>
      </w:r>
    </w:p>
  </w:footnote>
  <w:footnote w:type="continuationSeparator" w:id="0">
    <w:p w:rsidR="00EE066D" w:rsidRDefault="00EE066D" w:rsidP="002D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6089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7615" w:rsidRPr="008A7615" w:rsidRDefault="008A7615">
        <w:pPr>
          <w:pStyle w:val="a4"/>
          <w:jc w:val="center"/>
          <w:rPr>
            <w:sz w:val="28"/>
            <w:szCs w:val="28"/>
          </w:rPr>
        </w:pPr>
        <w:r w:rsidRPr="008A7615">
          <w:rPr>
            <w:sz w:val="28"/>
            <w:szCs w:val="28"/>
          </w:rPr>
          <w:fldChar w:fldCharType="begin"/>
        </w:r>
        <w:r w:rsidRPr="008A7615">
          <w:rPr>
            <w:sz w:val="28"/>
            <w:szCs w:val="28"/>
          </w:rPr>
          <w:instrText>PAGE   \* MERGEFORMAT</w:instrText>
        </w:r>
        <w:r w:rsidRPr="008A7615">
          <w:rPr>
            <w:sz w:val="28"/>
            <w:szCs w:val="28"/>
          </w:rPr>
          <w:fldChar w:fldCharType="separate"/>
        </w:r>
        <w:r w:rsidR="00E2124B">
          <w:rPr>
            <w:noProof/>
            <w:sz w:val="28"/>
            <w:szCs w:val="28"/>
          </w:rPr>
          <w:t>2</w:t>
        </w:r>
        <w:r w:rsidRPr="008A761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52"/>
    <w:multiLevelType w:val="hybridMultilevel"/>
    <w:tmpl w:val="07081C44"/>
    <w:lvl w:ilvl="0" w:tplc="2D36DE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9"/>
    <w:rsid w:val="00004B74"/>
    <w:rsid w:val="00007CF3"/>
    <w:rsid w:val="000131F2"/>
    <w:rsid w:val="00013E8D"/>
    <w:rsid w:val="00020C68"/>
    <w:rsid w:val="00025188"/>
    <w:rsid w:val="0003527F"/>
    <w:rsid w:val="00037CD3"/>
    <w:rsid w:val="000451B6"/>
    <w:rsid w:val="00045E69"/>
    <w:rsid w:val="00055DA9"/>
    <w:rsid w:val="000631BD"/>
    <w:rsid w:val="0007049F"/>
    <w:rsid w:val="00075007"/>
    <w:rsid w:val="0007559F"/>
    <w:rsid w:val="00091665"/>
    <w:rsid w:val="000939E3"/>
    <w:rsid w:val="00094641"/>
    <w:rsid w:val="0009742D"/>
    <w:rsid w:val="000A2F5B"/>
    <w:rsid w:val="000A408B"/>
    <w:rsid w:val="000C217B"/>
    <w:rsid w:val="000D1C0A"/>
    <w:rsid w:val="000D771F"/>
    <w:rsid w:val="000D79C5"/>
    <w:rsid w:val="000E72F1"/>
    <w:rsid w:val="000F0739"/>
    <w:rsid w:val="000F2E26"/>
    <w:rsid w:val="00102027"/>
    <w:rsid w:val="00102F99"/>
    <w:rsid w:val="00103E3D"/>
    <w:rsid w:val="001043A8"/>
    <w:rsid w:val="001064E2"/>
    <w:rsid w:val="00110DC8"/>
    <w:rsid w:val="00110F42"/>
    <w:rsid w:val="0011153D"/>
    <w:rsid w:val="001129DC"/>
    <w:rsid w:val="0011364D"/>
    <w:rsid w:val="00113BE8"/>
    <w:rsid w:val="00113CB0"/>
    <w:rsid w:val="001162BC"/>
    <w:rsid w:val="00117E97"/>
    <w:rsid w:val="0012030F"/>
    <w:rsid w:val="00126DC9"/>
    <w:rsid w:val="00127F4B"/>
    <w:rsid w:val="001324C2"/>
    <w:rsid w:val="00141BE0"/>
    <w:rsid w:val="00142EBA"/>
    <w:rsid w:val="00143F66"/>
    <w:rsid w:val="001453FC"/>
    <w:rsid w:val="001478EA"/>
    <w:rsid w:val="00157950"/>
    <w:rsid w:val="001600C9"/>
    <w:rsid w:val="00162FFC"/>
    <w:rsid w:val="001660B4"/>
    <w:rsid w:val="001707DD"/>
    <w:rsid w:val="00180106"/>
    <w:rsid w:val="0018192E"/>
    <w:rsid w:val="0018256C"/>
    <w:rsid w:val="00187AE2"/>
    <w:rsid w:val="001951AA"/>
    <w:rsid w:val="001A26DF"/>
    <w:rsid w:val="001A2C01"/>
    <w:rsid w:val="001A3346"/>
    <w:rsid w:val="001B03D8"/>
    <w:rsid w:val="001B066A"/>
    <w:rsid w:val="001B4801"/>
    <w:rsid w:val="001B6D0C"/>
    <w:rsid w:val="001B70AD"/>
    <w:rsid w:val="001C0C7F"/>
    <w:rsid w:val="001C6861"/>
    <w:rsid w:val="001D7AF9"/>
    <w:rsid w:val="001F0120"/>
    <w:rsid w:val="001F109F"/>
    <w:rsid w:val="001F191B"/>
    <w:rsid w:val="00204500"/>
    <w:rsid w:val="002046FF"/>
    <w:rsid w:val="00205B33"/>
    <w:rsid w:val="00206DBB"/>
    <w:rsid w:val="002073BA"/>
    <w:rsid w:val="00212698"/>
    <w:rsid w:val="00225E36"/>
    <w:rsid w:val="00236F03"/>
    <w:rsid w:val="00241242"/>
    <w:rsid w:val="00245EF2"/>
    <w:rsid w:val="00250B95"/>
    <w:rsid w:val="00250D77"/>
    <w:rsid w:val="00261D7F"/>
    <w:rsid w:val="00265A5C"/>
    <w:rsid w:val="00285240"/>
    <w:rsid w:val="00286F32"/>
    <w:rsid w:val="00293724"/>
    <w:rsid w:val="00297B1B"/>
    <w:rsid w:val="00297C7A"/>
    <w:rsid w:val="00297CA2"/>
    <w:rsid w:val="002A412A"/>
    <w:rsid w:val="002A4CE6"/>
    <w:rsid w:val="002A61D0"/>
    <w:rsid w:val="002B2213"/>
    <w:rsid w:val="002B3AF3"/>
    <w:rsid w:val="002C1E8E"/>
    <w:rsid w:val="002C51E6"/>
    <w:rsid w:val="002C5E10"/>
    <w:rsid w:val="002D0A1D"/>
    <w:rsid w:val="002D165A"/>
    <w:rsid w:val="002D1D12"/>
    <w:rsid w:val="002D272C"/>
    <w:rsid w:val="002D3796"/>
    <w:rsid w:val="002F3AFF"/>
    <w:rsid w:val="002F49F3"/>
    <w:rsid w:val="003100D8"/>
    <w:rsid w:val="00313C72"/>
    <w:rsid w:val="003158C2"/>
    <w:rsid w:val="003313F4"/>
    <w:rsid w:val="00335368"/>
    <w:rsid w:val="0033741A"/>
    <w:rsid w:val="00341862"/>
    <w:rsid w:val="00351BDF"/>
    <w:rsid w:val="00351E50"/>
    <w:rsid w:val="0035540C"/>
    <w:rsid w:val="00360428"/>
    <w:rsid w:val="0036417E"/>
    <w:rsid w:val="00371D8F"/>
    <w:rsid w:val="0038139C"/>
    <w:rsid w:val="00383161"/>
    <w:rsid w:val="003856C7"/>
    <w:rsid w:val="00392AFA"/>
    <w:rsid w:val="00393B43"/>
    <w:rsid w:val="003A56AD"/>
    <w:rsid w:val="003B2687"/>
    <w:rsid w:val="003C3A3B"/>
    <w:rsid w:val="003D243A"/>
    <w:rsid w:val="003D2C02"/>
    <w:rsid w:val="003E5785"/>
    <w:rsid w:val="003F2319"/>
    <w:rsid w:val="003F2BDD"/>
    <w:rsid w:val="00402891"/>
    <w:rsid w:val="004064C8"/>
    <w:rsid w:val="00406785"/>
    <w:rsid w:val="00416A5B"/>
    <w:rsid w:val="0042023B"/>
    <w:rsid w:val="0042343D"/>
    <w:rsid w:val="004258B2"/>
    <w:rsid w:val="0043767D"/>
    <w:rsid w:val="00437CD7"/>
    <w:rsid w:val="004408BD"/>
    <w:rsid w:val="00444FAE"/>
    <w:rsid w:val="00447D5F"/>
    <w:rsid w:val="00451AE8"/>
    <w:rsid w:val="004575A1"/>
    <w:rsid w:val="004620A7"/>
    <w:rsid w:val="00462BBE"/>
    <w:rsid w:val="0047473E"/>
    <w:rsid w:val="00475B73"/>
    <w:rsid w:val="00495359"/>
    <w:rsid w:val="004A10B5"/>
    <w:rsid w:val="004B0E9D"/>
    <w:rsid w:val="004B42A3"/>
    <w:rsid w:val="004C7A7D"/>
    <w:rsid w:val="004D497E"/>
    <w:rsid w:val="004D780F"/>
    <w:rsid w:val="004D796C"/>
    <w:rsid w:val="004E7A5B"/>
    <w:rsid w:val="004F1992"/>
    <w:rsid w:val="004F3B11"/>
    <w:rsid w:val="004F5639"/>
    <w:rsid w:val="00501BE9"/>
    <w:rsid w:val="00501E69"/>
    <w:rsid w:val="00502233"/>
    <w:rsid w:val="00502C6E"/>
    <w:rsid w:val="00515A94"/>
    <w:rsid w:val="005164C3"/>
    <w:rsid w:val="00526C31"/>
    <w:rsid w:val="00537E4B"/>
    <w:rsid w:val="00555024"/>
    <w:rsid w:val="005603A4"/>
    <w:rsid w:val="00567210"/>
    <w:rsid w:val="005741BE"/>
    <w:rsid w:val="0058224A"/>
    <w:rsid w:val="00582997"/>
    <w:rsid w:val="0058348F"/>
    <w:rsid w:val="00583DCC"/>
    <w:rsid w:val="0058703A"/>
    <w:rsid w:val="00591DBA"/>
    <w:rsid w:val="00596971"/>
    <w:rsid w:val="005A4CFC"/>
    <w:rsid w:val="005B06D2"/>
    <w:rsid w:val="005D0DD8"/>
    <w:rsid w:val="005D30CD"/>
    <w:rsid w:val="005E0EA2"/>
    <w:rsid w:val="005E1252"/>
    <w:rsid w:val="005F2ED0"/>
    <w:rsid w:val="006002A0"/>
    <w:rsid w:val="006002E3"/>
    <w:rsid w:val="0060657C"/>
    <w:rsid w:val="006116E2"/>
    <w:rsid w:val="006129DE"/>
    <w:rsid w:val="00615605"/>
    <w:rsid w:val="00616AA2"/>
    <w:rsid w:val="00622BCB"/>
    <w:rsid w:val="006247F2"/>
    <w:rsid w:val="00632755"/>
    <w:rsid w:val="00635920"/>
    <w:rsid w:val="006455F9"/>
    <w:rsid w:val="00660387"/>
    <w:rsid w:val="00661B73"/>
    <w:rsid w:val="00671444"/>
    <w:rsid w:val="006806A7"/>
    <w:rsid w:val="00681460"/>
    <w:rsid w:val="00681A05"/>
    <w:rsid w:val="006968F5"/>
    <w:rsid w:val="00697924"/>
    <w:rsid w:val="006A1FA2"/>
    <w:rsid w:val="006A6F6D"/>
    <w:rsid w:val="006B7CC1"/>
    <w:rsid w:val="006C263E"/>
    <w:rsid w:val="006C2987"/>
    <w:rsid w:val="006C45AC"/>
    <w:rsid w:val="006C6277"/>
    <w:rsid w:val="006C6EA1"/>
    <w:rsid w:val="006E399D"/>
    <w:rsid w:val="006E4235"/>
    <w:rsid w:val="006E4AE1"/>
    <w:rsid w:val="006F035E"/>
    <w:rsid w:val="0070477F"/>
    <w:rsid w:val="0070536B"/>
    <w:rsid w:val="00706C0A"/>
    <w:rsid w:val="00707D3C"/>
    <w:rsid w:val="007130E3"/>
    <w:rsid w:val="00716BB2"/>
    <w:rsid w:val="00725186"/>
    <w:rsid w:val="00730BFB"/>
    <w:rsid w:val="0073570C"/>
    <w:rsid w:val="00735E9C"/>
    <w:rsid w:val="00736ED8"/>
    <w:rsid w:val="007371BB"/>
    <w:rsid w:val="007528DC"/>
    <w:rsid w:val="007560D0"/>
    <w:rsid w:val="007664A4"/>
    <w:rsid w:val="00771CCD"/>
    <w:rsid w:val="00772BB5"/>
    <w:rsid w:val="00785863"/>
    <w:rsid w:val="007A099F"/>
    <w:rsid w:val="007D16DC"/>
    <w:rsid w:val="007E1497"/>
    <w:rsid w:val="007F0983"/>
    <w:rsid w:val="007F2699"/>
    <w:rsid w:val="007F27C7"/>
    <w:rsid w:val="0080588F"/>
    <w:rsid w:val="00807C67"/>
    <w:rsid w:val="00812832"/>
    <w:rsid w:val="00830A95"/>
    <w:rsid w:val="00833693"/>
    <w:rsid w:val="00834DAF"/>
    <w:rsid w:val="008446D8"/>
    <w:rsid w:val="008450B5"/>
    <w:rsid w:val="0085265A"/>
    <w:rsid w:val="00854F7A"/>
    <w:rsid w:val="00855AEE"/>
    <w:rsid w:val="008560AA"/>
    <w:rsid w:val="00875550"/>
    <w:rsid w:val="00876BEB"/>
    <w:rsid w:val="00890A27"/>
    <w:rsid w:val="00893C62"/>
    <w:rsid w:val="008A7615"/>
    <w:rsid w:val="008B6769"/>
    <w:rsid w:val="008C37AE"/>
    <w:rsid w:val="008C395F"/>
    <w:rsid w:val="008C568D"/>
    <w:rsid w:val="008D1088"/>
    <w:rsid w:val="008D4C72"/>
    <w:rsid w:val="008D55FF"/>
    <w:rsid w:val="008D66AF"/>
    <w:rsid w:val="008D6E6B"/>
    <w:rsid w:val="008E35BD"/>
    <w:rsid w:val="008E536A"/>
    <w:rsid w:val="008F3A71"/>
    <w:rsid w:val="008F4C3D"/>
    <w:rsid w:val="00911C9B"/>
    <w:rsid w:val="0091701E"/>
    <w:rsid w:val="0092084F"/>
    <w:rsid w:val="0093015C"/>
    <w:rsid w:val="009312AC"/>
    <w:rsid w:val="00932329"/>
    <w:rsid w:val="00943A8A"/>
    <w:rsid w:val="009465CF"/>
    <w:rsid w:val="00960451"/>
    <w:rsid w:val="0098358A"/>
    <w:rsid w:val="00987F13"/>
    <w:rsid w:val="00990296"/>
    <w:rsid w:val="00994C4C"/>
    <w:rsid w:val="00996FC6"/>
    <w:rsid w:val="009A221E"/>
    <w:rsid w:val="009A4AFA"/>
    <w:rsid w:val="009A6AB7"/>
    <w:rsid w:val="009B0709"/>
    <w:rsid w:val="009C6987"/>
    <w:rsid w:val="009C750A"/>
    <w:rsid w:val="009D0EDC"/>
    <w:rsid w:val="009D1CB6"/>
    <w:rsid w:val="009D2E31"/>
    <w:rsid w:val="009D2FD7"/>
    <w:rsid w:val="009D5C8E"/>
    <w:rsid w:val="009E0766"/>
    <w:rsid w:val="009E4977"/>
    <w:rsid w:val="009E5B32"/>
    <w:rsid w:val="009E6F3F"/>
    <w:rsid w:val="009F0822"/>
    <w:rsid w:val="009F1C3D"/>
    <w:rsid w:val="009F5D26"/>
    <w:rsid w:val="00A01340"/>
    <w:rsid w:val="00A101D0"/>
    <w:rsid w:val="00A10CC4"/>
    <w:rsid w:val="00A13A86"/>
    <w:rsid w:val="00A14435"/>
    <w:rsid w:val="00A16F5E"/>
    <w:rsid w:val="00A2279C"/>
    <w:rsid w:val="00A272AF"/>
    <w:rsid w:val="00A31EFB"/>
    <w:rsid w:val="00A333D2"/>
    <w:rsid w:val="00A334D8"/>
    <w:rsid w:val="00A45545"/>
    <w:rsid w:val="00A46571"/>
    <w:rsid w:val="00A61FF1"/>
    <w:rsid w:val="00A63687"/>
    <w:rsid w:val="00A67224"/>
    <w:rsid w:val="00A70B71"/>
    <w:rsid w:val="00A732CF"/>
    <w:rsid w:val="00A756A3"/>
    <w:rsid w:val="00A8066D"/>
    <w:rsid w:val="00A9543A"/>
    <w:rsid w:val="00A956C0"/>
    <w:rsid w:val="00A97821"/>
    <w:rsid w:val="00AB0DB9"/>
    <w:rsid w:val="00AB26D7"/>
    <w:rsid w:val="00AB4B75"/>
    <w:rsid w:val="00AC48B1"/>
    <w:rsid w:val="00AD0569"/>
    <w:rsid w:val="00AD3BF8"/>
    <w:rsid w:val="00AD690C"/>
    <w:rsid w:val="00AD6D9B"/>
    <w:rsid w:val="00AF4113"/>
    <w:rsid w:val="00AF4961"/>
    <w:rsid w:val="00B00F43"/>
    <w:rsid w:val="00B021A4"/>
    <w:rsid w:val="00B07491"/>
    <w:rsid w:val="00B16981"/>
    <w:rsid w:val="00B20257"/>
    <w:rsid w:val="00B30AB8"/>
    <w:rsid w:val="00B521E7"/>
    <w:rsid w:val="00B664D6"/>
    <w:rsid w:val="00B6756F"/>
    <w:rsid w:val="00B67D93"/>
    <w:rsid w:val="00B843C0"/>
    <w:rsid w:val="00B87385"/>
    <w:rsid w:val="00B876F2"/>
    <w:rsid w:val="00B95ACB"/>
    <w:rsid w:val="00B97C66"/>
    <w:rsid w:val="00BA3D38"/>
    <w:rsid w:val="00BA4E1B"/>
    <w:rsid w:val="00BB0232"/>
    <w:rsid w:val="00BB1376"/>
    <w:rsid w:val="00BB1561"/>
    <w:rsid w:val="00BB1CDC"/>
    <w:rsid w:val="00BB3021"/>
    <w:rsid w:val="00BC3364"/>
    <w:rsid w:val="00BC4BD8"/>
    <w:rsid w:val="00BC782B"/>
    <w:rsid w:val="00BD2C34"/>
    <w:rsid w:val="00BE0F17"/>
    <w:rsid w:val="00BF0302"/>
    <w:rsid w:val="00BF0A73"/>
    <w:rsid w:val="00BF0D78"/>
    <w:rsid w:val="00BF39E5"/>
    <w:rsid w:val="00BF500F"/>
    <w:rsid w:val="00BF5746"/>
    <w:rsid w:val="00BF586D"/>
    <w:rsid w:val="00BF6CE9"/>
    <w:rsid w:val="00C0239A"/>
    <w:rsid w:val="00C030D5"/>
    <w:rsid w:val="00C0341D"/>
    <w:rsid w:val="00C066CB"/>
    <w:rsid w:val="00C13526"/>
    <w:rsid w:val="00C17502"/>
    <w:rsid w:val="00C22AAA"/>
    <w:rsid w:val="00C23CC9"/>
    <w:rsid w:val="00C27BCD"/>
    <w:rsid w:val="00C34960"/>
    <w:rsid w:val="00C34B9B"/>
    <w:rsid w:val="00C35ADD"/>
    <w:rsid w:val="00C36DA5"/>
    <w:rsid w:val="00C54033"/>
    <w:rsid w:val="00C54C1A"/>
    <w:rsid w:val="00C5535E"/>
    <w:rsid w:val="00C630EF"/>
    <w:rsid w:val="00C6546A"/>
    <w:rsid w:val="00C659D5"/>
    <w:rsid w:val="00C67774"/>
    <w:rsid w:val="00C706CE"/>
    <w:rsid w:val="00C71726"/>
    <w:rsid w:val="00C90153"/>
    <w:rsid w:val="00C9168B"/>
    <w:rsid w:val="00C92D33"/>
    <w:rsid w:val="00C94410"/>
    <w:rsid w:val="00C96D87"/>
    <w:rsid w:val="00CA5585"/>
    <w:rsid w:val="00CB6BE6"/>
    <w:rsid w:val="00CC044C"/>
    <w:rsid w:val="00CC3A39"/>
    <w:rsid w:val="00CC44F4"/>
    <w:rsid w:val="00CD396C"/>
    <w:rsid w:val="00CD4784"/>
    <w:rsid w:val="00CE29CF"/>
    <w:rsid w:val="00CF1CA2"/>
    <w:rsid w:val="00D01841"/>
    <w:rsid w:val="00D11B5C"/>
    <w:rsid w:val="00D13F91"/>
    <w:rsid w:val="00D17284"/>
    <w:rsid w:val="00D22420"/>
    <w:rsid w:val="00D256C8"/>
    <w:rsid w:val="00D3645E"/>
    <w:rsid w:val="00D506C3"/>
    <w:rsid w:val="00D62678"/>
    <w:rsid w:val="00D703A5"/>
    <w:rsid w:val="00D77D4C"/>
    <w:rsid w:val="00D834F9"/>
    <w:rsid w:val="00D86D7D"/>
    <w:rsid w:val="00DA7859"/>
    <w:rsid w:val="00DB63BE"/>
    <w:rsid w:val="00DB6FD8"/>
    <w:rsid w:val="00DC4312"/>
    <w:rsid w:val="00DE1FD5"/>
    <w:rsid w:val="00E01CC3"/>
    <w:rsid w:val="00E13D67"/>
    <w:rsid w:val="00E2124B"/>
    <w:rsid w:val="00E216A8"/>
    <w:rsid w:val="00E27551"/>
    <w:rsid w:val="00E302A9"/>
    <w:rsid w:val="00E348E3"/>
    <w:rsid w:val="00E50483"/>
    <w:rsid w:val="00E516A3"/>
    <w:rsid w:val="00E53466"/>
    <w:rsid w:val="00E53A39"/>
    <w:rsid w:val="00E54DAD"/>
    <w:rsid w:val="00E60EAC"/>
    <w:rsid w:val="00E628F6"/>
    <w:rsid w:val="00E64C10"/>
    <w:rsid w:val="00E738A9"/>
    <w:rsid w:val="00E768C3"/>
    <w:rsid w:val="00E9229A"/>
    <w:rsid w:val="00EA3B72"/>
    <w:rsid w:val="00EA68FA"/>
    <w:rsid w:val="00ED3AD6"/>
    <w:rsid w:val="00EE066D"/>
    <w:rsid w:val="00EE084E"/>
    <w:rsid w:val="00EE0DE9"/>
    <w:rsid w:val="00EF1038"/>
    <w:rsid w:val="00EF1E0A"/>
    <w:rsid w:val="00F027DA"/>
    <w:rsid w:val="00F04E8E"/>
    <w:rsid w:val="00F14508"/>
    <w:rsid w:val="00F20C76"/>
    <w:rsid w:val="00F223BB"/>
    <w:rsid w:val="00F24422"/>
    <w:rsid w:val="00F27A55"/>
    <w:rsid w:val="00F32356"/>
    <w:rsid w:val="00F33DA1"/>
    <w:rsid w:val="00F4698F"/>
    <w:rsid w:val="00F55318"/>
    <w:rsid w:val="00F60045"/>
    <w:rsid w:val="00F6171C"/>
    <w:rsid w:val="00F6460B"/>
    <w:rsid w:val="00F66C3E"/>
    <w:rsid w:val="00F70F85"/>
    <w:rsid w:val="00F7303A"/>
    <w:rsid w:val="00F754A9"/>
    <w:rsid w:val="00F7678F"/>
    <w:rsid w:val="00F844F0"/>
    <w:rsid w:val="00F90192"/>
    <w:rsid w:val="00F967CE"/>
    <w:rsid w:val="00F97098"/>
    <w:rsid w:val="00F9712D"/>
    <w:rsid w:val="00FA7FCE"/>
    <w:rsid w:val="00FB262E"/>
    <w:rsid w:val="00FB44F2"/>
    <w:rsid w:val="00FB50E7"/>
    <w:rsid w:val="00FB6118"/>
    <w:rsid w:val="00FB7B96"/>
    <w:rsid w:val="00FC2B27"/>
    <w:rsid w:val="00FC7F36"/>
    <w:rsid w:val="00FD4E34"/>
    <w:rsid w:val="00FD7E41"/>
    <w:rsid w:val="00FE375D"/>
    <w:rsid w:val="00FE628D"/>
    <w:rsid w:val="00FF2EEC"/>
    <w:rsid w:val="00FF5583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3BD8EE-AC9D-4D8C-99D4-C4E9A3AE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3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8A7615"/>
    <w:pPr>
      <w:keepNext/>
      <w:spacing w:line="221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0F0739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semiHidden/>
    <w:rsid w:val="000F0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semiHidden/>
    <w:locked/>
    <w:rsid w:val="000F0739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55AEE"/>
    <w:pPr>
      <w:spacing w:before="100" w:beforeAutospacing="1" w:after="100" w:afterAutospacing="1"/>
    </w:pPr>
    <w:rPr>
      <w:rFonts w:eastAsia="Calibri"/>
      <w:lang w:val="ru-RU"/>
    </w:rPr>
  </w:style>
  <w:style w:type="character" w:styleId="a3">
    <w:name w:val="Hyperlink"/>
    <w:uiPriority w:val="99"/>
    <w:rsid w:val="00855AE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272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2D272C"/>
    <w:rPr>
      <w:rFonts w:ascii="Times New Roman" w:eastAsia="Times New Roman" w:hAnsi="Times New Roman"/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2D272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2D272C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List Paragraph"/>
    <w:basedOn w:val="a"/>
    <w:qFormat/>
    <w:rsid w:val="0066038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E1497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A31EFB"/>
  </w:style>
  <w:style w:type="character" w:customStyle="1" w:styleId="rvts9">
    <w:name w:val="rvts9"/>
    <w:basedOn w:val="a0"/>
    <w:rsid w:val="00293724"/>
  </w:style>
  <w:style w:type="paragraph" w:styleId="aa">
    <w:name w:val="Balloon Text"/>
    <w:basedOn w:val="a"/>
    <w:link w:val="ab"/>
    <w:uiPriority w:val="99"/>
    <w:semiHidden/>
    <w:unhideWhenUsed/>
    <w:rsid w:val="006C45A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6C45AC"/>
    <w:rPr>
      <w:rFonts w:ascii="Segoe UI" w:eastAsia="Times New Roman" w:hAnsi="Segoe UI" w:cs="Segoe UI"/>
      <w:sz w:val="18"/>
      <w:szCs w:val="18"/>
      <w:lang w:val="uk-UA"/>
    </w:rPr>
  </w:style>
  <w:style w:type="paragraph" w:styleId="ac">
    <w:name w:val="Body Text Indent"/>
    <w:basedOn w:val="a"/>
    <w:link w:val="ad"/>
    <w:semiHidden/>
    <w:unhideWhenUsed/>
    <w:rsid w:val="00990296"/>
    <w:pPr>
      <w:ind w:firstLine="720"/>
      <w:jc w:val="both"/>
    </w:pPr>
    <w:rPr>
      <w:rFonts w:eastAsia="Calibri"/>
      <w:b/>
      <w:sz w:val="28"/>
      <w:szCs w:val="20"/>
    </w:rPr>
  </w:style>
  <w:style w:type="character" w:customStyle="1" w:styleId="ad">
    <w:name w:val="Основний текст з відступом Знак"/>
    <w:link w:val="ac"/>
    <w:semiHidden/>
    <w:rsid w:val="00990296"/>
    <w:rPr>
      <w:rFonts w:ascii="Times New Roman" w:hAnsi="Times New Roman"/>
      <w:b/>
      <w:sz w:val="28"/>
      <w:lang w:eastAsia="ru-RU"/>
    </w:rPr>
  </w:style>
  <w:style w:type="paragraph" w:customStyle="1" w:styleId="ae">
    <w:name w:val="?вичайний (веб)"/>
    <w:basedOn w:val="a"/>
    <w:uiPriority w:val="99"/>
    <w:rsid w:val="006C263E"/>
    <w:pPr>
      <w:widowControl w:val="0"/>
      <w:autoSpaceDE w:val="0"/>
      <w:autoSpaceDN w:val="0"/>
      <w:adjustRightInd w:val="0"/>
      <w:spacing w:before="99" w:after="99"/>
    </w:pPr>
  </w:style>
  <w:style w:type="paragraph" w:customStyle="1" w:styleId="af">
    <w:name w:val="?бзац списку"/>
    <w:basedOn w:val="a"/>
    <w:uiPriority w:val="99"/>
    <w:rsid w:val="006C263E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8A7615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7%D0%B0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47%D0%B0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1AB8-EBBD-4085-869C-375BF545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4075</Words>
  <Characters>2324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станом на 21</vt:lpstr>
      <vt:lpstr>Проєкт станом на 21</vt:lpstr>
    </vt:vector>
  </TitlesOfParts>
  <Company/>
  <LinksUpToDate>false</LinksUpToDate>
  <CharactersWithSpaces>6387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https://zakon.rada.gov.ua/laws/show/2147%D0%B0-19</vt:lpwstr>
      </vt:variant>
      <vt:variant>
        <vt:lpwstr>n366</vt:lpwstr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https://zakon.rada.gov.ua/laws/show/2147%D0%B0-19</vt:lpwstr>
      </vt:variant>
      <vt:variant>
        <vt:lpwstr>n128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станом на 21</dc:title>
  <dc:subject/>
  <dc:creator>ДОМ</dc:creator>
  <cp:keywords/>
  <dc:description/>
  <cp:lastModifiedBy>Віктор В. Чередниченко</cp:lastModifiedBy>
  <cp:revision>2</cp:revision>
  <cp:lastPrinted>2021-09-16T11:54:00Z</cp:lastPrinted>
  <dcterms:created xsi:type="dcterms:W3CDTF">2023-08-30T07:18:00Z</dcterms:created>
  <dcterms:modified xsi:type="dcterms:W3CDTF">2023-08-30T07:18:00Z</dcterms:modified>
</cp:coreProperties>
</file>