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461" w:rsidRDefault="00F25461" w:rsidP="00F25461">
      <w:pPr>
        <w:spacing w:after="0" w:line="240" w:lineRule="auto"/>
        <w:jc w:val="both"/>
        <w:rPr>
          <w:rFonts w:ascii="Times New Roman" w:eastAsia="Times New Roman" w:hAnsi="Times New Roman" w:cs="Times New Roman"/>
          <w:b/>
          <w:bCs/>
          <w:sz w:val="28"/>
          <w:szCs w:val="28"/>
          <w:lang w:val="en-GB" w:eastAsia="uk-UA"/>
        </w:rPr>
      </w:pPr>
      <w:proofErr w:type="gramStart"/>
      <w:r w:rsidRPr="00EA1CCF">
        <w:rPr>
          <w:rFonts w:ascii="Times New Roman" w:eastAsia="Times New Roman" w:hAnsi="Times New Roman" w:cs="Times New Roman"/>
          <w:b/>
          <w:bCs/>
          <w:sz w:val="28"/>
          <w:szCs w:val="28"/>
          <w:lang w:val="en-GB" w:eastAsia="uk-UA"/>
        </w:rPr>
        <w:t>Summary to the Decision of the Second Senate of the Co</w:t>
      </w:r>
      <w:r>
        <w:rPr>
          <w:rFonts w:ascii="Times New Roman" w:eastAsia="Times New Roman" w:hAnsi="Times New Roman" w:cs="Times New Roman"/>
          <w:b/>
          <w:bCs/>
          <w:sz w:val="28"/>
          <w:szCs w:val="28"/>
          <w:lang w:val="en-GB" w:eastAsia="uk-UA"/>
        </w:rPr>
        <w:t xml:space="preserve">nstitutional Court of Ukraine </w:t>
      </w:r>
      <w:r w:rsidR="0037778B" w:rsidRPr="00EA1CCF">
        <w:rPr>
          <w:rFonts w:ascii="Times New Roman" w:eastAsia="Times New Roman" w:hAnsi="Times New Roman" w:cs="Times New Roman"/>
          <w:b/>
          <w:bCs/>
          <w:sz w:val="28"/>
          <w:szCs w:val="28"/>
          <w:lang w:val="en-GB" w:eastAsia="uk-UA"/>
        </w:rPr>
        <w:t xml:space="preserve">No. 10-r(II)/2026 </w:t>
      </w:r>
      <w:r>
        <w:rPr>
          <w:rFonts w:ascii="Times New Roman" w:eastAsia="Times New Roman" w:hAnsi="Times New Roman" w:cs="Times New Roman"/>
          <w:b/>
          <w:bCs/>
          <w:sz w:val="28"/>
          <w:szCs w:val="28"/>
          <w:lang w:val="en-GB" w:eastAsia="uk-UA"/>
        </w:rPr>
        <w:t xml:space="preserve">dated </w:t>
      </w:r>
      <w:r w:rsidRPr="00EA1CCF">
        <w:rPr>
          <w:rFonts w:ascii="Times New Roman" w:eastAsia="Times New Roman" w:hAnsi="Times New Roman" w:cs="Times New Roman"/>
          <w:b/>
          <w:bCs/>
          <w:sz w:val="28"/>
          <w:szCs w:val="28"/>
          <w:lang w:val="en-GB" w:eastAsia="uk-UA"/>
        </w:rPr>
        <w:t>9 September 2026</w:t>
      </w:r>
      <w:r w:rsidRPr="00EA1CCF">
        <w:rPr>
          <w:rFonts w:ascii="Times New Roman" w:eastAsia="Times New Roman" w:hAnsi="Times New Roman" w:cs="Times New Roman"/>
          <w:sz w:val="28"/>
          <w:szCs w:val="28"/>
          <w:lang w:val="en-GB" w:eastAsia="uk-UA"/>
        </w:rPr>
        <w:t xml:space="preserve"> </w:t>
      </w:r>
      <w:r w:rsidRPr="00EA1CCF">
        <w:rPr>
          <w:rFonts w:ascii="Times New Roman" w:eastAsia="Times New Roman" w:hAnsi="Times New Roman" w:cs="Times New Roman"/>
          <w:b/>
          <w:bCs/>
          <w:sz w:val="28"/>
          <w:szCs w:val="28"/>
          <w:lang w:val="en-GB" w:eastAsia="uk-UA"/>
        </w:rPr>
        <w:t>in the case upon the consti</w:t>
      </w:r>
      <w:r w:rsidR="005F0209">
        <w:rPr>
          <w:rFonts w:ascii="Times New Roman" w:eastAsia="Times New Roman" w:hAnsi="Times New Roman" w:cs="Times New Roman"/>
          <w:b/>
          <w:bCs/>
          <w:sz w:val="28"/>
          <w:szCs w:val="28"/>
          <w:lang w:val="en-GB" w:eastAsia="uk-UA"/>
        </w:rPr>
        <w:t xml:space="preserve">tutional complaint of </w:t>
      </w:r>
      <w:proofErr w:type="spellStart"/>
      <w:r w:rsidR="005F0209">
        <w:rPr>
          <w:rFonts w:ascii="Times New Roman" w:eastAsia="Times New Roman" w:hAnsi="Times New Roman" w:cs="Times New Roman"/>
          <w:b/>
          <w:bCs/>
          <w:sz w:val="28"/>
          <w:szCs w:val="28"/>
          <w:lang w:val="en-GB" w:eastAsia="uk-UA"/>
        </w:rPr>
        <w:t>Volodymyr</w:t>
      </w:r>
      <w:proofErr w:type="spellEnd"/>
      <w:r w:rsidR="005F0209">
        <w:rPr>
          <w:rFonts w:ascii="Times New Roman" w:eastAsia="Times New Roman" w:hAnsi="Times New Roman" w:cs="Times New Roman"/>
          <w:b/>
          <w:bCs/>
          <w:sz w:val="28"/>
          <w:szCs w:val="28"/>
          <w:lang w:val="en-GB" w:eastAsia="uk-UA"/>
        </w:rPr>
        <w:t xml:space="preserve"> </w:t>
      </w:r>
      <w:proofErr w:type="spellStart"/>
      <w:r w:rsidRPr="00EA1CCF">
        <w:rPr>
          <w:rFonts w:ascii="Times New Roman" w:eastAsia="Times New Roman" w:hAnsi="Times New Roman" w:cs="Times New Roman"/>
          <w:b/>
          <w:bCs/>
          <w:sz w:val="28"/>
          <w:szCs w:val="28"/>
          <w:lang w:val="en-GB" w:eastAsia="uk-UA"/>
        </w:rPr>
        <w:t>Lopushanskyi</w:t>
      </w:r>
      <w:proofErr w:type="spellEnd"/>
      <w:r w:rsidRPr="00EA1CCF">
        <w:rPr>
          <w:rFonts w:ascii="Times New Roman" w:eastAsia="Times New Roman" w:hAnsi="Times New Roman" w:cs="Times New Roman"/>
          <w:b/>
          <w:bCs/>
          <w:sz w:val="28"/>
          <w:szCs w:val="28"/>
          <w:lang w:val="en-GB" w:eastAsia="uk-UA"/>
        </w:rPr>
        <w:t xml:space="preserve"> concerning the constitutionality of the seventh paragraph of Article 4.2.3.1, Articles 4.2.3.5 and 4.2.5 of the Law of Ukraine “On Court Fee” (on court fees in administrative offence proceedings)</w:t>
      </w:r>
      <w:proofErr w:type="gramEnd"/>
    </w:p>
    <w:p w:rsidR="00E96514" w:rsidRDefault="00E96514" w:rsidP="00E96514">
      <w:pPr>
        <w:spacing w:after="0" w:line="240" w:lineRule="auto"/>
        <w:jc w:val="both"/>
        <w:rPr>
          <w:rFonts w:ascii="Times New Roman" w:eastAsia="Times New Roman" w:hAnsi="Times New Roman" w:cs="Times New Roman"/>
          <w:b/>
          <w:bCs/>
          <w:sz w:val="28"/>
          <w:szCs w:val="28"/>
          <w:lang w:val="en-GB" w:eastAsia="uk-UA"/>
        </w:rPr>
      </w:pP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proofErr w:type="spellStart"/>
      <w:proofErr w:type="gramStart"/>
      <w:r w:rsidRPr="00DA0AF1">
        <w:rPr>
          <w:rFonts w:ascii="Times New Roman" w:eastAsia="Times New Roman" w:hAnsi="Times New Roman" w:cs="Times New Roman"/>
          <w:sz w:val="28"/>
          <w:szCs w:val="28"/>
          <w:lang w:val="en-GB" w:eastAsia="uk-UA"/>
        </w:rPr>
        <w:t>Volodymyr</w:t>
      </w:r>
      <w:proofErr w:type="spellEnd"/>
      <w:r w:rsidRPr="00DA0AF1">
        <w:rPr>
          <w:rFonts w:ascii="Times New Roman" w:eastAsia="Times New Roman" w:hAnsi="Times New Roman" w:cs="Times New Roman"/>
          <w:sz w:val="28"/>
          <w:szCs w:val="28"/>
          <w:lang w:val="en-GB" w:eastAsia="uk-UA"/>
        </w:rPr>
        <w:t xml:space="preserve"> </w:t>
      </w:r>
      <w:proofErr w:type="spellStart"/>
      <w:r w:rsidRPr="00DA0AF1">
        <w:rPr>
          <w:rFonts w:ascii="Times New Roman" w:eastAsia="Times New Roman" w:hAnsi="Times New Roman" w:cs="Times New Roman"/>
          <w:sz w:val="28"/>
          <w:szCs w:val="28"/>
          <w:lang w:val="en-GB" w:eastAsia="uk-UA"/>
        </w:rPr>
        <w:t>Lopushanskyi</w:t>
      </w:r>
      <w:proofErr w:type="spellEnd"/>
      <w:r w:rsidRPr="00DA0AF1">
        <w:rPr>
          <w:rFonts w:ascii="Times New Roman" w:eastAsia="Times New Roman" w:hAnsi="Times New Roman" w:cs="Times New Roman"/>
          <w:sz w:val="28"/>
          <w:szCs w:val="28"/>
          <w:lang w:val="en-GB" w:eastAsia="uk-UA"/>
        </w:rPr>
        <w:t xml:space="preserve">, a </w:t>
      </w:r>
      <w:r w:rsidR="00C97D96">
        <w:rPr>
          <w:rFonts w:ascii="Times New Roman" w:eastAsia="Times New Roman" w:hAnsi="Times New Roman" w:cs="Times New Roman"/>
          <w:sz w:val="28"/>
          <w:szCs w:val="28"/>
          <w:lang w:val="en-GB" w:eastAsia="uk-UA"/>
        </w:rPr>
        <w:t>subject of the right</w:t>
      </w:r>
      <w:r w:rsidRPr="00DA0AF1">
        <w:rPr>
          <w:rFonts w:ascii="Times New Roman" w:eastAsia="Times New Roman" w:hAnsi="Times New Roman" w:cs="Times New Roman"/>
          <w:sz w:val="28"/>
          <w:szCs w:val="28"/>
          <w:lang w:val="en-GB" w:eastAsia="uk-UA"/>
        </w:rPr>
        <w:t xml:space="preserve"> to constitutional complaint (hereinafter, the “Applicant”), appealed to the Constitutional Court of Ukraine to examine the constitutionality of Article 288.4 of the Code of Ukraine on Administrative Offences (hereinafter, the “Code”), the seventh paragraph of Article</w:t>
      </w:r>
      <w:r w:rsidR="00677A42">
        <w:rPr>
          <w:rFonts w:ascii="Times New Roman" w:eastAsia="Times New Roman" w:hAnsi="Times New Roman" w:cs="Times New Roman"/>
          <w:sz w:val="28"/>
          <w:szCs w:val="28"/>
          <w:lang w:eastAsia="uk-UA"/>
        </w:rPr>
        <w:t> </w:t>
      </w:r>
      <w:r w:rsidRPr="00DA0AF1">
        <w:rPr>
          <w:rFonts w:ascii="Times New Roman" w:eastAsia="Times New Roman" w:hAnsi="Times New Roman" w:cs="Times New Roman"/>
          <w:sz w:val="28"/>
          <w:szCs w:val="28"/>
          <w:lang w:val="en-GB" w:eastAsia="uk-UA"/>
        </w:rPr>
        <w:t>4.2.3.1, Articles 4.2.3.5, 4.2.5</w:t>
      </w:r>
      <w:r w:rsidR="00677A42">
        <w:rPr>
          <w:rFonts w:ascii="Times New Roman" w:eastAsia="Times New Roman" w:hAnsi="Times New Roman" w:cs="Times New Roman"/>
          <w:sz w:val="28"/>
          <w:szCs w:val="28"/>
          <w:lang w:eastAsia="uk-UA"/>
        </w:rPr>
        <w:t xml:space="preserve">, </w:t>
      </w:r>
      <w:r w:rsidRPr="00DA0AF1">
        <w:rPr>
          <w:rFonts w:ascii="Times New Roman" w:eastAsia="Times New Roman" w:hAnsi="Times New Roman" w:cs="Times New Roman"/>
          <w:sz w:val="28"/>
          <w:szCs w:val="28"/>
          <w:lang w:val="en-GB" w:eastAsia="uk-UA"/>
        </w:rPr>
        <w:t xml:space="preserve"> 9.3 of the Law of Ukraine “On Court Fee” </w:t>
      </w:r>
      <w:r w:rsidR="0037778B" w:rsidRPr="00DA0AF1">
        <w:rPr>
          <w:rFonts w:ascii="Times New Roman" w:eastAsia="Times New Roman" w:hAnsi="Times New Roman" w:cs="Times New Roman"/>
          <w:sz w:val="28"/>
          <w:szCs w:val="28"/>
          <w:lang w:val="en-GB" w:eastAsia="uk-UA"/>
        </w:rPr>
        <w:t>No.</w:t>
      </w:r>
      <w:r w:rsidR="00BB7C33">
        <w:rPr>
          <w:rFonts w:ascii="Times New Roman" w:eastAsia="Times New Roman" w:hAnsi="Times New Roman" w:cs="Times New Roman"/>
          <w:sz w:val="28"/>
          <w:szCs w:val="28"/>
          <w:lang w:eastAsia="uk-UA"/>
        </w:rPr>
        <w:t> </w:t>
      </w:r>
      <w:r w:rsidR="0037778B" w:rsidRPr="00DA0AF1">
        <w:rPr>
          <w:rFonts w:ascii="Times New Roman" w:eastAsia="Times New Roman" w:hAnsi="Times New Roman" w:cs="Times New Roman"/>
          <w:sz w:val="28"/>
          <w:szCs w:val="28"/>
          <w:lang w:val="en-GB" w:eastAsia="uk-UA"/>
        </w:rPr>
        <w:t xml:space="preserve">3674-VI </w:t>
      </w:r>
      <w:r w:rsidRPr="00DA0AF1">
        <w:rPr>
          <w:rFonts w:ascii="Times New Roman" w:eastAsia="Times New Roman" w:hAnsi="Times New Roman" w:cs="Times New Roman"/>
          <w:sz w:val="28"/>
          <w:szCs w:val="28"/>
          <w:lang w:val="en-GB" w:eastAsia="uk-UA"/>
        </w:rPr>
        <w:t>dated 8 July 2011, as amended (hereinafter, the “Law”).</w:t>
      </w:r>
      <w:proofErr w:type="gramEnd"/>
      <w:r w:rsidRPr="00DA0AF1">
        <w:rPr>
          <w:rFonts w:ascii="Times New Roman" w:eastAsia="Times New Roman" w:hAnsi="Times New Roman" w:cs="Times New Roman"/>
          <w:sz w:val="28"/>
          <w:szCs w:val="28"/>
          <w:lang w:val="en-GB" w:eastAsia="uk-UA"/>
        </w:rPr>
        <w:t xml:space="preserve"> The challenged provisions of the Law establish specific court fee rates: 0.4 of the subsistence minimum for an individual filing an administrative claim of a non-property nature; one subsistence minimum for an appeal or cassation appeal against a court ruling; and 0.2 of the subsistence minimum where a court issues a decision imposing an administrative penalty.</w:t>
      </w:r>
    </w:p>
    <w:p w:rsidR="00B6121A" w:rsidRPr="00741442" w:rsidRDefault="00B6121A" w:rsidP="00B6121A">
      <w:pPr>
        <w:spacing w:after="0" w:line="240" w:lineRule="auto"/>
        <w:ind w:firstLine="708"/>
        <w:jc w:val="both"/>
        <w:rPr>
          <w:rFonts w:ascii="Times New Roman" w:eastAsia="Times New Roman" w:hAnsi="Times New Roman" w:cs="Times New Roman"/>
          <w:sz w:val="28"/>
          <w:szCs w:val="28"/>
          <w:lang w:eastAsia="uk-UA"/>
        </w:rPr>
      </w:pPr>
      <w:r w:rsidRPr="00DA0AF1">
        <w:rPr>
          <w:rFonts w:ascii="Times New Roman" w:eastAsia="Times New Roman" w:hAnsi="Times New Roman" w:cs="Times New Roman"/>
          <w:sz w:val="28"/>
          <w:szCs w:val="28"/>
          <w:lang w:val="en-GB" w:eastAsia="uk-UA"/>
        </w:rPr>
        <w:t>An analysis of the judicial decisions in the Applicant’s case established that the courts within the judicial system of Ukraine did not apply Article 4.2.5 of the Law, but merely applied the</w:t>
      </w:r>
      <w:r w:rsidR="00314636">
        <w:rPr>
          <w:rFonts w:ascii="Times New Roman" w:eastAsia="Times New Roman" w:hAnsi="Times New Roman" w:cs="Times New Roman"/>
          <w:sz w:val="28"/>
          <w:szCs w:val="28"/>
          <w:lang w:val="en-GB" w:eastAsia="uk-UA"/>
        </w:rPr>
        <w:t xml:space="preserve"> court</w:t>
      </w:r>
      <w:r w:rsidRPr="00DA0AF1">
        <w:rPr>
          <w:rFonts w:ascii="Times New Roman" w:eastAsia="Times New Roman" w:hAnsi="Times New Roman" w:cs="Times New Roman"/>
          <w:sz w:val="28"/>
          <w:szCs w:val="28"/>
          <w:lang w:val="en-GB" w:eastAsia="uk-UA"/>
        </w:rPr>
        <w:t xml:space="preserve"> fee rate established therein to a different object</w:t>
      </w:r>
      <w:r w:rsidR="00EB0BA7">
        <w:rPr>
          <w:rFonts w:ascii="Times New Roman" w:eastAsia="Times New Roman" w:hAnsi="Times New Roman" w:cs="Times New Roman"/>
          <w:sz w:val="28"/>
          <w:szCs w:val="28"/>
          <w:lang w:val="en-US" w:eastAsia="uk-UA"/>
        </w:rPr>
        <w:t>,</w:t>
      </w:r>
      <w:r w:rsidRPr="00DA0AF1">
        <w:rPr>
          <w:rFonts w:ascii="Times New Roman" w:eastAsia="Times New Roman" w:hAnsi="Times New Roman" w:cs="Times New Roman"/>
          <w:sz w:val="28"/>
          <w:szCs w:val="28"/>
          <w:lang w:val="en-GB" w:eastAsia="uk-UA"/>
        </w:rPr>
        <w:t xml:space="preserve"> subject to the court fee, namely the seventh paragraph of Article 4.2.3.1. In view of this, and pursuant to Article 63.4 of the Law of Ukraine “On the Constitutional Court of Ukraine”, the Senate terminates the constitutional proceedings in the case upon finding grounds for refusing to open constitutional proceedings.</w:t>
      </w:r>
      <w:r w:rsidR="00741442">
        <w:rPr>
          <w:rFonts w:ascii="Times New Roman" w:eastAsia="Times New Roman" w:hAnsi="Times New Roman" w:cs="Times New Roman"/>
          <w:sz w:val="28"/>
          <w:szCs w:val="28"/>
          <w:lang w:val="en-GB" w:eastAsia="uk-UA"/>
        </w:rPr>
        <w:t xml:space="preserve"> </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A court fee is permissible only insofar as it is proportionate and does not constitute an obstacle to the exercise of the right to effective judicial protection.</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Fees are public-law monetary payments levied </w:t>
      </w:r>
      <w:proofErr w:type="gramStart"/>
      <w:r w:rsidRPr="00DA0AF1">
        <w:rPr>
          <w:rFonts w:ascii="Times New Roman" w:eastAsia="Times New Roman" w:hAnsi="Times New Roman" w:cs="Times New Roman"/>
          <w:sz w:val="28"/>
          <w:szCs w:val="28"/>
          <w:lang w:val="en-GB" w:eastAsia="uk-UA"/>
        </w:rPr>
        <w:t>on the basis of</w:t>
      </w:r>
      <w:proofErr w:type="gramEnd"/>
      <w:r w:rsidRPr="00DA0AF1">
        <w:rPr>
          <w:rFonts w:ascii="Times New Roman" w:eastAsia="Times New Roman" w:hAnsi="Times New Roman" w:cs="Times New Roman"/>
          <w:sz w:val="28"/>
          <w:szCs w:val="28"/>
          <w:lang w:val="en-GB" w:eastAsia="uk-UA"/>
        </w:rPr>
        <w:t xml:space="preserve"> law for an individually determined action by a </w:t>
      </w:r>
      <w:r w:rsidR="00741442">
        <w:rPr>
          <w:rFonts w:ascii="Times New Roman" w:eastAsia="Times New Roman" w:hAnsi="Times New Roman" w:cs="Times New Roman"/>
          <w:sz w:val="28"/>
          <w:szCs w:val="28"/>
          <w:lang w:val="en-GB" w:eastAsia="uk-UA"/>
        </w:rPr>
        <w:t>body of public power</w:t>
      </w:r>
      <w:r w:rsidRPr="00DA0AF1">
        <w:rPr>
          <w:rFonts w:ascii="Times New Roman" w:eastAsia="Times New Roman" w:hAnsi="Times New Roman" w:cs="Times New Roman"/>
          <w:sz w:val="28"/>
          <w:szCs w:val="28"/>
          <w:lang w:val="en-GB" w:eastAsia="uk-UA"/>
        </w:rPr>
        <w:t xml:space="preserve"> for the benefit of a specific person. A fee must not have such a deterrent effect as </w:t>
      </w:r>
      <w:proofErr w:type="gramStart"/>
      <w:r w:rsidRPr="00DA0AF1">
        <w:rPr>
          <w:rFonts w:ascii="Times New Roman" w:eastAsia="Times New Roman" w:hAnsi="Times New Roman" w:cs="Times New Roman"/>
          <w:sz w:val="28"/>
          <w:szCs w:val="28"/>
          <w:lang w:val="en-GB" w:eastAsia="uk-UA"/>
        </w:rPr>
        <w:t>to effectively prevent</w:t>
      </w:r>
      <w:proofErr w:type="gramEnd"/>
      <w:r w:rsidRPr="00DA0AF1">
        <w:rPr>
          <w:rFonts w:ascii="Times New Roman" w:eastAsia="Times New Roman" w:hAnsi="Times New Roman" w:cs="Times New Roman"/>
          <w:sz w:val="28"/>
          <w:szCs w:val="28"/>
          <w:lang w:val="en-GB" w:eastAsia="uk-UA"/>
        </w:rPr>
        <w:t xml:space="preserve"> an individual from exercising the constitutional right of access to justice. A judicial or administrative fee that significantly complicates access to a court or </w:t>
      </w:r>
      <w:r w:rsidR="00741442">
        <w:rPr>
          <w:rFonts w:ascii="Times New Roman" w:eastAsia="Times New Roman" w:hAnsi="Times New Roman" w:cs="Times New Roman"/>
          <w:sz w:val="28"/>
          <w:szCs w:val="28"/>
          <w:lang w:val="en-GB" w:eastAsia="uk-UA"/>
        </w:rPr>
        <w:t>body of public power</w:t>
      </w:r>
      <w:r w:rsidRPr="00DA0AF1">
        <w:rPr>
          <w:rFonts w:ascii="Times New Roman" w:eastAsia="Times New Roman" w:hAnsi="Times New Roman" w:cs="Times New Roman"/>
          <w:sz w:val="28"/>
          <w:szCs w:val="28"/>
          <w:lang w:val="en-GB" w:eastAsia="uk-UA"/>
        </w:rPr>
        <w:t xml:space="preserve"> </w:t>
      </w:r>
      <w:proofErr w:type="gramStart"/>
      <w:r w:rsidRPr="00DA0AF1">
        <w:rPr>
          <w:rFonts w:ascii="Times New Roman" w:eastAsia="Times New Roman" w:hAnsi="Times New Roman" w:cs="Times New Roman"/>
          <w:sz w:val="28"/>
          <w:szCs w:val="28"/>
          <w:lang w:val="en-GB" w:eastAsia="uk-UA"/>
        </w:rPr>
        <w:t>must be assessed</w:t>
      </w:r>
      <w:proofErr w:type="gramEnd"/>
      <w:r w:rsidRPr="00DA0AF1">
        <w:rPr>
          <w:rFonts w:ascii="Times New Roman" w:eastAsia="Times New Roman" w:hAnsi="Times New Roman" w:cs="Times New Roman"/>
          <w:sz w:val="28"/>
          <w:szCs w:val="28"/>
          <w:lang w:val="en-GB" w:eastAsia="uk-UA"/>
        </w:rPr>
        <w:t xml:space="preserve"> in terms of its compatibility with the principle of effective access to judicial protection. </w:t>
      </w:r>
      <w:proofErr w:type="gramStart"/>
      <w:r w:rsidRPr="00DA0AF1">
        <w:rPr>
          <w:rFonts w:ascii="Times New Roman" w:eastAsia="Times New Roman" w:hAnsi="Times New Roman" w:cs="Times New Roman"/>
          <w:sz w:val="28"/>
          <w:szCs w:val="28"/>
          <w:lang w:val="en-GB" w:eastAsia="uk-UA"/>
        </w:rPr>
        <w:t>The purpose of imposing such payments is to cover, in whole or in part, the costs associated with the provision of a public service; accordingly, the amount of the fee should bear a reasonable relationship to the actual costs incurred by the State in carrying out the relevant action; the fee may not be used as a fiscal instrument or be punitive in nature.</w:t>
      </w:r>
      <w:proofErr w:type="gramEnd"/>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The establishment of a court fee, including the objects</w:t>
      </w:r>
      <w:r w:rsidR="00451CC8">
        <w:rPr>
          <w:rFonts w:ascii="Times New Roman" w:eastAsia="Times New Roman" w:hAnsi="Times New Roman" w:cs="Times New Roman"/>
          <w:sz w:val="28"/>
          <w:szCs w:val="28"/>
          <w:lang w:val="en-US" w:eastAsia="uk-UA"/>
        </w:rPr>
        <w:t>,</w:t>
      </w:r>
      <w:r w:rsidRPr="00DA0AF1">
        <w:rPr>
          <w:rFonts w:ascii="Times New Roman" w:eastAsia="Times New Roman" w:hAnsi="Times New Roman" w:cs="Times New Roman"/>
          <w:sz w:val="28"/>
          <w:szCs w:val="28"/>
          <w:lang w:val="en-GB" w:eastAsia="uk-UA"/>
        </w:rPr>
        <w:t xml:space="preserve"> subject to the court fee, the applicable </w:t>
      </w:r>
      <w:r w:rsidR="00314636">
        <w:rPr>
          <w:rFonts w:ascii="Times New Roman" w:eastAsia="Times New Roman" w:hAnsi="Times New Roman" w:cs="Times New Roman"/>
          <w:sz w:val="28"/>
          <w:szCs w:val="28"/>
          <w:lang w:val="en-GB" w:eastAsia="uk-UA"/>
        </w:rPr>
        <w:t xml:space="preserve">court </w:t>
      </w:r>
      <w:r w:rsidRPr="00DA0AF1">
        <w:rPr>
          <w:rFonts w:ascii="Times New Roman" w:eastAsia="Times New Roman" w:hAnsi="Times New Roman" w:cs="Times New Roman"/>
          <w:sz w:val="28"/>
          <w:szCs w:val="28"/>
          <w:lang w:val="en-GB" w:eastAsia="uk-UA"/>
        </w:rPr>
        <w:t xml:space="preserve">fee rates, the conditions and procedure for its collection, as well as the grounds and procedure for exemption from and reimbursement of court </w:t>
      </w:r>
      <w:proofErr w:type="gramStart"/>
      <w:r w:rsidRPr="00DA0AF1">
        <w:rPr>
          <w:rFonts w:ascii="Times New Roman" w:eastAsia="Times New Roman" w:hAnsi="Times New Roman" w:cs="Times New Roman"/>
          <w:sz w:val="28"/>
          <w:szCs w:val="28"/>
          <w:lang w:val="en-GB" w:eastAsia="uk-UA"/>
        </w:rPr>
        <w:t>fees,</w:t>
      </w:r>
      <w:proofErr w:type="gramEnd"/>
      <w:r w:rsidRPr="00DA0AF1">
        <w:rPr>
          <w:rFonts w:ascii="Times New Roman" w:eastAsia="Times New Roman" w:hAnsi="Times New Roman" w:cs="Times New Roman"/>
          <w:sz w:val="28"/>
          <w:szCs w:val="28"/>
          <w:lang w:val="en-GB" w:eastAsia="uk-UA"/>
        </w:rPr>
        <w:t xml:space="preserve"> falls within the exclusive competence of the </w:t>
      </w:r>
      <w:proofErr w:type="spellStart"/>
      <w:r w:rsidRPr="00DA0AF1">
        <w:rPr>
          <w:rFonts w:ascii="Times New Roman" w:eastAsia="Times New Roman" w:hAnsi="Times New Roman" w:cs="Times New Roman"/>
          <w:sz w:val="28"/>
          <w:szCs w:val="28"/>
          <w:lang w:val="en-GB" w:eastAsia="uk-UA"/>
        </w:rPr>
        <w:t>Verkhovna</w:t>
      </w:r>
      <w:proofErr w:type="spellEnd"/>
      <w:r w:rsidRPr="00DA0AF1">
        <w:rPr>
          <w:rFonts w:ascii="Times New Roman" w:eastAsia="Times New Roman" w:hAnsi="Times New Roman" w:cs="Times New Roman"/>
          <w:sz w:val="28"/>
          <w:szCs w:val="28"/>
          <w:lang w:val="en-GB" w:eastAsia="uk-UA"/>
        </w:rPr>
        <w:t xml:space="preserve"> Rada of Ukraine. Since the statutory regulation of court fees directly concerns the exercise of the right guaranteed by Article</w:t>
      </w:r>
      <w:r w:rsidR="00DA0DA5">
        <w:rPr>
          <w:rFonts w:ascii="Times New Roman" w:eastAsia="Times New Roman" w:hAnsi="Times New Roman" w:cs="Times New Roman"/>
          <w:sz w:val="28"/>
          <w:szCs w:val="28"/>
          <w:lang w:val="en-GB" w:eastAsia="uk-UA"/>
        </w:rPr>
        <w:t> </w:t>
      </w:r>
      <w:r w:rsidRPr="00DA0AF1">
        <w:rPr>
          <w:rFonts w:ascii="Times New Roman" w:eastAsia="Times New Roman" w:hAnsi="Times New Roman" w:cs="Times New Roman"/>
          <w:sz w:val="28"/>
          <w:szCs w:val="28"/>
          <w:lang w:val="en-GB" w:eastAsia="uk-UA"/>
        </w:rPr>
        <w:t>55.2 of the Constitution to challenge before a court decisions, acts or omissions</w:t>
      </w:r>
      <w:r w:rsidR="00314636">
        <w:rPr>
          <w:rFonts w:ascii="Times New Roman" w:eastAsia="Times New Roman" w:hAnsi="Times New Roman" w:cs="Times New Roman"/>
          <w:sz w:val="28"/>
          <w:szCs w:val="28"/>
          <w:lang w:val="en-GB" w:eastAsia="uk-UA"/>
        </w:rPr>
        <w:t xml:space="preserve"> of</w:t>
      </w:r>
      <w:r w:rsidRPr="00DA0AF1">
        <w:rPr>
          <w:rFonts w:ascii="Times New Roman" w:eastAsia="Times New Roman" w:hAnsi="Times New Roman" w:cs="Times New Roman"/>
          <w:sz w:val="28"/>
          <w:szCs w:val="28"/>
          <w:lang w:val="en-GB" w:eastAsia="uk-UA"/>
        </w:rPr>
        <w:t xml:space="preserve"> </w:t>
      </w:r>
      <w:r w:rsidR="00741442">
        <w:rPr>
          <w:rFonts w:ascii="Times New Roman" w:eastAsia="Times New Roman" w:hAnsi="Times New Roman" w:cs="Times New Roman"/>
          <w:sz w:val="28"/>
          <w:szCs w:val="28"/>
          <w:lang w:val="en-US" w:eastAsia="uk-UA"/>
        </w:rPr>
        <w:t>bodies of state power</w:t>
      </w:r>
      <w:r w:rsidRPr="00DA0AF1">
        <w:rPr>
          <w:rFonts w:ascii="Times New Roman" w:eastAsia="Times New Roman" w:hAnsi="Times New Roman" w:cs="Times New Roman"/>
          <w:sz w:val="28"/>
          <w:szCs w:val="28"/>
          <w:lang w:val="en-GB" w:eastAsia="uk-UA"/>
        </w:rPr>
        <w:t xml:space="preserve">, local self-government bodies, and officials and other public officers, such fees must be proportionate. That is, the amount of the fee and the </w:t>
      </w:r>
      <w:r w:rsidRPr="00DA0AF1">
        <w:rPr>
          <w:rFonts w:ascii="Times New Roman" w:eastAsia="Times New Roman" w:hAnsi="Times New Roman" w:cs="Times New Roman"/>
          <w:sz w:val="28"/>
          <w:szCs w:val="28"/>
          <w:lang w:val="en-GB" w:eastAsia="uk-UA"/>
        </w:rPr>
        <w:lastRenderedPageBreak/>
        <w:t>conditions governing its collection must not place an excessive burden on an individual or create practically insurmountable obstacles to access to a court.</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In proceedings concerning administrative offences, the State initiates proceedings to impose liability on an individual as the addressee of public coercion. This </w:t>
      </w:r>
      <w:proofErr w:type="gramStart"/>
      <w:r w:rsidRPr="00DA0AF1">
        <w:rPr>
          <w:rFonts w:ascii="Times New Roman" w:eastAsia="Times New Roman" w:hAnsi="Times New Roman" w:cs="Times New Roman"/>
          <w:sz w:val="28"/>
          <w:szCs w:val="28"/>
          <w:lang w:val="en-GB" w:eastAsia="uk-UA"/>
        </w:rPr>
        <w:t>does not, however, apply</w:t>
      </w:r>
      <w:proofErr w:type="gramEnd"/>
      <w:r w:rsidRPr="00DA0AF1">
        <w:rPr>
          <w:rFonts w:ascii="Times New Roman" w:eastAsia="Times New Roman" w:hAnsi="Times New Roman" w:cs="Times New Roman"/>
          <w:sz w:val="28"/>
          <w:szCs w:val="28"/>
          <w:lang w:val="en-GB" w:eastAsia="uk-UA"/>
        </w:rPr>
        <w:t xml:space="preserve"> to disputes in which an individual independently challenges a decision of a public authority without any sanctions being imposed on that individual. In such cases, access to a court constitutes an exercise of the individual’s private autonomy, which entitles the State to levy a court fee on a general basis.</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Challenging a decision in a case concerning an administrative offence constitutes the exercise of the right guaranteed by Article 55.2 of the Constitution of Ukraine to challenge acts of </w:t>
      </w:r>
      <w:r w:rsidR="00741442">
        <w:rPr>
          <w:rFonts w:ascii="Times New Roman" w:eastAsia="Times New Roman" w:hAnsi="Times New Roman" w:cs="Times New Roman"/>
          <w:sz w:val="28"/>
          <w:szCs w:val="28"/>
          <w:lang w:val="en-GB" w:eastAsia="uk-UA"/>
        </w:rPr>
        <w:t xml:space="preserve">bodies of </w:t>
      </w:r>
      <w:r w:rsidRPr="00DA0AF1">
        <w:rPr>
          <w:rFonts w:ascii="Times New Roman" w:eastAsia="Times New Roman" w:hAnsi="Times New Roman" w:cs="Times New Roman"/>
          <w:sz w:val="28"/>
          <w:szCs w:val="28"/>
          <w:lang w:val="en-GB" w:eastAsia="uk-UA"/>
        </w:rPr>
        <w:t xml:space="preserve">public </w:t>
      </w:r>
      <w:r w:rsidR="00741442">
        <w:rPr>
          <w:rFonts w:ascii="Times New Roman" w:eastAsia="Times New Roman" w:hAnsi="Times New Roman" w:cs="Times New Roman"/>
          <w:sz w:val="28"/>
          <w:szCs w:val="28"/>
          <w:lang w:val="en-GB" w:eastAsia="uk-UA"/>
        </w:rPr>
        <w:t>power</w:t>
      </w:r>
      <w:r w:rsidRPr="00DA0AF1">
        <w:rPr>
          <w:rFonts w:ascii="Times New Roman" w:eastAsia="Times New Roman" w:hAnsi="Times New Roman" w:cs="Times New Roman"/>
          <w:sz w:val="28"/>
          <w:szCs w:val="28"/>
          <w:lang w:val="en-GB" w:eastAsia="uk-UA"/>
        </w:rPr>
        <w:t xml:space="preserve"> in court. In proceedings concerning the imposition of administrative liability on an individual, the court performs an unconditional constitutional duty to exercise judicial review of</w:t>
      </w:r>
      <w:r w:rsidR="00741442">
        <w:rPr>
          <w:rFonts w:ascii="Times New Roman" w:eastAsia="Times New Roman" w:hAnsi="Times New Roman" w:cs="Times New Roman"/>
          <w:sz w:val="28"/>
          <w:szCs w:val="28"/>
          <w:lang w:val="en-GB" w:eastAsia="uk-UA"/>
        </w:rPr>
        <w:t xml:space="preserve"> bodies of</w:t>
      </w:r>
      <w:r w:rsidRPr="00DA0AF1">
        <w:rPr>
          <w:rFonts w:ascii="Times New Roman" w:eastAsia="Times New Roman" w:hAnsi="Times New Roman" w:cs="Times New Roman"/>
          <w:sz w:val="28"/>
          <w:szCs w:val="28"/>
          <w:lang w:val="en-GB" w:eastAsia="uk-UA"/>
        </w:rPr>
        <w:t xml:space="preserve"> public </w:t>
      </w:r>
      <w:r w:rsidR="00741442">
        <w:rPr>
          <w:rFonts w:ascii="Times New Roman" w:eastAsia="Times New Roman" w:hAnsi="Times New Roman" w:cs="Times New Roman"/>
          <w:sz w:val="28"/>
          <w:szCs w:val="28"/>
          <w:lang w:val="en-GB" w:eastAsia="uk-UA"/>
        </w:rPr>
        <w:t>power</w:t>
      </w:r>
      <w:r w:rsidRPr="00DA0AF1">
        <w:rPr>
          <w:rFonts w:ascii="Times New Roman" w:eastAsia="Times New Roman" w:hAnsi="Times New Roman" w:cs="Times New Roman"/>
          <w:sz w:val="28"/>
          <w:szCs w:val="28"/>
          <w:lang w:val="en-GB" w:eastAsia="uk-UA"/>
        </w:rPr>
        <w:t>.</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In the sphere of administrative liability, the public interest lies exclusively in protecting the constitutional legal order and public safety, whereas artificially deterring claims in order to reduce the workload of courts is irrelevant. By challenging a fine or other penalty, an individual exercises his or her constitutional right to protection against State coercion. Any requirements concerning the payment of a court fee in such proceedings must be established exclusively by the </w:t>
      </w:r>
      <w:proofErr w:type="spellStart"/>
      <w:r w:rsidRPr="00DA0AF1">
        <w:rPr>
          <w:rFonts w:ascii="Times New Roman" w:eastAsia="Times New Roman" w:hAnsi="Times New Roman" w:cs="Times New Roman"/>
          <w:sz w:val="28"/>
          <w:szCs w:val="28"/>
          <w:lang w:val="en-GB" w:eastAsia="uk-UA"/>
        </w:rPr>
        <w:t>Verkhovna</w:t>
      </w:r>
      <w:proofErr w:type="spellEnd"/>
      <w:r w:rsidRPr="00DA0AF1">
        <w:rPr>
          <w:rFonts w:ascii="Times New Roman" w:eastAsia="Times New Roman" w:hAnsi="Times New Roman" w:cs="Times New Roman"/>
          <w:sz w:val="28"/>
          <w:szCs w:val="28"/>
          <w:lang w:val="en-GB" w:eastAsia="uk-UA"/>
        </w:rPr>
        <w:t xml:space="preserve"> Rada of Ukraine, with due regard to the specific features and legal nature of administrative proceedings.</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A court fee is not mandatory for every application to a court, since Article 1 of the Law is limited to defining the relevant concept and establishing the general framework. The obligation to pay a court fee and the rules governing such payment arise only through the systematic application of that provision together with Articles 3 and 4 of the Law, which clearly define the objects</w:t>
      </w:r>
      <w:r w:rsidR="00DA0DA5">
        <w:rPr>
          <w:rFonts w:ascii="Times New Roman" w:eastAsia="Times New Roman" w:hAnsi="Times New Roman" w:cs="Times New Roman"/>
          <w:sz w:val="28"/>
          <w:szCs w:val="28"/>
          <w:lang w:val="en-GB" w:eastAsia="uk-UA"/>
        </w:rPr>
        <w:t>,</w:t>
      </w:r>
      <w:r w:rsidRPr="00DA0AF1">
        <w:rPr>
          <w:rFonts w:ascii="Times New Roman" w:eastAsia="Times New Roman" w:hAnsi="Times New Roman" w:cs="Times New Roman"/>
          <w:sz w:val="28"/>
          <w:szCs w:val="28"/>
          <w:lang w:val="en-GB" w:eastAsia="uk-UA"/>
        </w:rPr>
        <w:t xml:space="preserve"> subject to the court fee</w:t>
      </w:r>
      <w:r w:rsidR="00DA0DA5">
        <w:rPr>
          <w:rFonts w:ascii="Times New Roman" w:eastAsia="Times New Roman" w:hAnsi="Times New Roman" w:cs="Times New Roman"/>
          <w:sz w:val="28"/>
          <w:szCs w:val="28"/>
          <w:lang w:val="en-GB" w:eastAsia="uk-UA"/>
        </w:rPr>
        <w:t>,</w:t>
      </w:r>
      <w:r w:rsidRPr="00DA0AF1">
        <w:rPr>
          <w:rFonts w:ascii="Times New Roman" w:eastAsia="Times New Roman" w:hAnsi="Times New Roman" w:cs="Times New Roman"/>
          <w:sz w:val="28"/>
          <w:szCs w:val="28"/>
          <w:lang w:val="en-GB" w:eastAsia="uk-UA"/>
        </w:rPr>
        <w:t xml:space="preserve"> and the applicable rates.</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The Law expressly provides for the payment of a court fee in the context of administrative liability in only one specific case, where the court issues a decision imposing an administrative penalty (Article 4.2.5 of the Law), but does not establish a fee rate for filing an application challenging such a decision. The normative and structural separation of this category from general administrative judicial proceedings indicates that the legislature has designated it as a distinct category. Accordingly, proceedings concerning the imposition of administrative penalties </w:t>
      </w:r>
      <w:proofErr w:type="gramStart"/>
      <w:r w:rsidRPr="00DA0AF1">
        <w:rPr>
          <w:rFonts w:ascii="Times New Roman" w:eastAsia="Times New Roman" w:hAnsi="Times New Roman" w:cs="Times New Roman"/>
          <w:sz w:val="28"/>
          <w:szCs w:val="28"/>
          <w:lang w:val="en-GB" w:eastAsia="uk-UA"/>
        </w:rPr>
        <w:t>are governed</w:t>
      </w:r>
      <w:proofErr w:type="gramEnd"/>
      <w:r w:rsidRPr="00DA0AF1">
        <w:rPr>
          <w:rFonts w:ascii="Times New Roman" w:eastAsia="Times New Roman" w:hAnsi="Times New Roman" w:cs="Times New Roman"/>
          <w:sz w:val="28"/>
          <w:szCs w:val="28"/>
          <w:lang w:val="en-GB" w:eastAsia="uk-UA"/>
        </w:rPr>
        <w:t xml:space="preserve"> exclusively by the special regulation, and the application of general court fee rates to such proceedings is neither provided for nor justified.</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Unlike Articles 4.2.1–4.2.4 of the Law, which </w:t>
      </w:r>
      <w:r w:rsidR="00DA0DA5">
        <w:rPr>
          <w:rFonts w:ascii="Times New Roman" w:eastAsia="Times New Roman" w:hAnsi="Times New Roman" w:cs="Times New Roman"/>
          <w:sz w:val="28"/>
          <w:szCs w:val="28"/>
          <w:lang w:val="en-GB" w:eastAsia="uk-UA"/>
        </w:rPr>
        <w:t>correlate</w:t>
      </w:r>
      <w:r w:rsidRPr="00DA0AF1">
        <w:rPr>
          <w:rFonts w:ascii="Times New Roman" w:eastAsia="Times New Roman" w:hAnsi="Times New Roman" w:cs="Times New Roman"/>
          <w:sz w:val="28"/>
          <w:szCs w:val="28"/>
          <w:lang w:val="en-GB" w:eastAsia="uk-UA"/>
        </w:rPr>
        <w:t xml:space="preserve"> the obligation to pay a court fee to an individual’s application to a court, Article 4.2.5 of the Law </w:t>
      </w:r>
      <w:r w:rsidR="00DA0DA5">
        <w:rPr>
          <w:rFonts w:ascii="Times New Roman" w:eastAsia="Times New Roman" w:hAnsi="Times New Roman" w:cs="Times New Roman"/>
          <w:sz w:val="28"/>
          <w:szCs w:val="28"/>
          <w:lang w:val="en-GB" w:eastAsia="uk-UA"/>
        </w:rPr>
        <w:t>correlates</w:t>
      </w:r>
      <w:r w:rsidRPr="00DA0AF1">
        <w:rPr>
          <w:rFonts w:ascii="Times New Roman" w:eastAsia="Times New Roman" w:hAnsi="Times New Roman" w:cs="Times New Roman"/>
          <w:sz w:val="28"/>
          <w:szCs w:val="28"/>
          <w:lang w:val="en-GB" w:eastAsia="uk-UA"/>
        </w:rPr>
        <w:t xml:space="preserve"> that obligation to the issuance by a court of a decision imposing an administrative penalty. Where proceedings </w:t>
      </w:r>
      <w:proofErr w:type="gramStart"/>
      <w:r w:rsidRPr="00DA0AF1">
        <w:rPr>
          <w:rFonts w:ascii="Times New Roman" w:eastAsia="Times New Roman" w:hAnsi="Times New Roman" w:cs="Times New Roman"/>
          <w:sz w:val="28"/>
          <w:szCs w:val="28"/>
          <w:lang w:val="en-GB" w:eastAsia="uk-UA"/>
        </w:rPr>
        <w:t>are terminated</w:t>
      </w:r>
      <w:proofErr w:type="gramEnd"/>
      <w:r w:rsidRPr="00DA0AF1">
        <w:rPr>
          <w:rFonts w:ascii="Times New Roman" w:eastAsia="Times New Roman" w:hAnsi="Times New Roman" w:cs="Times New Roman"/>
          <w:sz w:val="28"/>
          <w:szCs w:val="28"/>
          <w:lang w:val="en-GB" w:eastAsia="uk-UA"/>
        </w:rPr>
        <w:t xml:space="preserve"> and the individual is not held liable, no obligation to pay a court fee arises. The payment of a court fee is expressly conditional upon the individual </w:t>
      </w:r>
      <w:proofErr w:type="gramStart"/>
      <w:r w:rsidRPr="00DA0AF1">
        <w:rPr>
          <w:rFonts w:ascii="Times New Roman" w:eastAsia="Times New Roman" w:hAnsi="Times New Roman" w:cs="Times New Roman"/>
          <w:sz w:val="28"/>
          <w:szCs w:val="28"/>
          <w:lang w:val="en-GB" w:eastAsia="uk-UA"/>
        </w:rPr>
        <w:t>being found</w:t>
      </w:r>
      <w:proofErr w:type="gramEnd"/>
      <w:r w:rsidRPr="00DA0AF1">
        <w:rPr>
          <w:rFonts w:ascii="Times New Roman" w:eastAsia="Times New Roman" w:hAnsi="Times New Roman" w:cs="Times New Roman"/>
          <w:sz w:val="28"/>
          <w:szCs w:val="28"/>
          <w:lang w:val="en-GB" w:eastAsia="uk-UA"/>
        </w:rPr>
        <w:t xml:space="preserve"> guilty of an administrative offence.</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r w:rsidRPr="00DA0AF1">
        <w:rPr>
          <w:rFonts w:ascii="Times New Roman" w:eastAsia="Times New Roman" w:hAnsi="Times New Roman" w:cs="Times New Roman"/>
          <w:sz w:val="28"/>
          <w:szCs w:val="28"/>
          <w:lang w:val="en-GB" w:eastAsia="uk-UA"/>
        </w:rPr>
        <w:t xml:space="preserve">The fact that the Law specifies only one specific case in which a court fee is payable in proceedings concerning administrative penalties demonstrates the normative clarity of the relevant provision and indicates that the legislature deliberately defined the limits of its application. The absence of a provision requiring the payment of a court fee for filing an application challenging a decision in a case concerning an </w:t>
      </w:r>
      <w:r w:rsidRPr="00DA0AF1">
        <w:rPr>
          <w:rFonts w:ascii="Times New Roman" w:eastAsia="Times New Roman" w:hAnsi="Times New Roman" w:cs="Times New Roman"/>
          <w:sz w:val="28"/>
          <w:szCs w:val="28"/>
          <w:lang w:val="en-GB" w:eastAsia="uk-UA"/>
        </w:rPr>
        <w:lastRenderedPageBreak/>
        <w:t xml:space="preserve">administrative offence </w:t>
      </w:r>
      <w:proofErr w:type="gramStart"/>
      <w:r w:rsidRPr="00DA0AF1">
        <w:rPr>
          <w:rFonts w:ascii="Times New Roman" w:eastAsia="Times New Roman" w:hAnsi="Times New Roman" w:cs="Times New Roman"/>
          <w:sz w:val="28"/>
          <w:szCs w:val="28"/>
          <w:lang w:val="en-GB" w:eastAsia="uk-UA"/>
        </w:rPr>
        <w:t>should be understood</w:t>
      </w:r>
      <w:proofErr w:type="gramEnd"/>
      <w:r w:rsidRPr="00DA0AF1">
        <w:rPr>
          <w:rFonts w:ascii="Times New Roman" w:eastAsia="Times New Roman" w:hAnsi="Times New Roman" w:cs="Times New Roman"/>
          <w:sz w:val="28"/>
          <w:szCs w:val="28"/>
          <w:lang w:val="en-GB" w:eastAsia="uk-UA"/>
        </w:rPr>
        <w:t xml:space="preserve"> as a deliberate limitation of the scope of application of the relevant provision of the Law.</w:t>
      </w:r>
    </w:p>
    <w:p w:rsidR="00B6121A" w:rsidRPr="00DA0AF1" w:rsidRDefault="00B6121A" w:rsidP="00B6121A">
      <w:pPr>
        <w:spacing w:after="0" w:line="240" w:lineRule="auto"/>
        <w:ind w:firstLine="708"/>
        <w:jc w:val="both"/>
        <w:rPr>
          <w:rFonts w:ascii="Times New Roman" w:eastAsia="Times New Roman" w:hAnsi="Times New Roman" w:cs="Times New Roman"/>
          <w:sz w:val="28"/>
          <w:szCs w:val="28"/>
          <w:lang w:val="en-GB" w:eastAsia="uk-UA"/>
        </w:rPr>
      </w:pPr>
      <w:proofErr w:type="gramStart"/>
      <w:r w:rsidRPr="00DA0AF1">
        <w:rPr>
          <w:rFonts w:ascii="Times New Roman" w:eastAsia="Times New Roman" w:hAnsi="Times New Roman" w:cs="Times New Roman"/>
          <w:sz w:val="28"/>
          <w:szCs w:val="28"/>
          <w:lang w:val="en-GB" w:eastAsia="uk-UA"/>
        </w:rPr>
        <w:t>It follows from a constitutionally conforming interpretation of the seventh paragraph of Article 4.2.3.1 and Article 4.2.3.5 of the Law, read in conjunction with Article 55.2 of the Constitution of Ukraine and the legal positions of the Constitutional Court of Ukraine set out above, that the payment of a court fee in proceedings challenging decisions imposing administrative penalties is not provided for by these provisions of the Law.</w:t>
      </w:r>
      <w:proofErr w:type="gramEnd"/>
    </w:p>
    <w:p w:rsidR="00B6121A" w:rsidRPr="00B6121A" w:rsidRDefault="00F371B2" w:rsidP="00B6121A">
      <w:pPr>
        <w:spacing w:after="0" w:line="240" w:lineRule="auto"/>
        <w:ind w:firstLine="708"/>
        <w:jc w:val="both"/>
        <w:outlineLvl w:val="2"/>
        <w:rPr>
          <w:rFonts w:ascii="Times New Roman" w:eastAsia="Times New Roman" w:hAnsi="Times New Roman" w:cs="Times New Roman"/>
          <w:sz w:val="28"/>
          <w:szCs w:val="28"/>
          <w:lang w:val="en-GB" w:eastAsia="uk-UA"/>
        </w:rPr>
      </w:pPr>
      <w:r>
        <w:rPr>
          <w:rFonts w:ascii="Times New Roman" w:eastAsia="Times New Roman" w:hAnsi="Times New Roman" w:cs="Times New Roman"/>
          <w:sz w:val="28"/>
          <w:szCs w:val="28"/>
          <w:lang w:val="en-US" w:eastAsia="uk-UA"/>
        </w:rPr>
        <w:t xml:space="preserve">Thus, the </w:t>
      </w:r>
      <w:r w:rsidRPr="00DA0AF1">
        <w:rPr>
          <w:rFonts w:ascii="Times New Roman" w:eastAsia="Times New Roman" w:hAnsi="Times New Roman" w:cs="Times New Roman"/>
          <w:sz w:val="28"/>
          <w:szCs w:val="28"/>
          <w:lang w:val="en-GB" w:eastAsia="uk-UA"/>
        </w:rPr>
        <w:t xml:space="preserve">Constitutional Court of Ukraine </w:t>
      </w:r>
      <w:r>
        <w:rPr>
          <w:rFonts w:ascii="Times New Roman" w:eastAsia="Times New Roman" w:hAnsi="Times New Roman" w:cs="Times New Roman"/>
          <w:sz w:val="28"/>
          <w:szCs w:val="28"/>
          <w:lang w:val="en-GB" w:eastAsia="uk-UA"/>
        </w:rPr>
        <w:t>held that t</w:t>
      </w:r>
      <w:r w:rsidR="00B6121A" w:rsidRPr="00B6121A">
        <w:rPr>
          <w:rFonts w:ascii="Times New Roman" w:eastAsia="Times New Roman" w:hAnsi="Times New Roman" w:cs="Times New Roman"/>
          <w:sz w:val="28"/>
          <w:szCs w:val="28"/>
          <w:lang w:val="en-GB" w:eastAsia="uk-UA"/>
        </w:rPr>
        <w:t xml:space="preserve">he seventh paragraph of Article 4.2.3.1, Articles 4.2.3.5 and 4.2.5 of the Law of Ukraine “On Court Fee” </w:t>
      </w:r>
      <w:r w:rsidR="00F93C76" w:rsidRPr="00B6121A">
        <w:rPr>
          <w:rFonts w:ascii="Times New Roman" w:eastAsia="Times New Roman" w:hAnsi="Times New Roman" w:cs="Times New Roman"/>
          <w:sz w:val="28"/>
          <w:szCs w:val="28"/>
          <w:lang w:val="en-GB" w:eastAsia="uk-UA"/>
        </w:rPr>
        <w:t>No.</w:t>
      </w:r>
      <w:r w:rsidR="00F93C76">
        <w:rPr>
          <w:rFonts w:ascii="Times New Roman" w:eastAsia="Times New Roman" w:hAnsi="Times New Roman" w:cs="Times New Roman"/>
          <w:sz w:val="28"/>
          <w:szCs w:val="28"/>
          <w:lang w:val="en-GB" w:eastAsia="uk-UA"/>
        </w:rPr>
        <w:t> </w:t>
      </w:r>
      <w:r w:rsidR="00F93C76" w:rsidRPr="00B6121A">
        <w:rPr>
          <w:rFonts w:ascii="Times New Roman" w:eastAsia="Times New Roman" w:hAnsi="Times New Roman" w:cs="Times New Roman"/>
          <w:sz w:val="28"/>
          <w:szCs w:val="28"/>
          <w:lang w:val="en-GB" w:eastAsia="uk-UA"/>
        </w:rPr>
        <w:t xml:space="preserve">3674-VI </w:t>
      </w:r>
      <w:r w:rsidR="00B6121A" w:rsidRPr="00B6121A">
        <w:rPr>
          <w:rFonts w:ascii="Times New Roman" w:eastAsia="Times New Roman" w:hAnsi="Times New Roman" w:cs="Times New Roman"/>
          <w:sz w:val="28"/>
          <w:szCs w:val="28"/>
          <w:lang w:val="en-GB" w:eastAsia="uk-UA"/>
        </w:rPr>
        <w:t xml:space="preserve">dated 8 July 2011 </w:t>
      </w:r>
      <w:r>
        <w:rPr>
          <w:rFonts w:ascii="Times New Roman" w:eastAsia="Times New Roman" w:hAnsi="Times New Roman" w:cs="Times New Roman"/>
          <w:sz w:val="28"/>
          <w:szCs w:val="28"/>
          <w:lang w:val="en-GB" w:eastAsia="uk-UA"/>
        </w:rPr>
        <w:t>are</w:t>
      </w:r>
      <w:r w:rsidR="00B6121A" w:rsidRPr="00B6121A">
        <w:rPr>
          <w:rFonts w:ascii="Times New Roman" w:eastAsia="Times New Roman" w:hAnsi="Times New Roman" w:cs="Times New Roman"/>
          <w:sz w:val="28"/>
          <w:szCs w:val="28"/>
          <w:lang w:val="en-GB" w:eastAsia="uk-UA"/>
        </w:rPr>
        <w:t xml:space="preserve"> consistent with the Constitution of Ukraine (are constitutional).</w:t>
      </w:r>
    </w:p>
    <w:p w:rsidR="00B6121A" w:rsidRPr="00B6121A" w:rsidRDefault="00B6121A" w:rsidP="00B6121A">
      <w:pPr>
        <w:spacing w:after="0" w:line="240" w:lineRule="auto"/>
        <w:ind w:firstLine="708"/>
        <w:jc w:val="both"/>
        <w:outlineLvl w:val="2"/>
        <w:rPr>
          <w:rFonts w:ascii="Times New Roman" w:eastAsia="Times New Roman" w:hAnsi="Times New Roman" w:cs="Times New Roman"/>
          <w:sz w:val="28"/>
          <w:szCs w:val="28"/>
          <w:lang w:val="en-GB" w:eastAsia="uk-UA"/>
        </w:rPr>
      </w:pPr>
      <w:proofErr w:type="gramStart"/>
      <w:r w:rsidRPr="00B6121A">
        <w:rPr>
          <w:rFonts w:ascii="Times New Roman" w:eastAsia="Times New Roman" w:hAnsi="Times New Roman" w:cs="Times New Roman"/>
          <w:sz w:val="28"/>
          <w:szCs w:val="28"/>
          <w:lang w:val="en-GB" w:eastAsia="uk-UA"/>
        </w:rPr>
        <w:t xml:space="preserve">Constitutional proceedings in the case upon the constitutional complaint of </w:t>
      </w:r>
      <w:proofErr w:type="spellStart"/>
      <w:r w:rsidRPr="00B6121A">
        <w:rPr>
          <w:rFonts w:ascii="Times New Roman" w:eastAsia="Times New Roman" w:hAnsi="Times New Roman" w:cs="Times New Roman"/>
          <w:sz w:val="28"/>
          <w:szCs w:val="28"/>
          <w:lang w:val="en-GB" w:eastAsia="uk-UA"/>
        </w:rPr>
        <w:t>Volodymyr</w:t>
      </w:r>
      <w:proofErr w:type="spellEnd"/>
      <w:r w:rsidRPr="00B6121A">
        <w:rPr>
          <w:rFonts w:ascii="Times New Roman" w:eastAsia="Times New Roman" w:hAnsi="Times New Roman" w:cs="Times New Roman"/>
          <w:sz w:val="28"/>
          <w:szCs w:val="28"/>
          <w:lang w:val="en-GB" w:eastAsia="uk-UA"/>
        </w:rPr>
        <w:t xml:space="preserve"> </w:t>
      </w:r>
      <w:proofErr w:type="spellStart"/>
      <w:r w:rsidRPr="00B6121A">
        <w:rPr>
          <w:rFonts w:ascii="Times New Roman" w:eastAsia="Times New Roman" w:hAnsi="Times New Roman" w:cs="Times New Roman"/>
          <w:sz w:val="28"/>
          <w:szCs w:val="28"/>
          <w:lang w:val="en-GB" w:eastAsia="uk-UA"/>
        </w:rPr>
        <w:t>Lopushanskyi</w:t>
      </w:r>
      <w:proofErr w:type="spellEnd"/>
      <w:r w:rsidRPr="00B6121A">
        <w:rPr>
          <w:rFonts w:ascii="Times New Roman" w:eastAsia="Times New Roman" w:hAnsi="Times New Roman" w:cs="Times New Roman"/>
          <w:sz w:val="28"/>
          <w:szCs w:val="28"/>
          <w:lang w:val="en-GB" w:eastAsia="uk-UA"/>
        </w:rPr>
        <w:t xml:space="preserve"> concerning the constitutionality of Article 4.2.5 of the Law of Ukraine “On Court Fee” </w:t>
      </w:r>
      <w:r w:rsidR="00F93C76" w:rsidRPr="00B6121A">
        <w:rPr>
          <w:rFonts w:ascii="Times New Roman" w:eastAsia="Times New Roman" w:hAnsi="Times New Roman" w:cs="Times New Roman"/>
          <w:sz w:val="28"/>
          <w:szCs w:val="28"/>
          <w:lang w:val="en-GB" w:eastAsia="uk-UA"/>
        </w:rPr>
        <w:t xml:space="preserve">No. 3674-VI </w:t>
      </w:r>
      <w:r w:rsidRPr="00B6121A">
        <w:rPr>
          <w:rFonts w:ascii="Times New Roman" w:eastAsia="Times New Roman" w:hAnsi="Times New Roman" w:cs="Times New Roman"/>
          <w:sz w:val="28"/>
          <w:szCs w:val="28"/>
          <w:lang w:val="en-GB" w:eastAsia="uk-UA"/>
        </w:rPr>
        <w:t>dated 8 July 2011, as amended, were closed pursuant to Article 62.4 of the Law of Ukraine “On the Constitutional Court of Ukraine” on the ground that the constitutional complaint was inadmissible.</w:t>
      </w:r>
      <w:proofErr w:type="gramEnd"/>
    </w:p>
    <w:p w:rsidR="00E96514" w:rsidRPr="00741442" w:rsidRDefault="00D934ED" w:rsidP="00741442">
      <w:pPr>
        <w:spacing w:after="0" w:line="240" w:lineRule="auto"/>
        <w:ind w:firstLine="708"/>
        <w:jc w:val="both"/>
        <w:outlineLvl w:val="2"/>
        <w:rPr>
          <w:rFonts w:ascii="Times New Roman" w:eastAsia="Times New Roman" w:hAnsi="Times New Roman" w:cs="Times New Roman"/>
          <w:sz w:val="28"/>
          <w:szCs w:val="28"/>
          <w:lang w:val="en-GB" w:eastAsia="uk-UA"/>
        </w:rPr>
      </w:pPr>
      <w:r w:rsidRPr="002C0B26">
        <w:rPr>
          <w:rFonts w:ascii="Times New Roman" w:eastAsia="Times New Roman" w:hAnsi="Times New Roman" w:cs="Times New Roman"/>
          <w:sz w:val="28"/>
          <w:szCs w:val="28"/>
          <w:lang w:val="en-GB" w:eastAsia="uk-UA"/>
        </w:rPr>
        <w:t>.</w:t>
      </w:r>
    </w:p>
    <w:p w:rsidR="00E96514" w:rsidRPr="008D7277" w:rsidRDefault="00E96514" w:rsidP="00E96514">
      <w:pPr>
        <w:spacing w:after="0" w:line="240" w:lineRule="auto"/>
        <w:jc w:val="both"/>
        <w:rPr>
          <w:rFonts w:ascii="Times New Roman" w:hAnsi="Times New Roman" w:cs="Times New Roman"/>
          <w:b/>
          <w:sz w:val="28"/>
          <w:szCs w:val="28"/>
          <w:u w:val="single"/>
        </w:rPr>
      </w:pPr>
    </w:p>
    <w:p w:rsidR="00E96514" w:rsidRDefault="00E96514" w:rsidP="00E96514">
      <w:pPr>
        <w:pStyle w:val="HTML"/>
        <w:ind w:firstLine="851"/>
        <w:jc w:val="both"/>
        <w:rPr>
          <w:rFonts w:ascii="Times New Roman" w:hAnsi="Times New Roman" w:cs="Times New Roman"/>
          <w:b/>
          <w:bCs/>
          <w:sz w:val="28"/>
          <w:szCs w:val="28"/>
          <w:u w:val="single"/>
          <w:lang w:val="en-GB"/>
        </w:rPr>
      </w:pPr>
      <w:r w:rsidRPr="00EA1CCF">
        <w:rPr>
          <w:rFonts w:ascii="Times New Roman" w:hAnsi="Times New Roman" w:cs="Times New Roman"/>
          <w:b/>
          <w:bCs/>
          <w:sz w:val="28"/>
          <w:szCs w:val="28"/>
          <w:u w:val="single"/>
          <w:lang w:val="en-GB"/>
        </w:rPr>
        <w:t>Cross-references:</w:t>
      </w:r>
    </w:p>
    <w:p w:rsidR="00E96514" w:rsidRPr="00EA1CCF" w:rsidRDefault="00E96514" w:rsidP="00E96514">
      <w:pPr>
        <w:pStyle w:val="HTML"/>
        <w:ind w:firstLine="851"/>
        <w:jc w:val="both"/>
        <w:rPr>
          <w:rFonts w:ascii="Times New Roman" w:hAnsi="Times New Roman" w:cs="Times New Roman"/>
          <w:b/>
          <w:bCs/>
          <w:sz w:val="28"/>
          <w:szCs w:val="28"/>
          <w:u w:val="single"/>
          <w:lang w:val="en-GB"/>
        </w:rPr>
      </w:pPr>
    </w:p>
    <w:p w:rsidR="00E96514" w:rsidRPr="00A25D25" w:rsidRDefault="00E96514" w:rsidP="00E96514">
      <w:pPr>
        <w:spacing w:after="0" w:line="240" w:lineRule="auto"/>
        <w:jc w:val="both"/>
        <w:rPr>
          <w:rFonts w:ascii="Times New Roman" w:hAnsi="Times New Roman" w:cs="Times New Roman"/>
          <w:b/>
          <w:sz w:val="28"/>
          <w:szCs w:val="28"/>
          <w:lang w:val="en-GB"/>
        </w:rPr>
      </w:pPr>
      <w:r w:rsidRPr="00EA1CCF">
        <w:rPr>
          <w:rFonts w:ascii="Times New Roman" w:hAnsi="Times New Roman" w:cs="Times New Roman"/>
          <w:b/>
          <w:sz w:val="28"/>
          <w:szCs w:val="28"/>
          <w:lang w:val="en-GB"/>
        </w:rPr>
        <w:tab/>
      </w:r>
      <w:r w:rsidRPr="00A25D25">
        <w:rPr>
          <w:rFonts w:ascii="Times New Roman" w:hAnsi="Times New Roman" w:cs="Times New Roman"/>
          <w:b/>
          <w:sz w:val="28"/>
          <w:szCs w:val="28"/>
          <w:lang w:val="en-GB"/>
        </w:rPr>
        <w:t xml:space="preserve">  Constitutional Court:</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GB"/>
        </w:rPr>
        <w:t>no. 12-rp/2013, 28.11.2013;</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GB"/>
        </w:rPr>
        <w:t>no</w:t>
      </w:r>
      <w:r>
        <w:rPr>
          <w:rFonts w:ascii="Times New Roman" w:hAnsi="Times New Roman" w:cs="Times New Roman"/>
          <w:sz w:val="28"/>
          <w:szCs w:val="28"/>
          <w:lang w:val="en-US"/>
        </w:rPr>
        <w:t>. 6-r(II)/2020, 24.06.2020;</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no. 3-r(II)/2021, 21.07.2021;</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 xml:space="preserve">no. 6-r(II)/2022, 22.06.2022; </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 xml:space="preserve">no. 2-r(II)/2023, </w:t>
      </w:r>
      <w:r w:rsidR="00A828C8">
        <w:rPr>
          <w:rFonts w:ascii="Times New Roman" w:hAnsi="Times New Roman" w:cs="Times New Roman"/>
          <w:sz w:val="28"/>
          <w:szCs w:val="28"/>
          <w:lang w:val="en-US"/>
        </w:rPr>
        <w:t>0</w:t>
      </w:r>
      <w:r>
        <w:rPr>
          <w:rFonts w:ascii="Times New Roman" w:hAnsi="Times New Roman" w:cs="Times New Roman"/>
          <w:sz w:val="28"/>
          <w:szCs w:val="28"/>
          <w:lang w:val="en-US"/>
        </w:rPr>
        <w:t>1.03.2023;</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no. 6-r(II)/2024, 13.05.2024;</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no. 2-r(II)/2025, 20.01.2025;</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no. 4-r(II)/2025, 10.09.2025;</w:t>
      </w:r>
    </w:p>
    <w:p w:rsidR="00E96514" w:rsidRPr="00EA1CCF" w:rsidRDefault="00E96514" w:rsidP="00E96514">
      <w:pPr>
        <w:pStyle w:val="a4"/>
        <w:numPr>
          <w:ilvl w:val="0"/>
          <w:numId w:val="1"/>
        </w:numPr>
        <w:spacing w:after="0" w:line="240" w:lineRule="auto"/>
        <w:jc w:val="both"/>
        <w:rPr>
          <w:rFonts w:ascii="Times New Roman" w:hAnsi="Times New Roman" w:cs="Times New Roman"/>
          <w:b/>
          <w:sz w:val="28"/>
          <w:szCs w:val="28"/>
          <w:lang w:val="en-GB"/>
        </w:rPr>
      </w:pPr>
      <w:r>
        <w:rPr>
          <w:rFonts w:ascii="Times New Roman" w:hAnsi="Times New Roman" w:cs="Times New Roman"/>
          <w:sz w:val="28"/>
          <w:szCs w:val="28"/>
          <w:lang w:val="en-US"/>
        </w:rPr>
        <w:t>no. 2-r/2026, 10.03.2026;</w:t>
      </w:r>
    </w:p>
    <w:p w:rsidR="00E96514" w:rsidRDefault="00E96514" w:rsidP="00E96514">
      <w:pPr>
        <w:pStyle w:val="a4"/>
        <w:spacing w:after="0" w:line="240" w:lineRule="auto"/>
        <w:ind w:left="1431"/>
        <w:jc w:val="both"/>
        <w:rPr>
          <w:rFonts w:ascii="Times New Roman" w:hAnsi="Times New Roman" w:cs="Times New Roman"/>
          <w:b/>
          <w:sz w:val="28"/>
          <w:szCs w:val="28"/>
          <w:lang w:val="en-GB"/>
        </w:rPr>
      </w:pPr>
    </w:p>
    <w:p w:rsidR="00E96514" w:rsidRPr="00A25D25" w:rsidRDefault="00E96514" w:rsidP="00E96514">
      <w:pPr>
        <w:pStyle w:val="HTML"/>
        <w:ind w:right="-92" w:firstLine="851"/>
        <w:jc w:val="both"/>
        <w:rPr>
          <w:rFonts w:asciiTheme="majorBidi" w:hAnsiTheme="majorBidi" w:cstheme="majorBidi"/>
          <w:b/>
          <w:sz w:val="28"/>
          <w:szCs w:val="28"/>
          <w:lang w:val="en-GB"/>
        </w:rPr>
      </w:pPr>
      <w:r w:rsidRPr="00A25D25">
        <w:rPr>
          <w:rFonts w:asciiTheme="majorBidi" w:hAnsiTheme="majorBidi" w:cstheme="majorBidi"/>
          <w:b/>
          <w:sz w:val="28"/>
          <w:szCs w:val="28"/>
          <w:lang w:val="en-GB"/>
        </w:rPr>
        <w:t>European Court of Human Rights:</w:t>
      </w:r>
    </w:p>
    <w:p w:rsidR="00E96514" w:rsidRDefault="00E96514" w:rsidP="0034059F">
      <w:pPr>
        <w:pStyle w:val="HTML"/>
        <w:ind w:right="-92"/>
        <w:jc w:val="both"/>
        <w:rPr>
          <w:rFonts w:asciiTheme="majorBidi" w:hAnsiTheme="majorBidi" w:cstheme="majorBidi"/>
          <w:sz w:val="28"/>
          <w:szCs w:val="28"/>
          <w:lang w:val="en-GB"/>
        </w:rPr>
      </w:pPr>
    </w:p>
    <w:p w:rsidR="00E96514" w:rsidRPr="0034059F" w:rsidRDefault="00E96514" w:rsidP="00E96514">
      <w:pPr>
        <w:pStyle w:val="isselectedend"/>
        <w:numPr>
          <w:ilvl w:val="0"/>
          <w:numId w:val="2"/>
        </w:numPr>
        <w:spacing w:before="0" w:beforeAutospacing="0" w:after="0" w:afterAutospacing="0"/>
        <w:jc w:val="both"/>
        <w:rPr>
          <w:sz w:val="28"/>
          <w:szCs w:val="28"/>
          <w:lang w:val="en-US"/>
        </w:rPr>
      </w:pPr>
      <w:proofErr w:type="spellStart"/>
      <w:r w:rsidRPr="0034059F">
        <w:rPr>
          <w:rStyle w:val="a5"/>
          <w:sz w:val="28"/>
          <w:szCs w:val="28"/>
          <w:lang w:val="en-GB"/>
        </w:rPr>
        <w:t>Kreuz</w:t>
      </w:r>
      <w:proofErr w:type="spellEnd"/>
      <w:r w:rsidRPr="0034059F">
        <w:rPr>
          <w:rStyle w:val="a5"/>
          <w:sz w:val="28"/>
          <w:szCs w:val="28"/>
          <w:lang w:val="en-GB"/>
        </w:rPr>
        <w:t xml:space="preserve"> v. Poland</w:t>
      </w:r>
      <w:r w:rsidR="004805E9" w:rsidRPr="0034059F">
        <w:rPr>
          <w:sz w:val="28"/>
          <w:szCs w:val="28"/>
          <w:lang w:val="en-GB"/>
        </w:rPr>
        <w:t xml:space="preserve">, </w:t>
      </w:r>
      <w:r w:rsidR="000A10B5" w:rsidRPr="0034059F">
        <w:rPr>
          <w:sz w:val="28"/>
          <w:szCs w:val="28"/>
          <w:lang w:val="en-GB"/>
        </w:rPr>
        <w:t xml:space="preserve">no. 28249/95, </w:t>
      </w:r>
      <w:r w:rsidR="004805E9" w:rsidRPr="0034059F">
        <w:rPr>
          <w:sz w:val="28"/>
          <w:szCs w:val="28"/>
          <w:lang w:val="en-GB"/>
        </w:rPr>
        <w:t>19.06.</w:t>
      </w:r>
      <w:r w:rsidRPr="0034059F">
        <w:rPr>
          <w:sz w:val="28"/>
          <w:szCs w:val="28"/>
          <w:lang w:val="en-GB"/>
        </w:rPr>
        <w:t>2001;</w:t>
      </w:r>
    </w:p>
    <w:p w:rsidR="00E96514" w:rsidRPr="0034059F" w:rsidRDefault="00E96514" w:rsidP="00E96514">
      <w:pPr>
        <w:pStyle w:val="isselectedend"/>
        <w:numPr>
          <w:ilvl w:val="0"/>
          <w:numId w:val="2"/>
        </w:numPr>
        <w:spacing w:before="0" w:beforeAutospacing="0" w:after="0" w:afterAutospacing="0"/>
        <w:jc w:val="both"/>
        <w:rPr>
          <w:sz w:val="28"/>
          <w:szCs w:val="28"/>
          <w:lang w:val="en-US"/>
        </w:rPr>
      </w:pPr>
      <w:r w:rsidRPr="0034059F">
        <w:rPr>
          <w:rStyle w:val="a5"/>
          <w:sz w:val="28"/>
          <w:szCs w:val="28"/>
          <w:lang w:val="en-GB"/>
        </w:rPr>
        <w:t>Tolstoy-</w:t>
      </w:r>
      <w:proofErr w:type="spellStart"/>
      <w:r w:rsidRPr="0034059F">
        <w:rPr>
          <w:rStyle w:val="a5"/>
          <w:sz w:val="28"/>
          <w:szCs w:val="28"/>
          <w:lang w:val="en-GB"/>
        </w:rPr>
        <w:t>Miloslavsky</w:t>
      </w:r>
      <w:proofErr w:type="spellEnd"/>
      <w:r w:rsidRPr="0034059F">
        <w:rPr>
          <w:rStyle w:val="a5"/>
          <w:sz w:val="28"/>
          <w:szCs w:val="28"/>
          <w:lang w:val="en-GB"/>
        </w:rPr>
        <w:t xml:space="preserve"> v. the United Kingdom</w:t>
      </w:r>
      <w:r w:rsidR="000A10B5" w:rsidRPr="0034059F">
        <w:rPr>
          <w:rStyle w:val="a5"/>
          <w:sz w:val="28"/>
          <w:szCs w:val="28"/>
          <w:lang w:val="en-GB"/>
        </w:rPr>
        <w:t>,</w:t>
      </w:r>
      <w:r w:rsidRPr="0034059F">
        <w:rPr>
          <w:sz w:val="28"/>
          <w:szCs w:val="28"/>
          <w:lang w:val="en-GB"/>
        </w:rPr>
        <w:t xml:space="preserve"> </w:t>
      </w:r>
      <w:r w:rsidR="000A10B5" w:rsidRPr="0034059F">
        <w:rPr>
          <w:sz w:val="28"/>
          <w:szCs w:val="28"/>
          <w:lang w:val="en-GB"/>
        </w:rPr>
        <w:t>no. 18139/91, 13.07.</w:t>
      </w:r>
      <w:r w:rsidR="0034059F" w:rsidRPr="0034059F">
        <w:rPr>
          <w:sz w:val="28"/>
          <w:szCs w:val="28"/>
          <w:lang w:val="en-GB"/>
        </w:rPr>
        <w:t>1995</w:t>
      </w:r>
      <w:r w:rsidRPr="0034059F">
        <w:rPr>
          <w:sz w:val="28"/>
          <w:szCs w:val="28"/>
          <w:lang w:val="en-GB"/>
        </w:rPr>
        <w:t>;</w:t>
      </w:r>
    </w:p>
    <w:p w:rsidR="00E96514" w:rsidRPr="0034059F" w:rsidRDefault="00E96514" w:rsidP="00E96514">
      <w:pPr>
        <w:pStyle w:val="isselectedend"/>
        <w:numPr>
          <w:ilvl w:val="0"/>
          <w:numId w:val="2"/>
        </w:numPr>
        <w:spacing w:before="0" w:beforeAutospacing="0" w:after="0" w:afterAutospacing="0"/>
        <w:jc w:val="both"/>
        <w:rPr>
          <w:sz w:val="28"/>
          <w:szCs w:val="28"/>
          <w:lang w:val="en-US"/>
        </w:rPr>
      </w:pPr>
      <w:proofErr w:type="spellStart"/>
      <w:r w:rsidRPr="0034059F">
        <w:rPr>
          <w:rStyle w:val="a5"/>
          <w:sz w:val="28"/>
          <w:szCs w:val="28"/>
          <w:lang w:val="en-GB"/>
        </w:rPr>
        <w:t>Podbielski</w:t>
      </w:r>
      <w:proofErr w:type="spellEnd"/>
      <w:r w:rsidRPr="0034059F">
        <w:rPr>
          <w:rStyle w:val="a5"/>
          <w:sz w:val="28"/>
          <w:szCs w:val="28"/>
          <w:lang w:val="en-GB"/>
        </w:rPr>
        <w:t xml:space="preserve"> and PPU </w:t>
      </w:r>
      <w:proofErr w:type="spellStart"/>
      <w:r w:rsidRPr="0034059F">
        <w:rPr>
          <w:rStyle w:val="a5"/>
          <w:sz w:val="28"/>
          <w:szCs w:val="28"/>
          <w:lang w:val="en-GB"/>
        </w:rPr>
        <w:t>Polpure</w:t>
      </w:r>
      <w:proofErr w:type="spellEnd"/>
      <w:r w:rsidRPr="0034059F">
        <w:rPr>
          <w:rStyle w:val="a5"/>
          <w:sz w:val="28"/>
          <w:szCs w:val="28"/>
          <w:lang w:val="en-GB"/>
        </w:rPr>
        <w:t xml:space="preserve"> v. Poland</w:t>
      </w:r>
      <w:r w:rsidR="0034059F" w:rsidRPr="0034059F">
        <w:rPr>
          <w:sz w:val="28"/>
          <w:szCs w:val="28"/>
          <w:lang w:val="en-GB"/>
        </w:rPr>
        <w:t>, no. 39199/98</w:t>
      </w:r>
      <w:r w:rsidR="0034059F" w:rsidRPr="0034059F">
        <w:rPr>
          <w:sz w:val="28"/>
          <w:szCs w:val="28"/>
          <w:lang w:val="en-US"/>
        </w:rPr>
        <w:t xml:space="preserve">, </w:t>
      </w:r>
      <w:r w:rsidR="0034059F" w:rsidRPr="0034059F">
        <w:rPr>
          <w:sz w:val="28"/>
          <w:szCs w:val="28"/>
          <w:lang w:val="en-GB"/>
        </w:rPr>
        <w:t>26.07.</w:t>
      </w:r>
      <w:r w:rsidRPr="0034059F">
        <w:rPr>
          <w:sz w:val="28"/>
          <w:szCs w:val="28"/>
          <w:lang w:val="en-GB"/>
        </w:rPr>
        <w:t>2005;</w:t>
      </w:r>
    </w:p>
    <w:p w:rsidR="00E96514" w:rsidRPr="0034059F" w:rsidRDefault="00E96514" w:rsidP="00E96514">
      <w:pPr>
        <w:pStyle w:val="isselectedend"/>
        <w:numPr>
          <w:ilvl w:val="0"/>
          <w:numId w:val="2"/>
        </w:numPr>
        <w:spacing w:before="0" w:beforeAutospacing="0" w:after="0" w:afterAutospacing="0"/>
        <w:jc w:val="both"/>
        <w:rPr>
          <w:sz w:val="28"/>
          <w:szCs w:val="28"/>
          <w:lang w:val="en-US"/>
        </w:rPr>
      </w:pPr>
      <w:proofErr w:type="spellStart"/>
      <w:r w:rsidRPr="0034059F">
        <w:rPr>
          <w:rStyle w:val="a5"/>
          <w:sz w:val="28"/>
          <w:szCs w:val="28"/>
          <w:lang w:val="en-GB"/>
        </w:rPr>
        <w:t>Weissman</w:t>
      </w:r>
      <w:proofErr w:type="spellEnd"/>
      <w:r w:rsidRPr="0034059F">
        <w:rPr>
          <w:rStyle w:val="a5"/>
          <w:sz w:val="28"/>
          <w:szCs w:val="28"/>
          <w:lang w:val="en-GB"/>
        </w:rPr>
        <w:t xml:space="preserve"> and Others v. Romania</w:t>
      </w:r>
      <w:r w:rsidR="0034059F" w:rsidRPr="0034059F">
        <w:rPr>
          <w:sz w:val="28"/>
          <w:szCs w:val="28"/>
          <w:lang w:val="en-GB"/>
        </w:rPr>
        <w:t>, no. 63945/00,</w:t>
      </w:r>
      <w:r w:rsidR="001F3135">
        <w:rPr>
          <w:sz w:val="28"/>
          <w:szCs w:val="28"/>
          <w:lang w:val="en-GB"/>
        </w:rPr>
        <w:t xml:space="preserve"> </w:t>
      </w:r>
      <w:r w:rsidR="0034059F" w:rsidRPr="0034059F">
        <w:rPr>
          <w:sz w:val="28"/>
          <w:szCs w:val="28"/>
          <w:lang w:val="en-GB"/>
        </w:rPr>
        <w:t>24.05.2006</w:t>
      </w:r>
      <w:r w:rsidRPr="0034059F">
        <w:rPr>
          <w:sz w:val="28"/>
          <w:szCs w:val="28"/>
          <w:lang w:val="en-GB"/>
        </w:rPr>
        <w:t>;</w:t>
      </w:r>
    </w:p>
    <w:p w:rsidR="0034059F" w:rsidRDefault="00E96514" w:rsidP="00E27207">
      <w:pPr>
        <w:pStyle w:val="isselectedend"/>
        <w:numPr>
          <w:ilvl w:val="0"/>
          <w:numId w:val="2"/>
        </w:numPr>
        <w:spacing w:before="0" w:beforeAutospacing="0" w:after="0" w:afterAutospacing="0"/>
        <w:jc w:val="both"/>
        <w:rPr>
          <w:sz w:val="28"/>
          <w:szCs w:val="28"/>
          <w:lang w:val="en-US"/>
        </w:rPr>
      </w:pPr>
      <w:proofErr w:type="spellStart"/>
      <w:r w:rsidRPr="0034059F">
        <w:rPr>
          <w:rStyle w:val="a5"/>
          <w:sz w:val="28"/>
          <w:szCs w:val="28"/>
          <w:lang w:val="en-GB"/>
        </w:rPr>
        <w:t>Stankov</w:t>
      </w:r>
      <w:proofErr w:type="spellEnd"/>
      <w:r w:rsidRPr="0034059F">
        <w:rPr>
          <w:rStyle w:val="a5"/>
          <w:sz w:val="28"/>
          <w:szCs w:val="28"/>
          <w:lang w:val="en-GB"/>
        </w:rPr>
        <w:t xml:space="preserve"> v. Bulgaria</w:t>
      </w:r>
      <w:r w:rsidR="0034059F" w:rsidRPr="0034059F">
        <w:rPr>
          <w:sz w:val="28"/>
          <w:szCs w:val="28"/>
          <w:lang w:val="en-GB"/>
        </w:rPr>
        <w:t>, no.</w:t>
      </w:r>
      <w:r w:rsidR="0034059F" w:rsidRPr="0034059F">
        <w:rPr>
          <w:sz w:val="28"/>
          <w:szCs w:val="28"/>
        </w:rPr>
        <w:t> </w:t>
      </w:r>
      <w:r w:rsidR="0034059F" w:rsidRPr="0034059F">
        <w:rPr>
          <w:sz w:val="28"/>
          <w:szCs w:val="28"/>
          <w:lang w:val="en-GB"/>
        </w:rPr>
        <w:t>68490/01, 12.07.</w:t>
      </w:r>
      <w:r w:rsidR="0034059F">
        <w:rPr>
          <w:sz w:val="28"/>
          <w:szCs w:val="28"/>
          <w:lang w:val="en-GB"/>
        </w:rPr>
        <w:t>2007.</w:t>
      </w:r>
    </w:p>
    <w:p w:rsidR="00E27207" w:rsidRPr="00A25D25" w:rsidRDefault="00E27207" w:rsidP="00E27207">
      <w:pPr>
        <w:pStyle w:val="isselectedend"/>
        <w:spacing w:before="0" w:beforeAutospacing="0" w:after="0" w:afterAutospacing="0"/>
        <w:jc w:val="both"/>
        <w:rPr>
          <w:b/>
          <w:sz w:val="28"/>
          <w:szCs w:val="28"/>
          <w:lang w:val="en-US"/>
        </w:rPr>
      </w:pPr>
    </w:p>
    <w:p w:rsidR="001F3135" w:rsidRPr="00A25D25" w:rsidRDefault="00E96514" w:rsidP="001F3135">
      <w:pPr>
        <w:pStyle w:val="isselectedend"/>
        <w:spacing w:before="0" w:beforeAutospacing="0" w:after="0" w:afterAutospacing="0"/>
        <w:ind w:left="720"/>
        <w:jc w:val="both"/>
        <w:rPr>
          <w:b/>
          <w:sz w:val="28"/>
          <w:szCs w:val="28"/>
          <w:lang w:val="en-GB"/>
        </w:rPr>
      </w:pPr>
      <w:r w:rsidRPr="00A25D25">
        <w:rPr>
          <w:b/>
          <w:sz w:val="28"/>
          <w:szCs w:val="28"/>
          <w:lang w:val="en-GB"/>
        </w:rPr>
        <w:t>Federal Constitutional Court of Germany</w:t>
      </w:r>
      <w:r w:rsidR="000A10B5" w:rsidRPr="00A25D25">
        <w:rPr>
          <w:b/>
          <w:sz w:val="28"/>
          <w:szCs w:val="28"/>
          <w:lang w:val="en-GB"/>
        </w:rPr>
        <w:t>:</w:t>
      </w:r>
    </w:p>
    <w:p w:rsidR="00E27207" w:rsidRDefault="00E96514" w:rsidP="001F3135">
      <w:pPr>
        <w:pStyle w:val="isselectedend"/>
        <w:numPr>
          <w:ilvl w:val="0"/>
          <w:numId w:val="10"/>
        </w:numPr>
        <w:spacing w:before="0" w:beforeAutospacing="0" w:after="0" w:afterAutospacing="0"/>
        <w:jc w:val="both"/>
        <w:rPr>
          <w:sz w:val="28"/>
          <w:szCs w:val="28"/>
          <w:lang w:val="en-GB"/>
        </w:rPr>
      </w:pPr>
      <w:proofErr w:type="gramStart"/>
      <w:r>
        <w:rPr>
          <w:sz w:val="28"/>
          <w:szCs w:val="28"/>
          <w:lang w:val="en-GB"/>
        </w:rPr>
        <w:t>no</w:t>
      </w:r>
      <w:proofErr w:type="gramEnd"/>
      <w:r>
        <w:rPr>
          <w:sz w:val="28"/>
          <w:szCs w:val="28"/>
          <w:lang w:val="en-GB"/>
        </w:rPr>
        <w:t>. </w:t>
      </w:r>
      <w:r w:rsidR="00601197">
        <w:rPr>
          <w:sz w:val="28"/>
          <w:szCs w:val="28"/>
          <w:lang w:val="en-GB"/>
        </w:rPr>
        <w:t xml:space="preserve">1 </w:t>
      </w:r>
      <w:proofErr w:type="spellStart"/>
      <w:r w:rsidR="00601197">
        <w:rPr>
          <w:sz w:val="28"/>
          <w:szCs w:val="28"/>
          <w:lang w:val="en-GB"/>
        </w:rPr>
        <w:t>BvR</w:t>
      </w:r>
      <w:proofErr w:type="spellEnd"/>
      <w:r w:rsidR="00601197">
        <w:rPr>
          <w:sz w:val="28"/>
          <w:szCs w:val="28"/>
          <w:lang w:val="en-GB"/>
        </w:rPr>
        <w:t xml:space="preserve"> 548/22, 14.01. </w:t>
      </w:r>
      <w:r w:rsidR="001F3135">
        <w:rPr>
          <w:sz w:val="28"/>
          <w:szCs w:val="28"/>
          <w:lang w:val="en-GB"/>
        </w:rPr>
        <w:t>2025.</w:t>
      </w:r>
    </w:p>
    <w:p w:rsidR="000A10B5" w:rsidRDefault="000A10B5" w:rsidP="000A10B5">
      <w:pPr>
        <w:pStyle w:val="isselectedend"/>
        <w:spacing w:before="0" w:beforeAutospacing="0" w:after="0" w:afterAutospacing="0"/>
        <w:ind w:left="720"/>
        <w:jc w:val="both"/>
        <w:rPr>
          <w:sz w:val="28"/>
          <w:szCs w:val="28"/>
          <w:lang w:val="en-GB"/>
        </w:rPr>
      </w:pPr>
    </w:p>
    <w:p w:rsidR="0034059F" w:rsidRPr="0034059F" w:rsidRDefault="00E96514" w:rsidP="000A10B5">
      <w:pPr>
        <w:pStyle w:val="isselectedend"/>
        <w:spacing w:before="0" w:beforeAutospacing="0" w:after="0" w:afterAutospacing="0"/>
        <w:ind w:left="720"/>
        <w:jc w:val="both"/>
        <w:rPr>
          <w:sz w:val="28"/>
          <w:szCs w:val="28"/>
          <w:lang w:val="en-GB"/>
        </w:rPr>
      </w:pPr>
      <w:r w:rsidRPr="00A25D25">
        <w:rPr>
          <w:b/>
          <w:sz w:val="28"/>
          <w:szCs w:val="28"/>
          <w:lang w:val="en-GB"/>
        </w:rPr>
        <w:t>Constitutional Court of the Republic of Latvia</w:t>
      </w:r>
      <w:r w:rsidR="0034059F" w:rsidRPr="00A25D25">
        <w:rPr>
          <w:b/>
          <w:sz w:val="28"/>
          <w:szCs w:val="28"/>
          <w:lang w:val="en-GB"/>
        </w:rPr>
        <w:t>:</w:t>
      </w:r>
    </w:p>
    <w:p w:rsidR="00E27207" w:rsidRPr="0034059F" w:rsidRDefault="00E96514" w:rsidP="001F3135">
      <w:pPr>
        <w:pStyle w:val="isselectedend"/>
        <w:numPr>
          <w:ilvl w:val="0"/>
          <w:numId w:val="10"/>
        </w:numPr>
        <w:spacing w:before="0" w:beforeAutospacing="0" w:after="0" w:afterAutospacing="0"/>
        <w:jc w:val="both"/>
        <w:rPr>
          <w:sz w:val="28"/>
          <w:szCs w:val="28"/>
          <w:lang w:val="en-GB"/>
        </w:rPr>
      </w:pPr>
      <w:r w:rsidRPr="0034059F">
        <w:rPr>
          <w:sz w:val="28"/>
          <w:szCs w:val="28"/>
          <w:lang w:val="en-GB"/>
        </w:rPr>
        <w:t>no. 2022-05-01</w:t>
      </w:r>
      <w:r w:rsidR="00601197" w:rsidRPr="0034059F">
        <w:rPr>
          <w:sz w:val="28"/>
          <w:szCs w:val="28"/>
          <w:lang w:val="en-GB"/>
        </w:rPr>
        <w:t>, 17.02.</w:t>
      </w:r>
      <w:r w:rsidRPr="0034059F">
        <w:rPr>
          <w:sz w:val="28"/>
          <w:szCs w:val="28"/>
          <w:lang w:val="en-GB"/>
        </w:rPr>
        <w:t>2023;</w:t>
      </w:r>
    </w:p>
    <w:p w:rsidR="00E27207" w:rsidRDefault="00E96514" w:rsidP="00E27207">
      <w:pPr>
        <w:pStyle w:val="isselectedend"/>
        <w:numPr>
          <w:ilvl w:val="0"/>
          <w:numId w:val="4"/>
        </w:numPr>
        <w:spacing w:before="0" w:beforeAutospacing="0" w:after="0" w:afterAutospacing="0"/>
        <w:jc w:val="both"/>
        <w:rPr>
          <w:sz w:val="28"/>
          <w:szCs w:val="28"/>
          <w:lang w:val="en-GB"/>
        </w:rPr>
      </w:pPr>
      <w:proofErr w:type="gramStart"/>
      <w:r w:rsidRPr="0034059F">
        <w:rPr>
          <w:sz w:val="28"/>
          <w:szCs w:val="28"/>
          <w:lang w:val="en-GB"/>
        </w:rPr>
        <w:t>no</w:t>
      </w:r>
      <w:proofErr w:type="gramEnd"/>
      <w:r w:rsidRPr="0034059F">
        <w:rPr>
          <w:sz w:val="28"/>
          <w:szCs w:val="28"/>
          <w:lang w:val="en-GB"/>
        </w:rPr>
        <w:t>. </w:t>
      </w:r>
      <w:r w:rsidR="0034059F">
        <w:rPr>
          <w:sz w:val="28"/>
          <w:szCs w:val="28"/>
          <w:lang w:val="en-GB"/>
        </w:rPr>
        <w:t>2004-16-01,</w:t>
      </w:r>
      <w:r w:rsidR="00601197" w:rsidRPr="0034059F">
        <w:rPr>
          <w:sz w:val="28"/>
          <w:szCs w:val="28"/>
          <w:lang w:val="en-GB"/>
        </w:rPr>
        <w:t xml:space="preserve"> </w:t>
      </w:r>
      <w:r w:rsidR="0034059F">
        <w:rPr>
          <w:sz w:val="28"/>
          <w:szCs w:val="28"/>
          <w:lang w:val="en-GB"/>
        </w:rPr>
        <w:t>0</w:t>
      </w:r>
      <w:r w:rsidR="00601197" w:rsidRPr="0034059F">
        <w:rPr>
          <w:sz w:val="28"/>
          <w:szCs w:val="28"/>
          <w:lang w:val="en-GB"/>
        </w:rPr>
        <w:t>4.01.</w:t>
      </w:r>
      <w:r w:rsidR="001F3135">
        <w:rPr>
          <w:sz w:val="28"/>
          <w:szCs w:val="28"/>
          <w:lang w:val="en-GB"/>
        </w:rPr>
        <w:t>2005.</w:t>
      </w:r>
    </w:p>
    <w:p w:rsidR="001F3135" w:rsidRPr="0034059F" w:rsidRDefault="001F3135" w:rsidP="001F3135">
      <w:pPr>
        <w:pStyle w:val="isselectedend"/>
        <w:spacing w:before="0" w:beforeAutospacing="0" w:after="0" w:afterAutospacing="0"/>
        <w:ind w:left="1440"/>
        <w:jc w:val="both"/>
        <w:rPr>
          <w:sz w:val="28"/>
          <w:szCs w:val="28"/>
          <w:lang w:val="en-GB"/>
        </w:rPr>
      </w:pPr>
      <w:bookmarkStart w:id="0" w:name="_GoBack"/>
      <w:bookmarkEnd w:id="0"/>
    </w:p>
    <w:p w:rsidR="0034059F" w:rsidRPr="00A25D25" w:rsidRDefault="00E96514" w:rsidP="0034059F">
      <w:pPr>
        <w:pStyle w:val="isselectedend"/>
        <w:spacing w:before="0" w:beforeAutospacing="0" w:after="0" w:afterAutospacing="0"/>
        <w:ind w:firstLine="708"/>
        <w:jc w:val="both"/>
        <w:rPr>
          <w:b/>
          <w:sz w:val="28"/>
          <w:szCs w:val="28"/>
          <w:lang w:val="en-GB"/>
        </w:rPr>
      </w:pPr>
      <w:r w:rsidRPr="00A25D25">
        <w:rPr>
          <w:b/>
          <w:sz w:val="28"/>
          <w:szCs w:val="28"/>
          <w:lang w:val="en-GB"/>
        </w:rPr>
        <w:lastRenderedPageBreak/>
        <w:t>Constitutional Court of the Czech Republic</w:t>
      </w:r>
      <w:r w:rsidR="0034059F" w:rsidRPr="00A25D25">
        <w:rPr>
          <w:b/>
          <w:sz w:val="28"/>
          <w:szCs w:val="28"/>
          <w:lang w:val="en-GB"/>
        </w:rPr>
        <w:t>:</w:t>
      </w:r>
    </w:p>
    <w:p w:rsidR="00E27207" w:rsidRPr="0034059F" w:rsidRDefault="00E96514" w:rsidP="001F3135">
      <w:pPr>
        <w:pStyle w:val="isselectedend"/>
        <w:numPr>
          <w:ilvl w:val="0"/>
          <w:numId w:val="4"/>
        </w:numPr>
        <w:spacing w:before="0" w:beforeAutospacing="0" w:after="0" w:afterAutospacing="0"/>
        <w:jc w:val="both"/>
        <w:rPr>
          <w:sz w:val="28"/>
          <w:szCs w:val="28"/>
          <w:lang w:val="en-GB"/>
        </w:rPr>
      </w:pPr>
      <w:proofErr w:type="gramStart"/>
      <w:r w:rsidRPr="0034059F">
        <w:rPr>
          <w:sz w:val="28"/>
          <w:szCs w:val="28"/>
          <w:lang w:val="en-GB"/>
        </w:rPr>
        <w:t>no</w:t>
      </w:r>
      <w:proofErr w:type="gramEnd"/>
      <w:r w:rsidRPr="0034059F">
        <w:rPr>
          <w:sz w:val="28"/>
          <w:szCs w:val="28"/>
          <w:lang w:val="en-GB"/>
        </w:rPr>
        <w:t>. </w:t>
      </w:r>
      <w:r w:rsidR="00601197" w:rsidRPr="0034059F">
        <w:rPr>
          <w:sz w:val="28"/>
          <w:szCs w:val="28"/>
          <w:lang w:val="en-GB"/>
        </w:rPr>
        <w:t>Pl. ÚS 69/06, 29.01.</w:t>
      </w:r>
      <w:r w:rsidRPr="0034059F">
        <w:rPr>
          <w:sz w:val="28"/>
          <w:szCs w:val="28"/>
          <w:lang w:val="en-GB"/>
        </w:rPr>
        <w:t>2008;</w:t>
      </w:r>
    </w:p>
    <w:p w:rsidR="00E27207" w:rsidRPr="0034059F" w:rsidRDefault="00E96514" w:rsidP="00E27207">
      <w:pPr>
        <w:pStyle w:val="isselectedend"/>
        <w:numPr>
          <w:ilvl w:val="0"/>
          <w:numId w:val="4"/>
        </w:numPr>
        <w:spacing w:before="0" w:beforeAutospacing="0" w:after="0" w:afterAutospacing="0"/>
        <w:jc w:val="both"/>
        <w:rPr>
          <w:sz w:val="28"/>
          <w:szCs w:val="28"/>
          <w:lang w:val="en-GB"/>
        </w:rPr>
      </w:pPr>
      <w:proofErr w:type="gramStart"/>
      <w:r w:rsidRPr="0034059F">
        <w:rPr>
          <w:sz w:val="28"/>
          <w:szCs w:val="28"/>
          <w:lang w:val="en-GB"/>
        </w:rPr>
        <w:t>no</w:t>
      </w:r>
      <w:proofErr w:type="gramEnd"/>
      <w:r w:rsidRPr="0034059F">
        <w:rPr>
          <w:sz w:val="28"/>
          <w:szCs w:val="28"/>
          <w:lang w:val="en-GB"/>
        </w:rPr>
        <w:t>. </w:t>
      </w:r>
      <w:r w:rsidR="00601197" w:rsidRPr="0034059F">
        <w:rPr>
          <w:sz w:val="28"/>
          <w:szCs w:val="28"/>
          <w:lang w:val="en-GB"/>
        </w:rPr>
        <w:t>Pl. ÚS 7/19, 30.10.</w:t>
      </w:r>
      <w:r w:rsidRPr="0034059F">
        <w:rPr>
          <w:sz w:val="28"/>
          <w:szCs w:val="28"/>
          <w:lang w:val="en-GB"/>
        </w:rPr>
        <w:t xml:space="preserve"> 2019;</w:t>
      </w:r>
    </w:p>
    <w:p w:rsidR="00E96514" w:rsidRPr="0034059F" w:rsidRDefault="00E96514" w:rsidP="00E27207">
      <w:pPr>
        <w:pStyle w:val="isselectedend"/>
        <w:numPr>
          <w:ilvl w:val="0"/>
          <w:numId w:val="4"/>
        </w:numPr>
        <w:spacing w:before="0" w:beforeAutospacing="0" w:after="0" w:afterAutospacing="0"/>
        <w:jc w:val="both"/>
        <w:rPr>
          <w:sz w:val="28"/>
          <w:szCs w:val="28"/>
          <w:lang w:val="en-GB"/>
        </w:rPr>
      </w:pPr>
      <w:proofErr w:type="gramStart"/>
      <w:r w:rsidRPr="0034059F">
        <w:rPr>
          <w:sz w:val="28"/>
          <w:szCs w:val="28"/>
          <w:lang w:val="en-GB"/>
        </w:rPr>
        <w:t>no</w:t>
      </w:r>
      <w:proofErr w:type="gramEnd"/>
      <w:r w:rsidRPr="0034059F">
        <w:rPr>
          <w:sz w:val="28"/>
          <w:szCs w:val="28"/>
          <w:lang w:val="en-GB"/>
        </w:rPr>
        <w:t>. I. ÚS 664/03, 16</w:t>
      </w:r>
      <w:r w:rsidR="00601197" w:rsidRPr="0034059F">
        <w:rPr>
          <w:sz w:val="28"/>
          <w:szCs w:val="28"/>
          <w:lang w:val="en-GB"/>
        </w:rPr>
        <w:t>.03.</w:t>
      </w:r>
      <w:r w:rsidRPr="0034059F">
        <w:rPr>
          <w:sz w:val="28"/>
          <w:szCs w:val="28"/>
          <w:lang w:val="en-GB"/>
        </w:rPr>
        <w:t>2006.</w:t>
      </w:r>
    </w:p>
    <w:p w:rsidR="00E96514" w:rsidRPr="00EA1CCF" w:rsidRDefault="00E96514" w:rsidP="00E96514">
      <w:pPr>
        <w:pStyle w:val="a4"/>
        <w:spacing w:after="0" w:line="240" w:lineRule="auto"/>
        <w:ind w:left="1431"/>
        <w:jc w:val="both"/>
        <w:rPr>
          <w:rFonts w:ascii="Times New Roman" w:hAnsi="Times New Roman" w:cs="Times New Roman"/>
          <w:b/>
          <w:sz w:val="28"/>
          <w:szCs w:val="28"/>
          <w:lang w:val="en-GB"/>
        </w:rPr>
      </w:pPr>
    </w:p>
    <w:p w:rsidR="00E96514" w:rsidRPr="00EA1CCF" w:rsidRDefault="00E96514" w:rsidP="00E96514">
      <w:pPr>
        <w:spacing w:after="0" w:line="240" w:lineRule="auto"/>
        <w:jc w:val="both"/>
        <w:rPr>
          <w:rFonts w:ascii="Times New Roman" w:hAnsi="Times New Roman" w:cs="Times New Roman"/>
          <w:b/>
          <w:sz w:val="28"/>
          <w:szCs w:val="28"/>
          <w:lang w:val="en-GB"/>
        </w:rPr>
      </w:pPr>
    </w:p>
    <w:p w:rsidR="000D1EA0" w:rsidRDefault="000D1EA0"/>
    <w:sectPr w:rsidR="000D1EA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16DBF"/>
    <w:multiLevelType w:val="hybridMultilevel"/>
    <w:tmpl w:val="F3D02304"/>
    <w:lvl w:ilvl="0" w:tplc="F00EDEB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1A3C293C"/>
    <w:multiLevelType w:val="hybridMultilevel"/>
    <w:tmpl w:val="AED4672A"/>
    <w:lvl w:ilvl="0" w:tplc="F00EDEB2">
      <w:numFmt w:val="bullet"/>
      <w:lvlText w:val="-"/>
      <w:lvlJc w:val="left"/>
      <w:pPr>
        <w:ind w:left="144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DBE2E53"/>
    <w:multiLevelType w:val="hybridMultilevel"/>
    <w:tmpl w:val="9EBADA0E"/>
    <w:lvl w:ilvl="0" w:tplc="F00EDEB2">
      <w:numFmt w:val="bullet"/>
      <w:lvlText w:val="-"/>
      <w:lvlJc w:val="left"/>
      <w:pPr>
        <w:ind w:left="2136" w:hanging="360"/>
      </w:pPr>
      <w:rPr>
        <w:rFonts w:ascii="Times New Roman" w:eastAsia="Times New Roman" w:hAnsi="Times New Roman" w:cs="Times New Roman" w:hint="default"/>
      </w:rPr>
    </w:lvl>
    <w:lvl w:ilvl="1" w:tplc="04220003" w:tentative="1">
      <w:start w:val="1"/>
      <w:numFmt w:val="bullet"/>
      <w:lvlText w:val="o"/>
      <w:lvlJc w:val="left"/>
      <w:pPr>
        <w:ind w:left="2856" w:hanging="360"/>
      </w:pPr>
      <w:rPr>
        <w:rFonts w:ascii="Courier New" w:hAnsi="Courier New" w:cs="Courier New" w:hint="default"/>
      </w:rPr>
    </w:lvl>
    <w:lvl w:ilvl="2" w:tplc="04220005" w:tentative="1">
      <w:start w:val="1"/>
      <w:numFmt w:val="bullet"/>
      <w:lvlText w:val=""/>
      <w:lvlJc w:val="left"/>
      <w:pPr>
        <w:ind w:left="3576" w:hanging="360"/>
      </w:pPr>
      <w:rPr>
        <w:rFonts w:ascii="Wingdings" w:hAnsi="Wingdings" w:hint="default"/>
      </w:rPr>
    </w:lvl>
    <w:lvl w:ilvl="3" w:tplc="04220001" w:tentative="1">
      <w:start w:val="1"/>
      <w:numFmt w:val="bullet"/>
      <w:lvlText w:val=""/>
      <w:lvlJc w:val="left"/>
      <w:pPr>
        <w:ind w:left="4296" w:hanging="360"/>
      </w:pPr>
      <w:rPr>
        <w:rFonts w:ascii="Symbol" w:hAnsi="Symbol" w:hint="default"/>
      </w:rPr>
    </w:lvl>
    <w:lvl w:ilvl="4" w:tplc="04220003" w:tentative="1">
      <w:start w:val="1"/>
      <w:numFmt w:val="bullet"/>
      <w:lvlText w:val="o"/>
      <w:lvlJc w:val="left"/>
      <w:pPr>
        <w:ind w:left="5016" w:hanging="360"/>
      </w:pPr>
      <w:rPr>
        <w:rFonts w:ascii="Courier New" w:hAnsi="Courier New" w:cs="Courier New" w:hint="default"/>
      </w:rPr>
    </w:lvl>
    <w:lvl w:ilvl="5" w:tplc="04220005" w:tentative="1">
      <w:start w:val="1"/>
      <w:numFmt w:val="bullet"/>
      <w:lvlText w:val=""/>
      <w:lvlJc w:val="left"/>
      <w:pPr>
        <w:ind w:left="5736" w:hanging="360"/>
      </w:pPr>
      <w:rPr>
        <w:rFonts w:ascii="Wingdings" w:hAnsi="Wingdings" w:hint="default"/>
      </w:rPr>
    </w:lvl>
    <w:lvl w:ilvl="6" w:tplc="04220001" w:tentative="1">
      <w:start w:val="1"/>
      <w:numFmt w:val="bullet"/>
      <w:lvlText w:val=""/>
      <w:lvlJc w:val="left"/>
      <w:pPr>
        <w:ind w:left="6456" w:hanging="360"/>
      </w:pPr>
      <w:rPr>
        <w:rFonts w:ascii="Symbol" w:hAnsi="Symbol" w:hint="default"/>
      </w:rPr>
    </w:lvl>
    <w:lvl w:ilvl="7" w:tplc="04220003" w:tentative="1">
      <w:start w:val="1"/>
      <w:numFmt w:val="bullet"/>
      <w:lvlText w:val="o"/>
      <w:lvlJc w:val="left"/>
      <w:pPr>
        <w:ind w:left="7176" w:hanging="360"/>
      </w:pPr>
      <w:rPr>
        <w:rFonts w:ascii="Courier New" w:hAnsi="Courier New" w:cs="Courier New" w:hint="default"/>
      </w:rPr>
    </w:lvl>
    <w:lvl w:ilvl="8" w:tplc="04220005" w:tentative="1">
      <w:start w:val="1"/>
      <w:numFmt w:val="bullet"/>
      <w:lvlText w:val=""/>
      <w:lvlJc w:val="left"/>
      <w:pPr>
        <w:ind w:left="7896" w:hanging="360"/>
      </w:pPr>
      <w:rPr>
        <w:rFonts w:ascii="Wingdings" w:hAnsi="Wingdings" w:hint="default"/>
      </w:rPr>
    </w:lvl>
  </w:abstractNum>
  <w:abstractNum w:abstractNumId="3" w15:restartNumberingAfterBreak="0">
    <w:nsid w:val="21741805"/>
    <w:multiLevelType w:val="hybridMultilevel"/>
    <w:tmpl w:val="78BC5DC6"/>
    <w:lvl w:ilvl="0" w:tplc="F00EDEB2">
      <w:numFmt w:val="bullet"/>
      <w:lvlText w:val="-"/>
      <w:lvlJc w:val="left"/>
      <w:pPr>
        <w:ind w:left="1431" w:hanging="360"/>
      </w:pPr>
      <w:rPr>
        <w:rFonts w:ascii="Times New Roman" w:eastAsia="Times New Roman" w:hAnsi="Times New Roman" w:cs="Times New Roman" w:hint="default"/>
      </w:rPr>
    </w:lvl>
    <w:lvl w:ilvl="1" w:tplc="04220003" w:tentative="1">
      <w:start w:val="1"/>
      <w:numFmt w:val="bullet"/>
      <w:lvlText w:val="o"/>
      <w:lvlJc w:val="left"/>
      <w:pPr>
        <w:ind w:left="2151" w:hanging="360"/>
      </w:pPr>
      <w:rPr>
        <w:rFonts w:ascii="Courier New" w:hAnsi="Courier New" w:cs="Courier New" w:hint="default"/>
      </w:rPr>
    </w:lvl>
    <w:lvl w:ilvl="2" w:tplc="04220005" w:tentative="1">
      <w:start w:val="1"/>
      <w:numFmt w:val="bullet"/>
      <w:lvlText w:val=""/>
      <w:lvlJc w:val="left"/>
      <w:pPr>
        <w:ind w:left="2871" w:hanging="360"/>
      </w:pPr>
      <w:rPr>
        <w:rFonts w:ascii="Wingdings" w:hAnsi="Wingdings" w:hint="default"/>
      </w:rPr>
    </w:lvl>
    <w:lvl w:ilvl="3" w:tplc="04220001" w:tentative="1">
      <w:start w:val="1"/>
      <w:numFmt w:val="bullet"/>
      <w:lvlText w:val=""/>
      <w:lvlJc w:val="left"/>
      <w:pPr>
        <w:ind w:left="3591" w:hanging="360"/>
      </w:pPr>
      <w:rPr>
        <w:rFonts w:ascii="Symbol" w:hAnsi="Symbol" w:hint="default"/>
      </w:rPr>
    </w:lvl>
    <w:lvl w:ilvl="4" w:tplc="04220003" w:tentative="1">
      <w:start w:val="1"/>
      <w:numFmt w:val="bullet"/>
      <w:lvlText w:val="o"/>
      <w:lvlJc w:val="left"/>
      <w:pPr>
        <w:ind w:left="4311" w:hanging="360"/>
      </w:pPr>
      <w:rPr>
        <w:rFonts w:ascii="Courier New" w:hAnsi="Courier New" w:cs="Courier New" w:hint="default"/>
      </w:rPr>
    </w:lvl>
    <w:lvl w:ilvl="5" w:tplc="04220005" w:tentative="1">
      <w:start w:val="1"/>
      <w:numFmt w:val="bullet"/>
      <w:lvlText w:val=""/>
      <w:lvlJc w:val="left"/>
      <w:pPr>
        <w:ind w:left="5031" w:hanging="360"/>
      </w:pPr>
      <w:rPr>
        <w:rFonts w:ascii="Wingdings" w:hAnsi="Wingdings" w:hint="default"/>
      </w:rPr>
    </w:lvl>
    <w:lvl w:ilvl="6" w:tplc="04220001" w:tentative="1">
      <w:start w:val="1"/>
      <w:numFmt w:val="bullet"/>
      <w:lvlText w:val=""/>
      <w:lvlJc w:val="left"/>
      <w:pPr>
        <w:ind w:left="5751" w:hanging="360"/>
      </w:pPr>
      <w:rPr>
        <w:rFonts w:ascii="Symbol" w:hAnsi="Symbol" w:hint="default"/>
      </w:rPr>
    </w:lvl>
    <w:lvl w:ilvl="7" w:tplc="04220003" w:tentative="1">
      <w:start w:val="1"/>
      <w:numFmt w:val="bullet"/>
      <w:lvlText w:val="o"/>
      <w:lvlJc w:val="left"/>
      <w:pPr>
        <w:ind w:left="6471" w:hanging="360"/>
      </w:pPr>
      <w:rPr>
        <w:rFonts w:ascii="Courier New" w:hAnsi="Courier New" w:cs="Courier New" w:hint="default"/>
      </w:rPr>
    </w:lvl>
    <w:lvl w:ilvl="8" w:tplc="04220005" w:tentative="1">
      <w:start w:val="1"/>
      <w:numFmt w:val="bullet"/>
      <w:lvlText w:val=""/>
      <w:lvlJc w:val="left"/>
      <w:pPr>
        <w:ind w:left="7191" w:hanging="360"/>
      </w:pPr>
      <w:rPr>
        <w:rFonts w:ascii="Wingdings" w:hAnsi="Wingdings" w:hint="default"/>
      </w:rPr>
    </w:lvl>
  </w:abstractNum>
  <w:abstractNum w:abstractNumId="4" w15:restartNumberingAfterBreak="0">
    <w:nsid w:val="2DD577EE"/>
    <w:multiLevelType w:val="hybridMultilevel"/>
    <w:tmpl w:val="52A8910C"/>
    <w:lvl w:ilvl="0" w:tplc="F00EDEB2">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15:restartNumberingAfterBreak="0">
    <w:nsid w:val="3EE7591A"/>
    <w:multiLevelType w:val="hybridMultilevel"/>
    <w:tmpl w:val="8C786582"/>
    <w:lvl w:ilvl="0" w:tplc="F00EDEB2">
      <w:numFmt w:val="bullet"/>
      <w:lvlText w:val="-"/>
      <w:lvlJc w:val="left"/>
      <w:pPr>
        <w:ind w:left="144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53D67459"/>
    <w:multiLevelType w:val="hybridMultilevel"/>
    <w:tmpl w:val="98846BAC"/>
    <w:lvl w:ilvl="0" w:tplc="0422000F">
      <w:start w:val="1"/>
      <w:numFmt w:val="decimal"/>
      <w:lvlText w:val="%1."/>
      <w:lvlJc w:val="left"/>
      <w:pPr>
        <w:ind w:left="2136" w:hanging="360"/>
      </w:pPr>
    </w:lvl>
    <w:lvl w:ilvl="1" w:tplc="04220019" w:tentative="1">
      <w:start w:val="1"/>
      <w:numFmt w:val="lowerLetter"/>
      <w:lvlText w:val="%2."/>
      <w:lvlJc w:val="left"/>
      <w:pPr>
        <w:ind w:left="2856" w:hanging="360"/>
      </w:pPr>
    </w:lvl>
    <w:lvl w:ilvl="2" w:tplc="0422001B" w:tentative="1">
      <w:start w:val="1"/>
      <w:numFmt w:val="lowerRoman"/>
      <w:lvlText w:val="%3."/>
      <w:lvlJc w:val="right"/>
      <w:pPr>
        <w:ind w:left="3576" w:hanging="180"/>
      </w:pPr>
    </w:lvl>
    <w:lvl w:ilvl="3" w:tplc="0422000F" w:tentative="1">
      <w:start w:val="1"/>
      <w:numFmt w:val="decimal"/>
      <w:lvlText w:val="%4."/>
      <w:lvlJc w:val="left"/>
      <w:pPr>
        <w:ind w:left="4296" w:hanging="360"/>
      </w:pPr>
    </w:lvl>
    <w:lvl w:ilvl="4" w:tplc="04220019" w:tentative="1">
      <w:start w:val="1"/>
      <w:numFmt w:val="lowerLetter"/>
      <w:lvlText w:val="%5."/>
      <w:lvlJc w:val="left"/>
      <w:pPr>
        <w:ind w:left="5016" w:hanging="360"/>
      </w:pPr>
    </w:lvl>
    <w:lvl w:ilvl="5" w:tplc="0422001B" w:tentative="1">
      <w:start w:val="1"/>
      <w:numFmt w:val="lowerRoman"/>
      <w:lvlText w:val="%6."/>
      <w:lvlJc w:val="right"/>
      <w:pPr>
        <w:ind w:left="5736" w:hanging="180"/>
      </w:pPr>
    </w:lvl>
    <w:lvl w:ilvl="6" w:tplc="0422000F" w:tentative="1">
      <w:start w:val="1"/>
      <w:numFmt w:val="decimal"/>
      <w:lvlText w:val="%7."/>
      <w:lvlJc w:val="left"/>
      <w:pPr>
        <w:ind w:left="6456" w:hanging="360"/>
      </w:pPr>
    </w:lvl>
    <w:lvl w:ilvl="7" w:tplc="04220019" w:tentative="1">
      <w:start w:val="1"/>
      <w:numFmt w:val="lowerLetter"/>
      <w:lvlText w:val="%8."/>
      <w:lvlJc w:val="left"/>
      <w:pPr>
        <w:ind w:left="7176" w:hanging="360"/>
      </w:pPr>
    </w:lvl>
    <w:lvl w:ilvl="8" w:tplc="0422001B" w:tentative="1">
      <w:start w:val="1"/>
      <w:numFmt w:val="lowerRoman"/>
      <w:lvlText w:val="%9."/>
      <w:lvlJc w:val="right"/>
      <w:pPr>
        <w:ind w:left="7896" w:hanging="180"/>
      </w:pPr>
    </w:lvl>
  </w:abstractNum>
  <w:abstractNum w:abstractNumId="7" w15:restartNumberingAfterBreak="0">
    <w:nsid w:val="56CB04F2"/>
    <w:multiLevelType w:val="hybridMultilevel"/>
    <w:tmpl w:val="EB48DC80"/>
    <w:lvl w:ilvl="0" w:tplc="F00EDEB2">
      <w:numFmt w:val="bullet"/>
      <w:lvlText w:val="-"/>
      <w:lvlJc w:val="left"/>
      <w:pPr>
        <w:ind w:left="2136" w:hanging="360"/>
      </w:pPr>
      <w:rPr>
        <w:rFonts w:ascii="Times New Roman" w:eastAsia="Times New Roman" w:hAnsi="Times New Roman" w:cs="Times New Roman" w:hint="default"/>
      </w:rPr>
    </w:lvl>
    <w:lvl w:ilvl="1" w:tplc="04220003" w:tentative="1">
      <w:start w:val="1"/>
      <w:numFmt w:val="bullet"/>
      <w:lvlText w:val="o"/>
      <w:lvlJc w:val="left"/>
      <w:pPr>
        <w:ind w:left="2856" w:hanging="360"/>
      </w:pPr>
      <w:rPr>
        <w:rFonts w:ascii="Courier New" w:hAnsi="Courier New" w:cs="Courier New" w:hint="default"/>
      </w:rPr>
    </w:lvl>
    <w:lvl w:ilvl="2" w:tplc="04220005" w:tentative="1">
      <w:start w:val="1"/>
      <w:numFmt w:val="bullet"/>
      <w:lvlText w:val=""/>
      <w:lvlJc w:val="left"/>
      <w:pPr>
        <w:ind w:left="3576" w:hanging="360"/>
      </w:pPr>
      <w:rPr>
        <w:rFonts w:ascii="Wingdings" w:hAnsi="Wingdings" w:hint="default"/>
      </w:rPr>
    </w:lvl>
    <w:lvl w:ilvl="3" w:tplc="04220001" w:tentative="1">
      <w:start w:val="1"/>
      <w:numFmt w:val="bullet"/>
      <w:lvlText w:val=""/>
      <w:lvlJc w:val="left"/>
      <w:pPr>
        <w:ind w:left="4296" w:hanging="360"/>
      </w:pPr>
      <w:rPr>
        <w:rFonts w:ascii="Symbol" w:hAnsi="Symbol" w:hint="default"/>
      </w:rPr>
    </w:lvl>
    <w:lvl w:ilvl="4" w:tplc="04220003" w:tentative="1">
      <w:start w:val="1"/>
      <w:numFmt w:val="bullet"/>
      <w:lvlText w:val="o"/>
      <w:lvlJc w:val="left"/>
      <w:pPr>
        <w:ind w:left="5016" w:hanging="360"/>
      </w:pPr>
      <w:rPr>
        <w:rFonts w:ascii="Courier New" w:hAnsi="Courier New" w:cs="Courier New" w:hint="default"/>
      </w:rPr>
    </w:lvl>
    <w:lvl w:ilvl="5" w:tplc="04220005" w:tentative="1">
      <w:start w:val="1"/>
      <w:numFmt w:val="bullet"/>
      <w:lvlText w:val=""/>
      <w:lvlJc w:val="left"/>
      <w:pPr>
        <w:ind w:left="5736" w:hanging="360"/>
      </w:pPr>
      <w:rPr>
        <w:rFonts w:ascii="Wingdings" w:hAnsi="Wingdings" w:hint="default"/>
      </w:rPr>
    </w:lvl>
    <w:lvl w:ilvl="6" w:tplc="04220001" w:tentative="1">
      <w:start w:val="1"/>
      <w:numFmt w:val="bullet"/>
      <w:lvlText w:val=""/>
      <w:lvlJc w:val="left"/>
      <w:pPr>
        <w:ind w:left="6456" w:hanging="360"/>
      </w:pPr>
      <w:rPr>
        <w:rFonts w:ascii="Symbol" w:hAnsi="Symbol" w:hint="default"/>
      </w:rPr>
    </w:lvl>
    <w:lvl w:ilvl="7" w:tplc="04220003" w:tentative="1">
      <w:start w:val="1"/>
      <w:numFmt w:val="bullet"/>
      <w:lvlText w:val="o"/>
      <w:lvlJc w:val="left"/>
      <w:pPr>
        <w:ind w:left="7176" w:hanging="360"/>
      </w:pPr>
      <w:rPr>
        <w:rFonts w:ascii="Courier New" w:hAnsi="Courier New" w:cs="Courier New" w:hint="default"/>
      </w:rPr>
    </w:lvl>
    <w:lvl w:ilvl="8" w:tplc="04220005" w:tentative="1">
      <w:start w:val="1"/>
      <w:numFmt w:val="bullet"/>
      <w:lvlText w:val=""/>
      <w:lvlJc w:val="left"/>
      <w:pPr>
        <w:ind w:left="7896" w:hanging="360"/>
      </w:pPr>
      <w:rPr>
        <w:rFonts w:ascii="Wingdings" w:hAnsi="Wingdings" w:hint="default"/>
      </w:rPr>
    </w:lvl>
  </w:abstractNum>
  <w:abstractNum w:abstractNumId="8" w15:restartNumberingAfterBreak="0">
    <w:nsid w:val="70F5404C"/>
    <w:multiLevelType w:val="hybridMultilevel"/>
    <w:tmpl w:val="DCC02B1E"/>
    <w:lvl w:ilvl="0" w:tplc="F00EDEB2">
      <w:numFmt w:val="bullet"/>
      <w:lvlText w:val="-"/>
      <w:lvlJc w:val="left"/>
      <w:pPr>
        <w:ind w:left="2198" w:hanging="360"/>
      </w:pPr>
      <w:rPr>
        <w:rFonts w:ascii="Times New Roman" w:eastAsia="Times New Roman" w:hAnsi="Times New Roman" w:cs="Times New Roman" w:hint="default"/>
      </w:rPr>
    </w:lvl>
    <w:lvl w:ilvl="1" w:tplc="04220003" w:tentative="1">
      <w:start w:val="1"/>
      <w:numFmt w:val="bullet"/>
      <w:lvlText w:val="o"/>
      <w:lvlJc w:val="left"/>
      <w:pPr>
        <w:ind w:left="2918" w:hanging="360"/>
      </w:pPr>
      <w:rPr>
        <w:rFonts w:ascii="Courier New" w:hAnsi="Courier New" w:cs="Courier New" w:hint="default"/>
      </w:rPr>
    </w:lvl>
    <w:lvl w:ilvl="2" w:tplc="04220005" w:tentative="1">
      <w:start w:val="1"/>
      <w:numFmt w:val="bullet"/>
      <w:lvlText w:val=""/>
      <w:lvlJc w:val="left"/>
      <w:pPr>
        <w:ind w:left="3638" w:hanging="360"/>
      </w:pPr>
      <w:rPr>
        <w:rFonts w:ascii="Wingdings" w:hAnsi="Wingdings" w:hint="default"/>
      </w:rPr>
    </w:lvl>
    <w:lvl w:ilvl="3" w:tplc="04220001" w:tentative="1">
      <w:start w:val="1"/>
      <w:numFmt w:val="bullet"/>
      <w:lvlText w:val=""/>
      <w:lvlJc w:val="left"/>
      <w:pPr>
        <w:ind w:left="4358" w:hanging="360"/>
      </w:pPr>
      <w:rPr>
        <w:rFonts w:ascii="Symbol" w:hAnsi="Symbol" w:hint="default"/>
      </w:rPr>
    </w:lvl>
    <w:lvl w:ilvl="4" w:tplc="04220003" w:tentative="1">
      <w:start w:val="1"/>
      <w:numFmt w:val="bullet"/>
      <w:lvlText w:val="o"/>
      <w:lvlJc w:val="left"/>
      <w:pPr>
        <w:ind w:left="5078" w:hanging="360"/>
      </w:pPr>
      <w:rPr>
        <w:rFonts w:ascii="Courier New" w:hAnsi="Courier New" w:cs="Courier New" w:hint="default"/>
      </w:rPr>
    </w:lvl>
    <w:lvl w:ilvl="5" w:tplc="04220005" w:tentative="1">
      <w:start w:val="1"/>
      <w:numFmt w:val="bullet"/>
      <w:lvlText w:val=""/>
      <w:lvlJc w:val="left"/>
      <w:pPr>
        <w:ind w:left="5798" w:hanging="360"/>
      </w:pPr>
      <w:rPr>
        <w:rFonts w:ascii="Wingdings" w:hAnsi="Wingdings" w:hint="default"/>
      </w:rPr>
    </w:lvl>
    <w:lvl w:ilvl="6" w:tplc="04220001" w:tentative="1">
      <w:start w:val="1"/>
      <w:numFmt w:val="bullet"/>
      <w:lvlText w:val=""/>
      <w:lvlJc w:val="left"/>
      <w:pPr>
        <w:ind w:left="6518" w:hanging="360"/>
      </w:pPr>
      <w:rPr>
        <w:rFonts w:ascii="Symbol" w:hAnsi="Symbol" w:hint="default"/>
      </w:rPr>
    </w:lvl>
    <w:lvl w:ilvl="7" w:tplc="04220003" w:tentative="1">
      <w:start w:val="1"/>
      <w:numFmt w:val="bullet"/>
      <w:lvlText w:val="o"/>
      <w:lvlJc w:val="left"/>
      <w:pPr>
        <w:ind w:left="7238" w:hanging="360"/>
      </w:pPr>
      <w:rPr>
        <w:rFonts w:ascii="Courier New" w:hAnsi="Courier New" w:cs="Courier New" w:hint="default"/>
      </w:rPr>
    </w:lvl>
    <w:lvl w:ilvl="8" w:tplc="04220005" w:tentative="1">
      <w:start w:val="1"/>
      <w:numFmt w:val="bullet"/>
      <w:lvlText w:val=""/>
      <w:lvlJc w:val="left"/>
      <w:pPr>
        <w:ind w:left="7958" w:hanging="360"/>
      </w:pPr>
      <w:rPr>
        <w:rFonts w:ascii="Wingdings" w:hAnsi="Wingdings" w:hint="default"/>
      </w:rPr>
    </w:lvl>
  </w:abstractNum>
  <w:abstractNum w:abstractNumId="9" w15:restartNumberingAfterBreak="0">
    <w:nsid w:val="74B17DE3"/>
    <w:multiLevelType w:val="hybridMultilevel"/>
    <w:tmpl w:val="675E015C"/>
    <w:lvl w:ilvl="0" w:tplc="F00EDEB2">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3"/>
  </w:num>
  <w:num w:numId="2">
    <w:abstractNumId w:val="9"/>
  </w:num>
  <w:num w:numId="3">
    <w:abstractNumId w:val="4"/>
  </w:num>
  <w:num w:numId="4">
    <w:abstractNumId w:val="1"/>
  </w:num>
  <w:num w:numId="5">
    <w:abstractNumId w:val="8"/>
  </w:num>
  <w:num w:numId="6">
    <w:abstractNumId w:val="0"/>
  </w:num>
  <w:num w:numId="7">
    <w:abstractNumId w:val="7"/>
  </w:num>
  <w:num w:numId="8">
    <w:abstractNumId w:val="6"/>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BE4"/>
    <w:rsid w:val="000A10B5"/>
    <w:rsid w:val="000D1EA0"/>
    <w:rsid w:val="001F3135"/>
    <w:rsid w:val="002A1BE4"/>
    <w:rsid w:val="00314636"/>
    <w:rsid w:val="0034059F"/>
    <w:rsid w:val="0037778B"/>
    <w:rsid w:val="003D7725"/>
    <w:rsid w:val="00406A78"/>
    <w:rsid w:val="00451CC8"/>
    <w:rsid w:val="004805E9"/>
    <w:rsid w:val="005F0209"/>
    <w:rsid w:val="00601197"/>
    <w:rsid w:val="00677A42"/>
    <w:rsid w:val="00741442"/>
    <w:rsid w:val="008D7277"/>
    <w:rsid w:val="009B27C1"/>
    <w:rsid w:val="00A25D25"/>
    <w:rsid w:val="00A4485C"/>
    <w:rsid w:val="00A828C8"/>
    <w:rsid w:val="00B6121A"/>
    <w:rsid w:val="00BB7C33"/>
    <w:rsid w:val="00C97D96"/>
    <w:rsid w:val="00D934ED"/>
    <w:rsid w:val="00DA0DA5"/>
    <w:rsid w:val="00E27207"/>
    <w:rsid w:val="00E65D39"/>
    <w:rsid w:val="00E96514"/>
    <w:rsid w:val="00EB0BA7"/>
    <w:rsid w:val="00F25461"/>
    <w:rsid w:val="00F371B2"/>
    <w:rsid w:val="00F57DEB"/>
    <w:rsid w:val="00F93C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8D50E-146E-49DA-B763-187A5AA5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5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E9651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E9651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it">
    <w:name w:val="tit"/>
    <w:basedOn w:val="a"/>
    <w:uiPriority w:val="99"/>
    <w:rsid w:val="00E96514"/>
    <w:pPr>
      <w:autoSpaceDE w:val="0"/>
      <w:autoSpaceDN w:val="0"/>
      <w:adjustRightInd w:val="0"/>
      <w:spacing w:before="100" w:after="100" w:line="240" w:lineRule="auto"/>
    </w:pPr>
    <w:rPr>
      <w:rFonts w:ascii="Times New Roman" w:eastAsia="Times New Roman" w:hAnsi="Times New Roman" w:cs="Times New Roman"/>
      <w:sz w:val="24"/>
      <w:szCs w:val="24"/>
      <w:lang w:eastAsia="uk-UA"/>
    </w:rPr>
  </w:style>
  <w:style w:type="paragraph" w:styleId="HTML">
    <w:name w:val="HTML Preformatted"/>
    <w:basedOn w:val="a"/>
    <w:link w:val="HTML0"/>
    <w:uiPriority w:val="99"/>
    <w:unhideWhenUsed/>
    <w:rsid w:val="00E9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Courier New" w:eastAsia="Times New Roman" w:hAnsi="Courier New" w:cs="Courier New"/>
      <w:sz w:val="24"/>
      <w:szCs w:val="24"/>
      <w:lang w:eastAsia="uk-UA"/>
    </w:rPr>
  </w:style>
  <w:style w:type="character" w:customStyle="1" w:styleId="HTML0">
    <w:name w:val="Стандартний HTML Знак"/>
    <w:basedOn w:val="a0"/>
    <w:link w:val="HTML"/>
    <w:uiPriority w:val="99"/>
    <w:rsid w:val="00E96514"/>
    <w:rPr>
      <w:rFonts w:ascii="Courier New" w:eastAsia="Times New Roman" w:hAnsi="Courier New" w:cs="Courier New"/>
      <w:sz w:val="24"/>
      <w:szCs w:val="24"/>
      <w:lang w:eastAsia="uk-UA"/>
    </w:rPr>
  </w:style>
  <w:style w:type="paragraph" w:styleId="a4">
    <w:name w:val="List Paragraph"/>
    <w:basedOn w:val="a"/>
    <w:uiPriority w:val="34"/>
    <w:qFormat/>
    <w:rsid w:val="00E96514"/>
    <w:pPr>
      <w:ind w:left="720"/>
      <w:contextualSpacing/>
    </w:pPr>
  </w:style>
  <w:style w:type="character" w:styleId="a5">
    <w:name w:val="Emphasis"/>
    <w:basedOn w:val="a0"/>
    <w:uiPriority w:val="20"/>
    <w:qFormat/>
    <w:rsid w:val="00E965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EE6D-8D2B-4BC5-B8A7-B2B6DB1B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Pages>
  <Words>6023</Words>
  <Characters>3434</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Микола Б. Нанкін</dc:creator>
  <cp:keywords/>
  <dc:description/>
  <cp:lastModifiedBy>Микола Б. Нанкін</cp:lastModifiedBy>
  <cp:revision>34</cp:revision>
  <dcterms:created xsi:type="dcterms:W3CDTF">2026-09-15T13:09:00Z</dcterms:created>
  <dcterms:modified xsi:type="dcterms:W3CDTF">2026-09-21T09:32:00Z</dcterms:modified>
</cp:coreProperties>
</file>